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56FFB" w14:textId="77777777" w:rsidR="00A25109" w:rsidRPr="00AE16E8" w:rsidRDefault="00A25109" w:rsidP="003A6460">
      <w:pPr>
        <w:jc w:val="center"/>
      </w:pPr>
      <w:bookmarkStart w:id="0" w:name="_Toc314059849"/>
      <w:bookmarkStart w:id="1" w:name="_Toc314215957"/>
      <w:bookmarkStart w:id="2" w:name="_Toc314735479"/>
      <w:bookmarkStart w:id="3" w:name="_Toc314738587"/>
      <w:bookmarkStart w:id="4" w:name="_Toc314054760"/>
      <w:bookmarkStart w:id="5" w:name="OLE_LINK1"/>
      <w:bookmarkStart w:id="6" w:name="OLE_LINK2"/>
    </w:p>
    <w:p w14:paraId="75756FFC" w14:textId="77777777" w:rsidR="00A25109" w:rsidRPr="00AE16E8" w:rsidRDefault="00A25109" w:rsidP="003A6460">
      <w:pPr>
        <w:jc w:val="center"/>
        <w:rPr>
          <w:rFonts w:ascii="Arial" w:hAnsi="Arial" w:cs="Arial"/>
          <w:sz w:val="40"/>
          <w:szCs w:val="40"/>
        </w:rPr>
      </w:pPr>
    </w:p>
    <w:p w14:paraId="75756FFD" w14:textId="77777777" w:rsidR="00A25109" w:rsidRPr="00AE16E8" w:rsidRDefault="00A25109" w:rsidP="003A6460">
      <w:pPr>
        <w:jc w:val="center"/>
        <w:rPr>
          <w:rFonts w:ascii="Arial" w:hAnsi="Arial" w:cs="Arial"/>
          <w:sz w:val="40"/>
          <w:szCs w:val="40"/>
        </w:rPr>
      </w:pPr>
    </w:p>
    <w:p w14:paraId="75756FFE" w14:textId="77777777" w:rsidR="00A25109" w:rsidRPr="00AE16E8" w:rsidRDefault="00A25109" w:rsidP="003A6460">
      <w:pPr>
        <w:rPr>
          <w:rFonts w:ascii="Arial" w:hAnsi="Arial" w:cs="Arial"/>
          <w:sz w:val="40"/>
          <w:szCs w:val="40"/>
        </w:rPr>
      </w:pPr>
    </w:p>
    <w:p w14:paraId="75756FFF" w14:textId="77777777" w:rsidR="00A25109" w:rsidRPr="00AE16E8" w:rsidRDefault="00A25109" w:rsidP="003A6460">
      <w:pPr>
        <w:jc w:val="center"/>
        <w:rPr>
          <w:rFonts w:ascii="Arial" w:hAnsi="Arial" w:cs="Arial"/>
          <w:sz w:val="40"/>
          <w:szCs w:val="40"/>
        </w:rPr>
      </w:pPr>
    </w:p>
    <w:p w14:paraId="75757000" w14:textId="77777777" w:rsidR="00A25109" w:rsidRPr="00AE16E8" w:rsidRDefault="00A25109" w:rsidP="003A6460">
      <w:pPr>
        <w:jc w:val="center"/>
        <w:rPr>
          <w:rFonts w:ascii="Arial" w:hAnsi="Arial" w:cs="Arial"/>
          <w:sz w:val="40"/>
          <w:szCs w:val="40"/>
        </w:rPr>
      </w:pPr>
    </w:p>
    <w:p w14:paraId="75757001" w14:textId="77777777" w:rsidR="00A25109" w:rsidRPr="00AE16E8" w:rsidRDefault="00A25109" w:rsidP="003A6460">
      <w:pPr>
        <w:jc w:val="center"/>
        <w:rPr>
          <w:rFonts w:ascii="Arial" w:hAnsi="Arial" w:cs="Arial"/>
          <w:sz w:val="40"/>
          <w:szCs w:val="40"/>
        </w:rPr>
      </w:pPr>
    </w:p>
    <w:p w14:paraId="75757002" w14:textId="77777777" w:rsidR="00A25109" w:rsidRPr="00AE16E8" w:rsidRDefault="00A25109" w:rsidP="003A6460">
      <w:pPr>
        <w:jc w:val="center"/>
        <w:rPr>
          <w:rFonts w:ascii="Arial" w:hAnsi="Arial" w:cs="Arial"/>
          <w:sz w:val="40"/>
          <w:szCs w:val="40"/>
        </w:rPr>
      </w:pPr>
    </w:p>
    <w:p w14:paraId="75757003" w14:textId="77777777" w:rsidR="00A25109" w:rsidRPr="00AE16E8" w:rsidRDefault="00A25109" w:rsidP="003A6460">
      <w:pPr>
        <w:jc w:val="center"/>
        <w:rPr>
          <w:rFonts w:ascii="Arial" w:hAnsi="Arial" w:cs="Arial"/>
          <w:sz w:val="40"/>
          <w:szCs w:val="40"/>
        </w:rPr>
      </w:pPr>
    </w:p>
    <w:p w14:paraId="75757004" w14:textId="77777777" w:rsidR="00A25109" w:rsidRPr="00AE16E8" w:rsidRDefault="00A25109" w:rsidP="003A6460">
      <w:pPr>
        <w:jc w:val="center"/>
        <w:rPr>
          <w:rFonts w:ascii="Arial" w:hAnsi="Arial" w:cs="Arial"/>
          <w:sz w:val="40"/>
          <w:szCs w:val="40"/>
        </w:rPr>
      </w:pPr>
    </w:p>
    <w:p w14:paraId="75757005" w14:textId="77777777" w:rsidR="00A25109" w:rsidRPr="00AE16E8" w:rsidRDefault="00A25109" w:rsidP="003A6460">
      <w:pPr>
        <w:jc w:val="center"/>
        <w:rPr>
          <w:rFonts w:ascii="Arial" w:hAnsi="Arial" w:cs="Arial"/>
          <w:sz w:val="40"/>
          <w:szCs w:val="40"/>
          <w:lang w:val="nl-BE"/>
        </w:rPr>
      </w:pPr>
      <w:r w:rsidRPr="00AE16E8">
        <w:rPr>
          <w:rFonts w:ascii="Arial" w:hAnsi="Arial" w:cs="Arial"/>
          <w:sz w:val="40"/>
          <w:szCs w:val="40"/>
          <w:lang w:val="nl-BE"/>
        </w:rPr>
        <w:t>Discriminatie/Diversiteit</w:t>
      </w:r>
    </w:p>
    <w:p w14:paraId="75757006" w14:textId="77777777" w:rsidR="00A25109" w:rsidRPr="00AE16E8" w:rsidRDefault="00A25109" w:rsidP="003A6460">
      <w:pPr>
        <w:jc w:val="center"/>
        <w:rPr>
          <w:rFonts w:ascii="Arial" w:hAnsi="Arial" w:cs="Arial"/>
          <w:sz w:val="40"/>
          <w:szCs w:val="40"/>
          <w:lang w:val="nl-BE"/>
        </w:rPr>
      </w:pPr>
    </w:p>
    <w:p w14:paraId="75757007" w14:textId="77777777" w:rsidR="00A25109" w:rsidRPr="00AE16E8" w:rsidRDefault="00A25109" w:rsidP="003A6460">
      <w:pPr>
        <w:jc w:val="center"/>
        <w:rPr>
          <w:rFonts w:ascii="Arial" w:hAnsi="Arial" w:cs="Arial"/>
          <w:sz w:val="40"/>
          <w:szCs w:val="40"/>
          <w:lang w:val="nl-BE"/>
        </w:rPr>
      </w:pPr>
      <w:r w:rsidRPr="00AE16E8">
        <w:rPr>
          <w:rFonts w:ascii="Arial" w:hAnsi="Arial" w:cs="Arial"/>
          <w:sz w:val="40"/>
          <w:szCs w:val="40"/>
          <w:lang w:val="nl-BE"/>
        </w:rPr>
        <w:t>Jaarverslag 2011</w:t>
      </w:r>
    </w:p>
    <w:p w14:paraId="75757008" w14:textId="77777777" w:rsidR="00A25109" w:rsidRPr="00AE16E8" w:rsidRDefault="00A25109" w:rsidP="003A6460">
      <w:pPr>
        <w:jc w:val="center"/>
        <w:rPr>
          <w:rFonts w:ascii="Arial" w:hAnsi="Arial" w:cs="Arial"/>
          <w:sz w:val="40"/>
          <w:szCs w:val="40"/>
          <w:lang w:val="nl-BE"/>
        </w:rPr>
      </w:pPr>
    </w:p>
    <w:p w14:paraId="75757009" w14:textId="77777777" w:rsidR="00A25109" w:rsidRPr="00AE16E8" w:rsidRDefault="00A25109" w:rsidP="003A6460">
      <w:pPr>
        <w:jc w:val="center"/>
        <w:rPr>
          <w:rFonts w:ascii="Arial" w:hAnsi="Arial" w:cs="Arial"/>
          <w:sz w:val="40"/>
          <w:szCs w:val="40"/>
          <w:lang w:val="nl-BE"/>
        </w:rPr>
      </w:pPr>
    </w:p>
    <w:p w14:paraId="7575700A" w14:textId="77777777" w:rsidR="00A25109" w:rsidRPr="00AE16E8" w:rsidRDefault="00A25109" w:rsidP="003A6460">
      <w:pPr>
        <w:jc w:val="center"/>
        <w:rPr>
          <w:rFonts w:ascii="Arial" w:hAnsi="Arial" w:cs="Arial"/>
          <w:sz w:val="40"/>
          <w:szCs w:val="40"/>
          <w:lang w:val="nl-BE"/>
        </w:rPr>
      </w:pPr>
    </w:p>
    <w:p w14:paraId="7575700B" w14:textId="77777777" w:rsidR="00A25109" w:rsidRPr="00AE16E8" w:rsidRDefault="00A25109" w:rsidP="003A6460">
      <w:pPr>
        <w:jc w:val="center"/>
        <w:rPr>
          <w:rFonts w:ascii="Arial" w:hAnsi="Arial" w:cs="Arial"/>
          <w:sz w:val="40"/>
          <w:szCs w:val="40"/>
          <w:lang w:val="nl-BE"/>
        </w:rPr>
      </w:pPr>
    </w:p>
    <w:p w14:paraId="7575700C" w14:textId="77777777" w:rsidR="00A25109" w:rsidRPr="00AE16E8" w:rsidRDefault="00A25109" w:rsidP="003A6460">
      <w:pPr>
        <w:jc w:val="center"/>
        <w:rPr>
          <w:rFonts w:ascii="Arial" w:hAnsi="Arial" w:cs="Arial"/>
          <w:sz w:val="40"/>
          <w:szCs w:val="40"/>
          <w:lang w:val="nl-BE"/>
        </w:rPr>
      </w:pPr>
    </w:p>
    <w:p w14:paraId="7575700D" w14:textId="77777777" w:rsidR="00A25109" w:rsidRPr="00AE16E8" w:rsidRDefault="00A25109" w:rsidP="003A6460">
      <w:pPr>
        <w:jc w:val="center"/>
        <w:rPr>
          <w:rFonts w:ascii="Arial" w:hAnsi="Arial" w:cs="Arial"/>
          <w:sz w:val="40"/>
          <w:szCs w:val="40"/>
          <w:lang w:val="nl-BE"/>
        </w:rPr>
      </w:pPr>
    </w:p>
    <w:p w14:paraId="7575700E" w14:textId="77777777" w:rsidR="00A25109" w:rsidRPr="00AE16E8" w:rsidRDefault="00A25109" w:rsidP="003A6460">
      <w:pPr>
        <w:jc w:val="center"/>
        <w:rPr>
          <w:rFonts w:ascii="Arial" w:hAnsi="Arial" w:cs="Arial"/>
          <w:sz w:val="40"/>
          <w:szCs w:val="40"/>
          <w:lang w:val="nl-BE"/>
        </w:rPr>
      </w:pPr>
    </w:p>
    <w:p w14:paraId="7575700F" w14:textId="77777777" w:rsidR="00A25109" w:rsidRPr="00AE16E8" w:rsidRDefault="00A25109" w:rsidP="003A6460">
      <w:pPr>
        <w:jc w:val="center"/>
        <w:rPr>
          <w:rFonts w:ascii="Arial" w:hAnsi="Arial" w:cs="Arial"/>
          <w:sz w:val="40"/>
          <w:szCs w:val="40"/>
          <w:lang w:val="nl-BE"/>
        </w:rPr>
      </w:pPr>
    </w:p>
    <w:p w14:paraId="75757010" w14:textId="77777777" w:rsidR="00A25109" w:rsidRPr="00AE16E8" w:rsidRDefault="00A25109" w:rsidP="003A6460">
      <w:pPr>
        <w:jc w:val="center"/>
        <w:rPr>
          <w:rFonts w:ascii="Arial" w:hAnsi="Arial" w:cs="Arial"/>
          <w:sz w:val="40"/>
          <w:szCs w:val="40"/>
          <w:lang w:val="nl-BE"/>
        </w:rPr>
      </w:pPr>
    </w:p>
    <w:p w14:paraId="75757011" w14:textId="77777777" w:rsidR="00A25109" w:rsidRPr="00AE16E8" w:rsidRDefault="00A25109" w:rsidP="003A6460">
      <w:pPr>
        <w:jc w:val="center"/>
        <w:rPr>
          <w:rFonts w:ascii="Arial" w:hAnsi="Arial" w:cs="Arial"/>
          <w:sz w:val="40"/>
          <w:szCs w:val="40"/>
          <w:lang w:val="nl-BE"/>
        </w:rPr>
      </w:pPr>
    </w:p>
    <w:p w14:paraId="75757012" w14:textId="77777777" w:rsidR="00A25109" w:rsidRPr="00AE16E8" w:rsidRDefault="00A25109" w:rsidP="003A6460">
      <w:pPr>
        <w:jc w:val="center"/>
        <w:rPr>
          <w:rFonts w:ascii="Arial" w:hAnsi="Arial" w:cs="Arial"/>
          <w:sz w:val="40"/>
          <w:szCs w:val="40"/>
          <w:lang w:val="nl-BE"/>
        </w:rPr>
      </w:pPr>
    </w:p>
    <w:p w14:paraId="75757013" w14:textId="77777777" w:rsidR="00A25109" w:rsidRPr="00AE16E8" w:rsidRDefault="00A25109" w:rsidP="003A6460">
      <w:pPr>
        <w:jc w:val="center"/>
        <w:rPr>
          <w:rFonts w:ascii="Arial" w:hAnsi="Arial" w:cs="Arial"/>
          <w:sz w:val="40"/>
          <w:szCs w:val="40"/>
          <w:lang w:val="nl-BE"/>
        </w:rPr>
      </w:pPr>
      <w:r w:rsidRPr="00AE16E8">
        <w:rPr>
          <w:rFonts w:ascii="Arial" w:hAnsi="Arial" w:cs="Arial"/>
          <w:sz w:val="40"/>
          <w:szCs w:val="40"/>
          <w:lang w:val="nl-BE"/>
        </w:rPr>
        <w:t>Centrum voor gelijkheid van kansen en voor racismebestrijding</w:t>
      </w:r>
    </w:p>
    <w:p w14:paraId="75757014" w14:textId="77777777" w:rsidR="00A25109" w:rsidRPr="002D187B" w:rsidRDefault="00A25109" w:rsidP="003A6460">
      <w:pPr>
        <w:jc w:val="center"/>
        <w:rPr>
          <w:rFonts w:ascii="Arial" w:hAnsi="Arial" w:cs="Arial"/>
          <w:sz w:val="40"/>
          <w:szCs w:val="40"/>
          <w:lang w:val="nl-BE"/>
        </w:rPr>
      </w:pPr>
    </w:p>
    <w:p w14:paraId="75757015" w14:textId="77777777" w:rsidR="00A25109" w:rsidRPr="00BE3998" w:rsidRDefault="00A25109" w:rsidP="003A6460">
      <w:pPr>
        <w:jc w:val="center"/>
        <w:rPr>
          <w:lang w:val="nl-BE"/>
        </w:rPr>
      </w:pPr>
      <w:r w:rsidRPr="00BE3998">
        <w:rPr>
          <w:lang w:val="nl-BE"/>
        </w:rPr>
        <w:t>Gepubliceerd in mei 2012</w:t>
      </w:r>
    </w:p>
    <w:p w14:paraId="75757016" w14:textId="0EE4C381" w:rsidR="00DD206D" w:rsidRPr="00BE3998" w:rsidRDefault="00DD206D" w:rsidP="00DD206D">
      <w:pPr>
        <w:rPr>
          <w:b/>
        </w:rPr>
      </w:pPr>
      <w:bookmarkStart w:id="7" w:name="_Toc317864943"/>
      <w:r w:rsidRPr="00BE3998">
        <w:rPr>
          <w:b/>
        </w:rPr>
        <w:t xml:space="preserve"> </w:t>
      </w:r>
    </w:p>
    <w:p w14:paraId="75757019" w14:textId="6B8A9126" w:rsidR="00A25109" w:rsidRPr="00BE3998" w:rsidRDefault="00A25109" w:rsidP="00296F37">
      <w:pPr>
        <w:pStyle w:val="Heading1"/>
        <w:numPr>
          <w:ilvl w:val="0"/>
          <w:numId w:val="0"/>
        </w:numPr>
        <w:ind w:left="432"/>
        <w:rPr>
          <w:b w:val="0"/>
        </w:rPr>
      </w:pPr>
      <w:bookmarkStart w:id="8" w:name="_Toc323888301"/>
      <w:r w:rsidRPr="00BE3998">
        <w:rPr>
          <w:b w:val="0"/>
        </w:rPr>
        <w:lastRenderedPageBreak/>
        <w:t>Inhoudstafel</w:t>
      </w:r>
      <w:bookmarkEnd w:id="7"/>
      <w:bookmarkEnd w:id="8"/>
    </w:p>
    <w:p w14:paraId="330BBB24" w14:textId="77777777" w:rsidR="00D411CF" w:rsidRPr="00D411CF" w:rsidRDefault="00A25109">
      <w:pPr>
        <w:pStyle w:val="TOC1"/>
        <w:tabs>
          <w:tab w:val="right" w:leader="dot" w:pos="8630"/>
        </w:tabs>
        <w:rPr>
          <w:rFonts w:eastAsia="Times New Roman"/>
          <w:noProof/>
          <w:lang w:eastAsia="en-US"/>
        </w:rPr>
      </w:pPr>
      <w:r w:rsidRPr="00BE3998">
        <w:fldChar w:fldCharType="begin"/>
      </w:r>
      <w:r w:rsidRPr="00BE3998">
        <w:instrText xml:space="preserve"> TOC \o "1-3" \h \z \u </w:instrText>
      </w:r>
      <w:r w:rsidRPr="00BE3998">
        <w:fldChar w:fldCharType="separate"/>
      </w:r>
      <w:hyperlink w:anchor="_Toc323888301" w:history="1">
        <w:r w:rsidR="00D411CF" w:rsidRPr="00C972C2">
          <w:rPr>
            <w:rStyle w:val="Hyperlink"/>
            <w:noProof/>
          </w:rPr>
          <w:t>Inhoudstafel</w:t>
        </w:r>
        <w:r w:rsidR="00D411CF">
          <w:rPr>
            <w:noProof/>
            <w:webHidden/>
          </w:rPr>
          <w:tab/>
        </w:r>
        <w:r w:rsidR="00D411CF">
          <w:rPr>
            <w:noProof/>
            <w:webHidden/>
          </w:rPr>
          <w:fldChar w:fldCharType="begin"/>
        </w:r>
        <w:r w:rsidR="00D411CF">
          <w:rPr>
            <w:noProof/>
            <w:webHidden/>
          </w:rPr>
          <w:instrText xml:space="preserve"> PAGEREF _Toc323888301 \h </w:instrText>
        </w:r>
        <w:r w:rsidR="00D411CF">
          <w:rPr>
            <w:noProof/>
            <w:webHidden/>
          </w:rPr>
        </w:r>
        <w:r w:rsidR="00D411CF">
          <w:rPr>
            <w:noProof/>
            <w:webHidden/>
          </w:rPr>
          <w:fldChar w:fldCharType="separate"/>
        </w:r>
        <w:r w:rsidR="00D411CF">
          <w:rPr>
            <w:noProof/>
            <w:webHidden/>
          </w:rPr>
          <w:t>2</w:t>
        </w:r>
        <w:r w:rsidR="00D411CF">
          <w:rPr>
            <w:noProof/>
            <w:webHidden/>
          </w:rPr>
          <w:fldChar w:fldCharType="end"/>
        </w:r>
      </w:hyperlink>
    </w:p>
    <w:p w14:paraId="6417194F" w14:textId="77777777" w:rsidR="00D411CF" w:rsidRPr="00D411CF" w:rsidRDefault="00D411CF">
      <w:pPr>
        <w:pStyle w:val="TOC1"/>
        <w:tabs>
          <w:tab w:val="right" w:leader="dot" w:pos="8630"/>
        </w:tabs>
        <w:rPr>
          <w:rFonts w:eastAsia="Times New Roman"/>
          <w:noProof/>
          <w:lang w:eastAsia="en-US"/>
        </w:rPr>
      </w:pPr>
      <w:hyperlink w:anchor="_Toc323888302" w:history="1">
        <w:r w:rsidRPr="00C972C2">
          <w:rPr>
            <w:rStyle w:val="Hyperlink"/>
            <w:noProof/>
          </w:rPr>
          <w:t>Voorwoord</w:t>
        </w:r>
        <w:r>
          <w:rPr>
            <w:noProof/>
            <w:webHidden/>
          </w:rPr>
          <w:tab/>
        </w:r>
        <w:r>
          <w:rPr>
            <w:noProof/>
            <w:webHidden/>
          </w:rPr>
          <w:fldChar w:fldCharType="begin"/>
        </w:r>
        <w:r>
          <w:rPr>
            <w:noProof/>
            <w:webHidden/>
          </w:rPr>
          <w:instrText xml:space="preserve"> PAGEREF _Toc323888302 \h </w:instrText>
        </w:r>
        <w:r>
          <w:rPr>
            <w:noProof/>
            <w:webHidden/>
          </w:rPr>
        </w:r>
        <w:r>
          <w:rPr>
            <w:noProof/>
            <w:webHidden/>
          </w:rPr>
          <w:fldChar w:fldCharType="separate"/>
        </w:r>
        <w:r>
          <w:rPr>
            <w:noProof/>
            <w:webHidden/>
          </w:rPr>
          <w:t>5</w:t>
        </w:r>
        <w:r>
          <w:rPr>
            <w:noProof/>
            <w:webHidden/>
          </w:rPr>
          <w:fldChar w:fldCharType="end"/>
        </w:r>
      </w:hyperlink>
    </w:p>
    <w:p w14:paraId="6532E59B" w14:textId="77777777" w:rsidR="00D411CF" w:rsidRPr="00D411CF" w:rsidRDefault="00D411CF">
      <w:pPr>
        <w:pStyle w:val="TOC1"/>
        <w:tabs>
          <w:tab w:val="left" w:pos="440"/>
          <w:tab w:val="right" w:leader="dot" w:pos="8630"/>
        </w:tabs>
        <w:rPr>
          <w:rFonts w:eastAsia="Times New Roman"/>
          <w:noProof/>
          <w:lang w:eastAsia="en-US"/>
        </w:rPr>
      </w:pPr>
      <w:hyperlink w:anchor="_Toc323888303" w:history="1">
        <w:r w:rsidRPr="00C972C2">
          <w:rPr>
            <w:rStyle w:val="Hyperlink"/>
            <w:noProof/>
          </w:rPr>
          <w:t>1</w:t>
        </w:r>
        <w:r w:rsidRPr="00D411CF">
          <w:rPr>
            <w:rFonts w:eastAsia="Times New Roman"/>
            <w:noProof/>
            <w:lang w:eastAsia="en-US"/>
          </w:rPr>
          <w:tab/>
        </w:r>
        <w:r w:rsidRPr="00C972C2">
          <w:rPr>
            <w:rStyle w:val="Hyperlink"/>
            <w:noProof/>
          </w:rPr>
          <w:t>Hoofdstuk I. Focus op de vrijheid van meningsuiting: “Uitlatingen die kwetsen, schokken of verontrusten”</w:t>
        </w:r>
        <w:r>
          <w:rPr>
            <w:noProof/>
            <w:webHidden/>
          </w:rPr>
          <w:tab/>
        </w:r>
        <w:r>
          <w:rPr>
            <w:noProof/>
            <w:webHidden/>
          </w:rPr>
          <w:fldChar w:fldCharType="begin"/>
        </w:r>
        <w:r>
          <w:rPr>
            <w:noProof/>
            <w:webHidden/>
          </w:rPr>
          <w:instrText xml:space="preserve"> PAGEREF _Toc323888303 \h </w:instrText>
        </w:r>
        <w:r>
          <w:rPr>
            <w:noProof/>
            <w:webHidden/>
          </w:rPr>
        </w:r>
        <w:r>
          <w:rPr>
            <w:noProof/>
            <w:webHidden/>
          </w:rPr>
          <w:fldChar w:fldCharType="separate"/>
        </w:r>
        <w:r>
          <w:rPr>
            <w:noProof/>
            <w:webHidden/>
          </w:rPr>
          <w:t>7</w:t>
        </w:r>
        <w:r>
          <w:rPr>
            <w:noProof/>
            <w:webHidden/>
          </w:rPr>
          <w:fldChar w:fldCharType="end"/>
        </w:r>
      </w:hyperlink>
    </w:p>
    <w:p w14:paraId="6C9F5973" w14:textId="77777777" w:rsidR="00D411CF" w:rsidRPr="00D411CF" w:rsidRDefault="00D411CF">
      <w:pPr>
        <w:pStyle w:val="TOC2"/>
        <w:tabs>
          <w:tab w:val="left" w:pos="880"/>
          <w:tab w:val="right" w:leader="dot" w:pos="8630"/>
        </w:tabs>
        <w:rPr>
          <w:rFonts w:eastAsia="Times New Roman"/>
          <w:noProof/>
          <w:lang w:eastAsia="en-US"/>
        </w:rPr>
      </w:pPr>
      <w:hyperlink w:anchor="_Toc323888304" w:history="1">
        <w:r w:rsidRPr="00C972C2">
          <w:rPr>
            <w:rStyle w:val="Hyperlink"/>
            <w:noProof/>
          </w:rPr>
          <w:t>1.1</w:t>
        </w:r>
        <w:r w:rsidRPr="00D411CF">
          <w:rPr>
            <w:rFonts w:eastAsia="Times New Roman"/>
            <w:noProof/>
            <w:lang w:eastAsia="en-US"/>
          </w:rPr>
          <w:tab/>
        </w:r>
        <w:r w:rsidRPr="00C972C2">
          <w:rPr>
            <w:rStyle w:val="Hyperlink"/>
            <w:noProof/>
          </w:rPr>
          <w:t>Samenvatting</w:t>
        </w:r>
        <w:r>
          <w:rPr>
            <w:noProof/>
            <w:webHidden/>
          </w:rPr>
          <w:tab/>
        </w:r>
        <w:r>
          <w:rPr>
            <w:noProof/>
            <w:webHidden/>
          </w:rPr>
          <w:fldChar w:fldCharType="begin"/>
        </w:r>
        <w:r>
          <w:rPr>
            <w:noProof/>
            <w:webHidden/>
          </w:rPr>
          <w:instrText xml:space="preserve"> PAGEREF _Toc323888304 \h </w:instrText>
        </w:r>
        <w:r>
          <w:rPr>
            <w:noProof/>
            <w:webHidden/>
          </w:rPr>
        </w:r>
        <w:r>
          <w:rPr>
            <w:noProof/>
            <w:webHidden/>
          </w:rPr>
          <w:fldChar w:fldCharType="separate"/>
        </w:r>
        <w:r>
          <w:rPr>
            <w:noProof/>
            <w:webHidden/>
          </w:rPr>
          <w:t>7</w:t>
        </w:r>
        <w:r>
          <w:rPr>
            <w:noProof/>
            <w:webHidden/>
          </w:rPr>
          <w:fldChar w:fldCharType="end"/>
        </w:r>
      </w:hyperlink>
    </w:p>
    <w:p w14:paraId="3837916E" w14:textId="77777777" w:rsidR="00D411CF" w:rsidRPr="00D411CF" w:rsidRDefault="00D411CF">
      <w:pPr>
        <w:pStyle w:val="TOC3"/>
        <w:tabs>
          <w:tab w:val="left" w:pos="1320"/>
          <w:tab w:val="right" w:leader="dot" w:pos="8630"/>
        </w:tabs>
        <w:rPr>
          <w:rFonts w:eastAsia="Times New Roman"/>
          <w:noProof/>
          <w:lang w:eastAsia="en-US"/>
        </w:rPr>
      </w:pPr>
      <w:hyperlink w:anchor="_Toc323888305" w:history="1">
        <w:r w:rsidRPr="00C972C2">
          <w:rPr>
            <w:rStyle w:val="Hyperlink"/>
            <w:noProof/>
          </w:rPr>
          <w:t>1.1.1</w:t>
        </w:r>
        <w:r w:rsidRPr="00D411CF">
          <w:rPr>
            <w:rFonts w:eastAsia="Times New Roman"/>
            <w:noProof/>
            <w:lang w:eastAsia="en-US"/>
          </w:rPr>
          <w:tab/>
        </w:r>
        <w:r w:rsidRPr="00C972C2">
          <w:rPr>
            <w:rStyle w:val="Hyperlink"/>
            <w:noProof/>
          </w:rPr>
          <w:t>Discriminatie versus haatboodschappen</w:t>
        </w:r>
        <w:r>
          <w:rPr>
            <w:noProof/>
            <w:webHidden/>
          </w:rPr>
          <w:tab/>
        </w:r>
        <w:r>
          <w:rPr>
            <w:noProof/>
            <w:webHidden/>
          </w:rPr>
          <w:fldChar w:fldCharType="begin"/>
        </w:r>
        <w:r>
          <w:rPr>
            <w:noProof/>
            <w:webHidden/>
          </w:rPr>
          <w:instrText xml:space="preserve"> PAGEREF _Toc323888305 \h </w:instrText>
        </w:r>
        <w:r>
          <w:rPr>
            <w:noProof/>
            <w:webHidden/>
          </w:rPr>
        </w:r>
        <w:r>
          <w:rPr>
            <w:noProof/>
            <w:webHidden/>
          </w:rPr>
          <w:fldChar w:fldCharType="separate"/>
        </w:r>
        <w:r>
          <w:rPr>
            <w:noProof/>
            <w:webHidden/>
          </w:rPr>
          <w:t>7</w:t>
        </w:r>
        <w:r>
          <w:rPr>
            <w:noProof/>
            <w:webHidden/>
          </w:rPr>
          <w:fldChar w:fldCharType="end"/>
        </w:r>
      </w:hyperlink>
    </w:p>
    <w:p w14:paraId="46D2FE28" w14:textId="77777777" w:rsidR="00D411CF" w:rsidRPr="00D411CF" w:rsidRDefault="00D411CF">
      <w:pPr>
        <w:pStyle w:val="TOC3"/>
        <w:tabs>
          <w:tab w:val="left" w:pos="1320"/>
          <w:tab w:val="right" w:leader="dot" w:pos="8630"/>
        </w:tabs>
        <w:rPr>
          <w:rFonts w:eastAsia="Times New Roman"/>
          <w:noProof/>
          <w:lang w:eastAsia="en-US"/>
        </w:rPr>
      </w:pPr>
      <w:hyperlink w:anchor="_Toc323888306" w:history="1">
        <w:r w:rsidRPr="00C972C2">
          <w:rPr>
            <w:rStyle w:val="Hyperlink"/>
            <w:noProof/>
          </w:rPr>
          <w:t>1.1.2</w:t>
        </w:r>
        <w:r w:rsidRPr="00D411CF">
          <w:rPr>
            <w:rFonts w:eastAsia="Times New Roman"/>
            <w:noProof/>
            <w:lang w:eastAsia="en-US"/>
          </w:rPr>
          <w:tab/>
        </w:r>
        <w:r w:rsidRPr="00C972C2">
          <w:rPr>
            <w:rStyle w:val="Hyperlink"/>
            <w:noProof/>
          </w:rPr>
          <w:t>Wanneer woorden daden worden</w:t>
        </w:r>
        <w:r>
          <w:rPr>
            <w:noProof/>
            <w:webHidden/>
          </w:rPr>
          <w:tab/>
        </w:r>
        <w:r>
          <w:rPr>
            <w:noProof/>
            <w:webHidden/>
          </w:rPr>
          <w:fldChar w:fldCharType="begin"/>
        </w:r>
        <w:r>
          <w:rPr>
            <w:noProof/>
            <w:webHidden/>
          </w:rPr>
          <w:instrText xml:space="preserve"> PAGEREF _Toc323888306 \h </w:instrText>
        </w:r>
        <w:r>
          <w:rPr>
            <w:noProof/>
            <w:webHidden/>
          </w:rPr>
        </w:r>
        <w:r>
          <w:rPr>
            <w:noProof/>
            <w:webHidden/>
          </w:rPr>
          <w:fldChar w:fldCharType="separate"/>
        </w:r>
        <w:r>
          <w:rPr>
            <w:noProof/>
            <w:webHidden/>
          </w:rPr>
          <w:t>9</w:t>
        </w:r>
        <w:r>
          <w:rPr>
            <w:noProof/>
            <w:webHidden/>
          </w:rPr>
          <w:fldChar w:fldCharType="end"/>
        </w:r>
      </w:hyperlink>
    </w:p>
    <w:p w14:paraId="276D0C2A" w14:textId="77777777" w:rsidR="00D411CF" w:rsidRPr="00D411CF" w:rsidRDefault="00D411CF">
      <w:pPr>
        <w:pStyle w:val="TOC3"/>
        <w:tabs>
          <w:tab w:val="left" w:pos="1320"/>
          <w:tab w:val="right" w:leader="dot" w:pos="8630"/>
        </w:tabs>
        <w:rPr>
          <w:rFonts w:eastAsia="Times New Roman"/>
          <w:noProof/>
          <w:lang w:eastAsia="en-US"/>
        </w:rPr>
      </w:pPr>
      <w:hyperlink w:anchor="_Toc323888307" w:history="1">
        <w:r w:rsidRPr="00C972C2">
          <w:rPr>
            <w:rStyle w:val="Hyperlink"/>
            <w:noProof/>
          </w:rPr>
          <w:t>1.1.3</w:t>
        </w:r>
        <w:r w:rsidRPr="00D411CF">
          <w:rPr>
            <w:rFonts w:eastAsia="Times New Roman"/>
            <w:noProof/>
            <w:lang w:eastAsia="en-US"/>
          </w:rPr>
          <w:tab/>
        </w:r>
        <w:r w:rsidRPr="00C972C2">
          <w:rPr>
            <w:rStyle w:val="Hyperlink"/>
            <w:noProof/>
          </w:rPr>
          <w:t>Aanpak van het Centrum</w:t>
        </w:r>
        <w:r>
          <w:rPr>
            <w:noProof/>
            <w:webHidden/>
          </w:rPr>
          <w:tab/>
        </w:r>
        <w:r>
          <w:rPr>
            <w:noProof/>
            <w:webHidden/>
          </w:rPr>
          <w:fldChar w:fldCharType="begin"/>
        </w:r>
        <w:r>
          <w:rPr>
            <w:noProof/>
            <w:webHidden/>
          </w:rPr>
          <w:instrText xml:space="preserve"> PAGEREF _Toc323888307 \h </w:instrText>
        </w:r>
        <w:r>
          <w:rPr>
            <w:noProof/>
            <w:webHidden/>
          </w:rPr>
        </w:r>
        <w:r>
          <w:rPr>
            <w:noProof/>
            <w:webHidden/>
          </w:rPr>
          <w:fldChar w:fldCharType="separate"/>
        </w:r>
        <w:r>
          <w:rPr>
            <w:noProof/>
            <w:webHidden/>
          </w:rPr>
          <w:t>10</w:t>
        </w:r>
        <w:r>
          <w:rPr>
            <w:noProof/>
            <w:webHidden/>
          </w:rPr>
          <w:fldChar w:fldCharType="end"/>
        </w:r>
      </w:hyperlink>
    </w:p>
    <w:p w14:paraId="1D78739D" w14:textId="77777777" w:rsidR="00D411CF" w:rsidRPr="00D411CF" w:rsidRDefault="00D411CF">
      <w:pPr>
        <w:pStyle w:val="TOC3"/>
        <w:tabs>
          <w:tab w:val="left" w:pos="1320"/>
          <w:tab w:val="right" w:leader="dot" w:pos="8630"/>
        </w:tabs>
        <w:rPr>
          <w:rFonts w:eastAsia="Times New Roman"/>
          <w:noProof/>
          <w:lang w:eastAsia="en-US"/>
        </w:rPr>
      </w:pPr>
      <w:hyperlink w:anchor="_Toc323888308" w:history="1">
        <w:r w:rsidRPr="00C972C2">
          <w:rPr>
            <w:rStyle w:val="Hyperlink"/>
            <w:noProof/>
          </w:rPr>
          <w:t>1.1.4</w:t>
        </w:r>
        <w:r w:rsidRPr="00D411CF">
          <w:rPr>
            <w:rFonts w:eastAsia="Times New Roman"/>
            <w:noProof/>
            <w:lang w:eastAsia="en-US"/>
          </w:rPr>
          <w:tab/>
        </w:r>
        <w:r w:rsidRPr="00C972C2">
          <w:rPr>
            <w:rStyle w:val="Hyperlink"/>
            <w:noProof/>
          </w:rPr>
          <w:t>Toepassingen</w:t>
        </w:r>
        <w:r>
          <w:rPr>
            <w:noProof/>
            <w:webHidden/>
          </w:rPr>
          <w:tab/>
        </w:r>
        <w:r>
          <w:rPr>
            <w:noProof/>
            <w:webHidden/>
          </w:rPr>
          <w:fldChar w:fldCharType="begin"/>
        </w:r>
        <w:r>
          <w:rPr>
            <w:noProof/>
            <w:webHidden/>
          </w:rPr>
          <w:instrText xml:space="preserve"> PAGEREF _Toc323888308 \h </w:instrText>
        </w:r>
        <w:r>
          <w:rPr>
            <w:noProof/>
            <w:webHidden/>
          </w:rPr>
        </w:r>
        <w:r>
          <w:rPr>
            <w:noProof/>
            <w:webHidden/>
          </w:rPr>
          <w:fldChar w:fldCharType="separate"/>
        </w:r>
        <w:r>
          <w:rPr>
            <w:noProof/>
            <w:webHidden/>
          </w:rPr>
          <w:t>11</w:t>
        </w:r>
        <w:r>
          <w:rPr>
            <w:noProof/>
            <w:webHidden/>
          </w:rPr>
          <w:fldChar w:fldCharType="end"/>
        </w:r>
      </w:hyperlink>
    </w:p>
    <w:p w14:paraId="30F80509" w14:textId="77777777" w:rsidR="00D411CF" w:rsidRPr="00D411CF" w:rsidRDefault="00D411CF">
      <w:pPr>
        <w:pStyle w:val="TOC3"/>
        <w:tabs>
          <w:tab w:val="left" w:pos="1320"/>
          <w:tab w:val="right" w:leader="dot" w:pos="8630"/>
        </w:tabs>
        <w:rPr>
          <w:rFonts w:eastAsia="Times New Roman"/>
          <w:noProof/>
          <w:lang w:eastAsia="en-US"/>
        </w:rPr>
      </w:pPr>
      <w:hyperlink w:anchor="_Toc323888309" w:history="1">
        <w:r w:rsidRPr="00C972C2">
          <w:rPr>
            <w:rStyle w:val="Hyperlink"/>
            <w:noProof/>
          </w:rPr>
          <w:t>1.1.5</w:t>
        </w:r>
        <w:r w:rsidRPr="00D411CF">
          <w:rPr>
            <w:rFonts w:eastAsia="Times New Roman"/>
            <w:noProof/>
            <w:lang w:eastAsia="en-US"/>
          </w:rPr>
          <w:tab/>
        </w:r>
        <w:r w:rsidRPr="00C972C2">
          <w:rPr>
            <w:rStyle w:val="Hyperlink"/>
            <w:noProof/>
          </w:rPr>
          <w:t>Conclusie</w:t>
        </w:r>
        <w:r>
          <w:rPr>
            <w:noProof/>
            <w:webHidden/>
          </w:rPr>
          <w:tab/>
        </w:r>
        <w:r>
          <w:rPr>
            <w:noProof/>
            <w:webHidden/>
          </w:rPr>
          <w:fldChar w:fldCharType="begin"/>
        </w:r>
        <w:r>
          <w:rPr>
            <w:noProof/>
            <w:webHidden/>
          </w:rPr>
          <w:instrText xml:space="preserve"> PAGEREF _Toc323888309 \h </w:instrText>
        </w:r>
        <w:r>
          <w:rPr>
            <w:noProof/>
            <w:webHidden/>
          </w:rPr>
        </w:r>
        <w:r>
          <w:rPr>
            <w:noProof/>
            <w:webHidden/>
          </w:rPr>
          <w:fldChar w:fldCharType="separate"/>
        </w:r>
        <w:r>
          <w:rPr>
            <w:noProof/>
            <w:webHidden/>
          </w:rPr>
          <w:t>14</w:t>
        </w:r>
        <w:r>
          <w:rPr>
            <w:noProof/>
            <w:webHidden/>
          </w:rPr>
          <w:fldChar w:fldCharType="end"/>
        </w:r>
      </w:hyperlink>
    </w:p>
    <w:p w14:paraId="35E5EA2F" w14:textId="77777777" w:rsidR="00D411CF" w:rsidRPr="00D411CF" w:rsidRDefault="00D411CF">
      <w:pPr>
        <w:pStyle w:val="TOC2"/>
        <w:tabs>
          <w:tab w:val="left" w:pos="880"/>
          <w:tab w:val="right" w:leader="dot" w:pos="8630"/>
        </w:tabs>
        <w:rPr>
          <w:rFonts w:eastAsia="Times New Roman"/>
          <w:noProof/>
          <w:lang w:eastAsia="en-US"/>
        </w:rPr>
      </w:pPr>
      <w:hyperlink w:anchor="_Toc323888310" w:history="1">
        <w:r w:rsidRPr="00C972C2">
          <w:rPr>
            <w:rStyle w:val="Hyperlink"/>
            <w:noProof/>
          </w:rPr>
          <w:t>1.2</w:t>
        </w:r>
        <w:r w:rsidRPr="00D411CF">
          <w:rPr>
            <w:rFonts w:eastAsia="Times New Roman"/>
            <w:noProof/>
            <w:lang w:eastAsia="en-US"/>
          </w:rPr>
          <w:tab/>
        </w:r>
        <w:r w:rsidRPr="00C972C2">
          <w:rPr>
            <w:rStyle w:val="Hyperlink"/>
            <w:noProof/>
          </w:rPr>
          <w:t>Vrijheid van meningsuiting: van (vaak steriele) polemieken tot dagelijkse praktijk</w:t>
        </w:r>
        <w:r>
          <w:rPr>
            <w:noProof/>
            <w:webHidden/>
          </w:rPr>
          <w:tab/>
        </w:r>
        <w:r>
          <w:rPr>
            <w:noProof/>
            <w:webHidden/>
          </w:rPr>
          <w:fldChar w:fldCharType="begin"/>
        </w:r>
        <w:r>
          <w:rPr>
            <w:noProof/>
            <w:webHidden/>
          </w:rPr>
          <w:instrText xml:space="preserve"> PAGEREF _Toc323888310 \h </w:instrText>
        </w:r>
        <w:r>
          <w:rPr>
            <w:noProof/>
            <w:webHidden/>
          </w:rPr>
        </w:r>
        <w:r>
          <w:rPr>
            <w:noProof/>
            <w:webHidden/>
          </w:rPr>
          <w:fldChar w:fldCharType="separate"/>
        </w:r>
        <w:r>
          <w:rPr>
            <w:noProof/>
            <w:webHidden/>
          </w:rPr>
          <w:t>16</w:t>
        </w:r>
        <w:r>
          <w:rPr>
            <w:noProof/>
            <w:webHidden/>
          </w:rPr>
          <w:fldChar w:fldCharType="end"/>
        </w:r>
      </w:hyperlink>
    </w:p>
    <w:p w14:paraId="5055E497" w14:textId="77777777" w:rsidR="00D411CF" w:rsidRPr="00D411CF" w:rsidRDefault="00D411CF">
      <w:pPr>
        <w:pStyle w:val="TOC2"/>
        <w:tabs>
          <w:tab w:val="left" w:pos="880"/>
          <w:tab w:val="right" w:leader="dot" w:pos="8630"/>
        </w:tabs>
        <w:rPr>
          <w:rFonts w:eastAsia="Times New Roman"/>
          <w:noProof/>
          <w:lang w:eastAsia="en-US"/>
        </w:rPr>
      </w:pPr>
      <w:hyperlink w:anchor="_Toc323888311" w:history="1">
        <w:r w:rsidRPr="00C972C2">
          <w:rPr>
            <w:rStyle w:val="Hyperlink"/>
            <w:noProof/>
            <w:lang w:val="nl-BE"/>
          </w:rPr>
          <w:t>1.3</w:t>
        </w:r>
        <w:r w:rsidRPr="00D411CF">
          <w:rPr>
            <w:rFonts w:eastAsia="Times New Roman"/>
            <w:noProof/>
            <w:lang w:eastAsia="en-US"/>
          </w:rPr>
          <w:tab/>
        </w:r>
        <w:r w:rsidRPr="00C972C2">
          <w:rPr>
            <w:rStyle w:val="Hyperlink"/>
            <w:noProof/>
            <w:lang w:val="nl-BE"/>
          </w:rPr>
          <w:t>Wetgevend kader en ontwikkelingen binnen de rechtspraak: een pragmatische benadering</w:t>
        </w:r>
        <w:r>
          <w:rPr>
            <w:noProof/>
            <w:webHidden/>
          </w:rPr>
          <w:tab/>
        </w:r>
        <w:r>
          <w:rPr>
            <w:noProof/>
            <w:webHidden/>
          </w:rPr>
          <w:fldChar w:fldCharType="begin"/>
        </w:r>
        <w:r>
          <w:rPr>
            <w:noProof/>
            <w:webHidden/>
          </w:rPr>
          <w:instrText xml:space="preserve"> PAGEREF _Toc323888311 \h </w:instrText>
        </w:r>
        <w:r>
          <w:rPr>
            <w:noProof/>
            <w:webHidden/>
          </w:rPr>
        </w:r>
        <w:r>
          <w:rPr>
            <w:noProof/>
            <w:webHidden/>
          </w:rPr>
          <w:fldChar w:fldCharType="separate"/>
        </w:r>
        <w:r>
          <w:rPr>
            <w:noProof/>
            <w:webHidden/>
          </w:rPr>
          <w:t>20</w:t>
        </w:r>
        <w:r>
          <w:rPr>
            <w:noProof/>
            <w:webHidden/>
          </w:rPr>
          <w:fldChar w:fldCharType="end"/>
        </w:r>
      </w:hyperlink>
    </w:p>
    <w:p w14:paraId="0A2F54B1" w14:textId="77777777" w:rsidR="00D411CF" w:rsidRPr="00D411CF" w:rsidRDefault="00D411CF">
      <w:pPr>
        <w:pStyle w:val="TOC3"/>
        <w:tabs>
          <w:tab w:val="left" w:pos="1320"/>
          <w:tab w:val="right" w:leader="dot" w:pos="8630"/>
        </w:tabs>
        <w:rPr>
          <w:rFonts w:eastAsia="Times New Roman"/>
          <w:noProof/>
          <w:lang w:eastAsia="en-US"/>
        </w:rPr>
      </w:pPr>
      <w:hyperlink w:anchor="_Toc323888312" w:history="1">
        <w:r w:rsidRPr="00C972C2">
          <w:rPr>
            <w:rStyle w:val="Hyperlink"/>
            <w:noProof/>
          </w:rPr>
          <w:t>1.3.1</w:t>
        </w:r>
        <w:r w:rsidRPr="00D411CF">
          <w:rPr>
            <w:rFonts w:eastAsia="Times New Roman"/>
            <w:noProof/>
            <w:lang w:eastAsia="en-US"/>
          </w:rPr>
          <w:tab/>
        </w:r>
        <w:r w:rsidRPr="00C972C2">
          <w:rPr>
            <w:rStyle w:val="Hyperlink"/>
            <w:noProof/>
          </w:rPr>
          <w:t>Haat omgezet in woorden: het belang van de herinnering en de schok van de context</w:t>
        </w:r>
        <w:r>
          <w:rPr>
            <w:noProof/>
            <w:webHidden/>
          </w:rPr>
          <w:tab/>
        </w:r>
        <w:r>
          <w:rPr>
            <w:noProof/>
            <w:webHidden/>
          </w:rPr>
          <w:fldChar w:fldCharType="begin"/>
        </w:r>
        <w:r>
          <w:rPr>
            <w:noProof/>
            <w:webHidden/>
          </w:rPr>
          <w:instrText xml:space="preserve"> PAGEREF _Toc323888312 \h </w:instrText>
        </w:r>
        <w:r>
          <w:rPr>
            <w:noProof/>
            <w:webHidden/>
          </w:rPr>
        </w:r>
        <w:r>
          <w:rPr>
            <w:noProof/>
            <w:webHidden/>
          </w:rPr>
          <w:fldChar w:fldCharType="separate"/>
        </w:r>
        <w:r>
          <w:rPr>
            <w:noProof/>
            <w:webHidden/>
          </w:rPr>
          <w:t>21</w:t>
        </w:r>
        <w:r>
          <w:rPr>
            <w:noProof/>
            <w:webHidden/>
          </w:rPr>
          <w:fldChar w:fldCharType="end"/>
        </w:r>
      </w:hyperlink>
    </w:p>
    <w:p w14:paraId="54D0C9FD" w14:textId="77777777" w:rsidR="00D411CF" w:rsidRPr="00D411CF" w:rsidRDefault="00D411CF">
      <w:pPr>
        <w:pStyle w:val="TOC3"/>
        <w:tabs>
          <w:tab w:val="left" w:pos="1320"/>
          <w:tab w:val="right" w:leader="dot" w:pos="8630"/>
        </w:tabs>
        <w:rPr>
          <w:rFonts w:eastAsia="Times New Roman"/>
          <w:noProof/>
          <w:lang w:eastAsia="en-US"/>
        </w:rPr>
      </w:pPr>
      <w:hyperlink w:anchor="_Toc323888313" w:history="1">
        <w:r w:rsidRPr="00C972C2">
          <w:rPr>
            <w:rStyle w:val="Hyperlink"/>
            <w:noProof/>
          </w:rPr>
          <w:t>1.3.2</w:t>
        </w:r>
        <w:r w:rsidRPr="00D411CF">
          <w:rPr>
            <w:rFonts w:eastAsia="Times New Roman"/>
            <w:noProof/>
            <w:lang w:eastAsia="en-US"/>
          </w:rPr>
          <w:tab/>
        </w:r>
        <w:r w:rsidRPr="00C972C2">
          <w:rPr>
            <w:rStyle w:val="Hyperlink"/>
            <w:noProof/>
          </w:rPr>
          <w:t>Wetgevend kader</w:t>
        </w:r>
        <w:r>
          <w:rPr>
            <w:noProof/>
            <w:webHidden/>
          </w:rPr>
          <w:tab/>
        </w:r>
        <w:r>
          <w:rPr>
            <w:noProof/>
            <w:webHidden/>
          </w:rPr>
          <w:fldChar w:fldCharType="begin"/>
        </w:r>
        <w:r>
          <w:rPr>
            <w:noProof/>
            <w:webHidden/>
          </w:rPr>
          <w:instrText xml:space="preserve"> PAGEREF _Toc323888313 \h </w:instrText>
        </w:r>
        <w:r>
          <w:rPr>
            <w:noProof/>
            <w:webHidden/>
          </w:rPr>
        </w:r>
        <w:r>
          <w:rPr>
            <w:noProof/>
            <w:webHidden/>
          </w:rPr>
          <w:fldChar w:fldCharType="separate"/>
        </w:r>
        <w:r>
          <w:rPr>
            <w:noProof/>
            <w:webHidden/>
          </w:rPr>
          <w:t>23</w:t>
        </w:r>
        <w:r>
          <w:rPr>
            <w:noProof/>
            <w:webHidden/>
          </w:rPr>
          <w:fldChar w:fldCharType="end"/>
        </w:r>
      </w:hyperlink>
    </w:p>
    <w:p w14:paraId="68E1D7E2" w14:textId="77777777" w:rsidR="00D411CF" w:rsidRPr="00D411CF" w:rsidRDefault="00D411CF">
      <w:pPr>
        <w:pStyle w:val="TOC2"/>
        <w:tabs>
          <w:tab w:val="left" w:pos="880"/>
          <w:tab w:val="right" w:leader="dot" w:pos="8630"/>
        </w:tabs>
        <w:rPr>
          <w:rFonts w:eastAsia="Times New Roman"/>
          <w:noProof/>
          <w:lang w:eastAsia="en-US"/>
        </w:rPr>
      </w:pPr>
      <w:hyperlink w:anchor="_Toc323888314" w:history="1">
        <w:r w:rsidRPr="00C972C2">
          <w:rPr>
            <w:rStyle w:val="Hyperlink"/>
            <w:noProof/>
            <w:lang w:val="nl-BE"/>
          </w:rPr>
          <w:t>1.4</w:t>
        </w:r>
        <w:r w:rsidRPr="00D411CF">
          <w:rPr>
            <w:rFonts w:eastAsia="Times New Roman"/>
            <w:noProof/>
            <w:lang w:eastAsia="en-US"/>
          </w:rPr>
          <w:tab/>
        </w:r>
        <w:r w:rsidRPr="00C972C2">
          <w:rPr>
            <w:rStyle w:val="Hyperlink"/>
            <w:noProof/>
            <w:lang w:val="nl-BE"/>
          </w:rPr>
          <w:t>Twee vragen over de 'gedachtepolitie'</w:t>
        </w:r>
        <w:r>
          <w:rPr>
            <w:noProof/>
            <w:webHidden/>
          </w:rPr>
          <w:tab/>
        </w:r>
        <w:r>
          <w:rPr>
            <w:noProof/>
            <w:webHidden/>
          </w:rPr>
          <w:fldChar w:fldCharType="begin"/>
        </w:r>
        <w:r>
          <w:rPr>
            <w:noProof/>
            <w:webHidden/>
          </w:rPr>
          <w:instrText xml:space="preserve"> PAGEREF _Toc323888314 \h </w:instrText>
        </w:r>
        <w:r>
          <w:rPr>
            <w:noProof/>
            <w:webHidden/>
          </w:rPr>
        </w:r>
        <w:r>
          <w:rPr>
            <w:noProof/>
            <w:webHidden/>
          </w:rPr>
          <w:fldChar w:fldCharType="separate"/>
        </w:r>
        <w:r>
          <w:rPr>
            <w:noProof/>
            <w:webHidden/>
          </w:rPr>
          <w:t>31</w:t>
        </w:r>
        <w:r>
          <w:rPr>
            <w:noProof/>
            <w:webHidden/>
          </w:rPr>
          <w:fldChar w:fldCharType="end"/>
        </w:r>
      </w:hyperlink>
    </w:p>
    <w:p w14:paraId="3B23E54C" w14:textId="77777777" w:rsidR="00D411CF" w:rsidRPr="00D411CF" w:rsidRDefault="00D411CF">
      <w:pPr>
        <w:pStyle w:val="TOC3"/>
        <w:tabs>
          <w:tab w:val="left" w:pos="1320"/>
          <w:tab w:val="right" w:leader="dot" w:pos="8630"/>
        </w:tabs>
        <w:rPr>
          <w:rFonts w:eastAsia="Times New Roman"/>
          <w:noProof/>
          <w:lang w:eastAsia="en-US"/>
        </w:rPr>
      </w:pPr>
      <w:hyperlink w:anchor="_Toc323888315" w:history="1">
        <w:r w:rsidRPr="00C972C2">
          <w:rPr>
            <w:rStyle w:val="Hyperlink"/>
            <w:noProof/>
          </w:rPr>
          <w:t>1.4.1</w:t>
        </w:r>
        <w:r w:rsidRPr="00D411CF">
          <w:rPr>
            <w:rFonts w:eastAsia="Times New Roman"/>
            <w:noProof/>
            <w:lang w:eastAsia="en-US"/>
          </w:rPr>
          <w:tab/>
        </w:r>
        <w:r w:rsidRPr="00C972C2">
          <w:rPr>
            <w:rStyle w:val="Hyperlink"/>
            <w:noProof/>
          </w:rPr>
          <w:t>Kunnen 'extreme vormen' van vrije meningsuiting efficiënt bestreden worden binnen het kader van de antidiscriminatiewetgeving?</w:t>
        </w:r>
        <w:r>
          <w:rPr>
            <w:noProof/>
            <w:webHidden/>
          </w:rPr>
          <w:tab/>
        </w:r>
        <w:r>
          <w:rPr>
            <w:noProof/>
            <w:webHidden/>
          </w:rPr>
          <w:fldChar w:fldCharType="begin"/>
        </w:r>
        <w:r>
          <w:rPr>
            <w:noProof/>
            <w:webHidden/>
          </w:rPr>
          <w:instrText xml:space="preserve"> PAGEREF _Toc323888315 \h </w:instrText>
        </w:r>
        <w:r>
          <w:rPr>
            <w:noProof/>
            <w:webHidden/>
          </w:rPr>
        </w:r>
        <w:r>
          <w:rPr>
            <w:noProof/>
            <w:webHidden/>
          </w:rPr>
          <w:fldChar w:fldCharType="separate"/>
        </w:r>
        <w:r>
          <w:rPr>
            <w:noProof/>
            <w:webHidden/>
          </w:rPr>
          <w:t>31</w:t>
        </w:r>
        <w:r>
          <w:rPr>
            <w:noProof/>
            <w:webHidden/>
          </w:rPr>
          <w:fldChar w:fldCharType="end"/>
        </w:r>
      </w:hyperlink>
    </w:p>
    <w:p w14:paraId="6B207989" w14:textId="77777777" w:rsidR="00D411CF" w:rsidRPr="00D411CF" w:rsidRDefault="00D411CF">
      <w:pPr>
        <w:pStyle w:val="TOC3"/>
        <w:tabs>
          <w:tab w:val="left" w:pos="1320"/>
          <w:tab w:val="right" w:leader="dot" w:pos="8630"/>
        </w:tabs>
        <w:rPr>
          <w:rFonts w:eastAsia="Times New Roman"/>
          <w:noProof/>
          <w:lang w:eastAsia="en-US"/>
        </w:rPr>
      </w:pPr>
      <w:hyperlink w:anchor="_Toc323888316" w:history="1">
        <w:r w:rsidRPr="00C972C2">
          <w:rPr>
            <w:rStyle w:val="Hyperlink"/>
            <w:noProof/>
          </w:rPr>
          <w:t>1.4.2</w:t>
        </w:r>
        <w:r w:rsidRPr="00D411CF">
          <w:rPr>
            <w:rFonts w:eastAsia="Times New Roman"/>
            <w:noProof/>
            <w:lang w:eastAsia="en-US"/>
          </w:rPr>
          <w:tab/>
        </w:r>
        <w:r w:rsidRPr="00C972C2">
          <w:rPr>
            <w:rStyle w:val="Hyperlink"/>
            <w:noProof/>
          </w:rPr>
          <w:t>Is de tussenkomst van het Centrum in dit soort dossiers een stimulans of een rem voor de vrijheid van meningsuiting en/of de verdraagzaamheid?</w:t>
        </w:r>
        <w:r>
          <w:rPr>
            <w:noProof/>
            <w:webHidden/>
          </w:rPr>
          <w:tab/>
        </w:r>
        <w:r>
          <w:rPr>
            <w:noProof/>
            <w:webHidden/>
          </w:rPr>
          <w:fldChar w:fldCharType="begin"/>
        </w:r>
        <w:r>
          <w:rPr>
            <w:noProof/>
            <w:webHidden/>
          </w:rPr>
          <w:instrText xml:space="preserve"> PAGEREF _Toc323888316 \h </w:instrText>
        </w:r>
        <w:r>
          <w:rPr>
            <w:noProof/>
            <w:webHidden/>
          </w:rPr>
        </w:r>
        <w:r>
          <w:rPr>
            <w:noProof/>
            <w:webHidden/>
          </w:rPr>
          <w:fldChar w:fldCharType="separate"/>
        </w:r>
        <w:r>
          <w:rPr>
            <w:noProof/>
            <w:webHidden/>
          </w:rPr>
          <w:t>35</w:t>
        </w:r>
        <w:r>
          <w:rPr>
            <w:noProof/>
            <w:webHidden/>
          </w:rPr>
          <w:fldChar w:fldCharType="end"/>
        </w:r>
      </w:hyperlink>
    </w:p>
    <w:p w14:paraId="57E3704F" w14:textId="77777777" w:rsidR="00D411CF" w:rsidRPr="00D411CF" w:rsidRDefault="00D411CF">
      <w:pPr>
        <w:pStyle w:val="TOC2"/>
        <w:tabs>
          <w:tab w:val="left" w:pos="880"/>
          <w:tab w:val="right" w:leader="dot" w:pos="8630"/>
        </w:tabs>
        <w:rPr>
          <w:rFonts w:eastAsia="Times New Roman"/>
          <w:noProof/>
          <w:lang w:eastAsia="en-US"/>
        </w:rPr>
      </w:pPr>
      <w:hyperlink w:anchor="_Toc323888317" w:history="1">
        <w:r w:rsidRPr="00C972C2">
          <w:rPr>
            <w:rStyle w:val="Hyperlink"/>
            <w:noProof/>
            <w:lang w:val="nl-BE"/>
          </w:rPr>
          <w:t>1.5</w:t>
        </w:r>
        <w:r w:rsidRPr="00D411CF">
          <w:rPr>
            <w:rFonts w:eastAsia="Times New Roman"/>
            <w:noProof/>
            <w:lang w:eastAsia="en-US"/>
          </w:rPr>
          <w:tab/>
        </w:r>
        <w:r w:rsidRPr="00C972C2">
          <w:rPr>
            <w:rStyle w:val="Hyperlink"/>
            <w:noProof/>
            <w:lang w:val="nl-BE"/>
          </w:rPr>
          <w:t>Concrete acties van het Centrum</w:t>
        </w:r>
        <w:r>
          <w:rPr>
            <w:noProof/>
            <w:webHidden/>
          </w:rPr>
          <w:tab/>
        </w:r>
        <w:r>
          <w:rPr>
            <w:noProof/>
            <w:webHidden/>
          </w:rPr>
          <w:fldChar w:fldCharType="begin"/>
        </w:r>
        <w:r>
          <w:rPr>
            <w:noProof/>
            <w:webHidden/>
          </w:rPr>
          <w:instrText xml:space="preserve"> PAGEREF _Toc323888317 \h </w:instrText>
        </w:r>
        <w:r>
          <w:rPr>
            <w:noProof/>
            <w:webHidden/>
          </w:rPr>
        </w:r>
        <w:r>
          <w:rPr>
            <w:noProof/>
            <w:webHidden/>
          </w:rPr>
          <w:fldChar w:fldCharType="separate"/>
        </w:r>
        <w:r>
          <w:rPr>
            <w:noProof/>
            <w:webHidden/>
          </w:rPr>
          <w:t>40</w:t>
        </w:r>
        <w:r>
          <w:rPr>
            <w:noProof/>
            <w:webHidden/>
          </w:rPr>
          <w:fldChar w:fldCharType="end"/>
        </w:r>
      </w:hyperlink>
    </w:p>
    <w:p w14:paraId="4B5863FC" w14:textId="77777777" w:rsidR="00D411CF" w:rsidRPr="00D411CF" w:rsidRDefault="00D411CF">
      <w:pPr>
        <w:pStyle w:val="TOC3"/>
        <w:tabs>
          <w:tab w:val="left" w:pos="1320"/>
          <w:tab w:val="right" w:leader="dot" w:pos="8630"/>
        </w:tabs>
        <w:rPr>
          <w:rFonts w:eastAsia="Times New Roman"/>
          <w:noProof/>
          <w:lang w:eastAsia="en-US"/>
        </w:rPr>
      </w:pPr>
      <w:hyperlink w:anchor="_Toc323888318" w:history="1">
        <w:r w:rsidRPr="00C972C2">
          <w:rPr>
            <w:rStyle w:val="Hyperlink"/>
            <w:noProof/>
          </w:rPr>
          <w:t>1.5.1</w:t>
        </w:r>
        <w:r w:rsidRPr="00D411CF">
          <w:rPr>
            <w:rFonts w:eastAsia="Times New Roman"/>
            <w:noProof/>
            <w:lang w:eastAsia="en-US"/>
          </w:rPr>
          <w:tab/>
        </w:r>
        <w:r w:rsidRPr="00C972C2">
          <w:rPr>
            <w:rStyle w:val="Hyperlink"/>
            <w:noProof/>
          </w:rPr>
          <w:t>Pers</w:t>
        </w:r>
        <w:r>
          <w:rPr>
            <w:noProof/>
            <w:webHidden/>
          </w:rPr>
          <w:tab/>
        </w:r>
        <w:r>
          <w:rPr>
            <w:noProof/>
            <w:webHidden/>
          </w:rPr>
          <w:fldChar w:fldCharType="begin"/>
        </w:r>
        <w:r>
          <w:rPr>
            <w:noProof/>
            <w:webHidden/>
          </w:rPr>
          <w:instrText xml:space="preserve"> PAGEREF _Toc323888318 \h </w:instrText>
        </w:r>
        <w:r>
          <w:rPr>
            <w:noProof/>
            <w:webHidden/>
          </w:rPr>
        </w:r>
        <w:r>
          <w:rPr>
            <w:noProof/>
            <w:webHidden/>
          </w:rPr>
          <w:fldChar w:fldCharType="separate"/>
        </w:r>
        <w:r>
          <w:rPr>
            <w:noProof/>
            <w:webHidden/>
          </w:rPr>
          <w:t>41</w:t>
        </w:r>
        <w:r>
          <w:rPr>
            <w:noProof/>
            <w:webHidden/>
          </w:rPr>
          <w:fldChar w:fldCharType="end"/>
        </w:r>
      </w:hyperlink>
    </w:p>
    <w:p w14:paraId="190099DC" w14:textId="77777777" w:rsidR="00D411CF" w:rsidRPr="00D411CF" w:rsidRDefault="00D411CF">
      <w:pPr>
        <w:pStyle w:val="TOC3"/>
        <w:tabs>
          <w:tab w:val="left" w:pos="1320"/>
          <w:tab w:val="right" w:leader="dot" w:pos="8630"/>
        </w:tabs>
        <w:rPr>
          <w:rFonts w:eastAsia="Times New Roman"/>
          <w:noProof/>
          <w:lang w:eastAsia="en-US"/>
        </w:rPr>
      </w:pPr>
      <w:hyperlink w:anchor="_Toc323888319" w:history="1">
        <w:r w:rsidRPr="00C972C2">
          <w:rPr>
            <w:rStyle w:val="Hyperlink"/>
            <w:noProof/>
          </w:rPr>
          <w:t>1.5.2</w:t>
        </w:r>
        <w:r w:rsidRPr="00D411CF">
          <w:rPr>
            <w:rFonts w:eastAsia="Times New Roman"/>
            <w:noProof/>
            <w:lang w:eastAsia="en-US"/>
          </w:rPr>
          <w:tab/>
        </w:r>
        <w:r w:rsidRPr="00C972C2">
          <w:rPr>
            <w:rStyle w:val="Hyperlink"/>
            <w:noProof/>
          </w:rPr>
          <w:t>Internet</w:t>
        </w:r>
        <w:r>
          <w:rPr>
            <w:noProof/>
            <w:webHidden/>
          </w:rPr>
          <w:tab/>
        </w:r>
        <w:r>
          <w:rPr>
            <w:noProof/>
            <w:webHidden/>
          </w:rPr>
          <w:fldChar w:fldCharType="begin"/>
        </w:r>
        <w:r>
          <w:rPr>
            <w:noProof/>
            <w:webHidden/>
          </w:rPr>
          <w:instrText xml:space="preserve"> PAGEREF _Toc323888319 \h </w:instrText>
        </w:r>
        <w:r>
          <w:rPr>
            <w:noProof/>
            <w:webHidden/>
          </w:rPr>
        </w:r>
        <w:r>
          <w:rPr>
            <w:noProof/>
            <w:webHidden/>
          </w:rPr>
          <w:fldChar w:fldCharType="separate"/>
        </w:r>
        <w:r>
          <w:rPr>
            <w:noProof/>
            <w:webHidden/>
          </w:rPr>
          <w:t>43</w:t>
        </w:r>
        <w:r>
          <w:rPr>
            <w:noProof/>
            <w:webHidden/>
          </w:rPr>
          <w:fldChar w:fldCharType="end"/>
        </w:r>
      </w:hyperlink>
    </w:p>
    <w:p w14:paraId="471B4232" w14:textId="77777777" w:rsidR="00D411CF" w:rsidRPr="00D411CF" w:rsidRDefault="00D411CF">
      <w:pPr>
        <w:pStyle w:val="TOC3"/>
        <w:tabs>
          <w:tab w:val="left" w:pos="1320"/>
          <w:tab w:val="right" w:leader="dot" w:pos="8630"/>
        </w:tabs>
        <w:rPr>
          <w:rFonts w:eastAsia="Times New Roman"/>
          <w:noProof/>
          <w:lang w:eastAsia="en-US"/>
        </w:rPr>
      </w:pPr>
      <w:hyperlink w:anchor="_Toc323888320" w:history="1">
        <w:r w:rsidRPr="00C972C2">
          <w:rPr>
            <w:rStyle w:val="Hyperlink"/>
            <w:noProof/>
          </w:rPr>
          <w:t>1.5.3</w:t>
        </w:r>
        <w:r w:rsidRPr="00D411CF">
          <w:rPr>
            <w:rFonts w:eastAsia="Times New Roman"/>
            <w:noProof/>
            <w:lang w:eastAsia="en-US"/>
          </w:rPr>
          <w:tab/>
        </w:r>
        <w:r w:rsidRPr="00C972C2">
          <w:rPr>
            <w:rStyle w:val="Hyperlink"/>
            <w:noProof/>
          </w:rPr>
          <w:t>Muziek</w:t>
        </w:r>
        <w:r>
          <w:rPr>
            <w:noProof/>
            <w:webHidden/>
          </w:rPr>
          <w:tab/>
        </w:r>
        <w:r>
          <w:rPr>
            <w:noProof/>
            <w:webHidden/>
          </w:rPr>
          <w:fldChar w:fldCharType="begin"/>
        </w:r>
        <w:r>
          <w:rPr>
            <w:noProof/>
            <w:webHidden/>
          </w:rPr>
          <w:instrText xml:space="preserve"> PAGEREF _Toc323888320 \h </w:instrText>
        </w:r>
        <w:r>
          <w:rPr>
            <w:noProof/>
            <w:webHidden/>
          </w:rPr>
        </w:r>
        <w:r>
          <w:rPr>
            <w:noProof/>
            <w:webHidden/>
          </w:rPr>
          <w:fldChar w:fldCharType="separate"/>
        </w:r>
        <w:r>
          <w:rPr>
            <w:noProof/>
            <w:webHidden/>
          </w:rPr>
          <w:t>44</w:t>
        </w:r>
        <w:r>
          <w:rPr>
            <w:noProof/>
            <w:webHidden/>
          </w:rPr>
          <w:fldChar w:fldCharType="end"/>
        </w:r>
      </w:hyperlink>
    </w:p>
    <w:p w14:paraId="7BC7579F" w14:textId="77777777" w:rsidR="00D411CF" w:rsidRPr="00D411CF" w:rsidRDefault="00D411CF">
      <w:pPr>
        <w:pStyle w:val="TOC3"/>
        <w:tabs>
          <w:tab w:val="left" w:pos="1320"/>
          <w:tab w:val="right" w:leader="dot" w:pos="8630"/>
        </w:tabs>
        <w:rPr>
          <w:rFonts w:eastAsia="Times New Roman"/>
          <w:noProof/>
          <w:lang w:eastAsia="en-US"/>
        </w:rPr>
      </w:pPr>
      <w:hyperlink w:anchor="_Toc323888321" w:history="1">
        <w:r w:rsidRPr="00C972C2">
          <w:rPr>
            <w:rStyle w:val="Hyperlink"/>
            <w:noProof/>
          </w:rPr>
          <w:t>1.5.4</w:t>
        </w:r>
        <w:r w:rsidRPr="00D411CF">
          <w:rPr>
            <w:rFonts w:eastAsia="Times New Roman"/>
            <w:noProof/>
            <w:lang w:eastAsia="en-US"/>
          </w:rPr>
          <w:tab/>
        </w:r>
        <w:r w:rsidRPr="00C972C2">
          <w:rPr>
            <w:rStyle w:val="Hyperlink"/>
            <w:noProof/>
          </w:rPr>
          <w:t>Humor</w:t>
        </w:r>
        <w:r>
          <w:rPr>
            <w:noProof/>
            <w:webHidden/>
          </w:rPr>
          <w:tab/>
        </w:r>
        <w:r>
          <w:rPr>
            <w:noProof/>
            <w:webHidden/>
          </w:rPr>
          <w:fldChar w:fldCharType="begin"/>
        </w:r>
        <w:r>
          <w:rPr>
            <w:noProof/>
            <w:webHidden/>
          </w:rPr>
          <w:instrText xml:space="preserve"> PAGEREF _Toc323888321 \h </w:instrText>
        </w:r>
        <w:r>
          <w:rPr>
            <w:noProof/>
            <w:webHidden/>
          </w:rPr>
        </w:r>
        <w:r>
          <w:rPr>
            <w:noProof/>
            <w:webHidden/>
          </w:rPr>
          <w:fldChar w:fldCharType="separate"/>
        </w:r>
        <w:r>
          <w:rPr>
            <w:noProof/>
            <w:webHidden/>
          </w:rPr>
          <w:t>46</w:t>
        </w:r>
        <w:r>
          <w:rPr>
            <w:noProof/>
            <w:webHidden/>
          </w:rPr>
          <w:fldChar w:fldCharType="end"/>
        </w:r>
      </w:hyperlink>
    </w:p>
    <w:p w14:paraId="29795856" w14:textId="77777777" w:rsidR="00D411CF" w:rsidRPr="00D411CF" w:rsidRDefault="00D411CF">
      <w:pPr>
        <w:pStyle w:val="TOC3"/>
        <w:tabs>
          <w:tab w:val="left" w:pos="1320"/>
          <w:tab w:val="right" w:leader="dot" w:pos="8630"/>
        </w:tabs>
        <w:rPr>
          <w:rFonts w:eastAsia="Times New Roman"/>
          <w:noProof/>
          <w:lang w:eastAsia="en-US"/>
        </w:rPr>
      </w:pPr>
      <w:hyperlink w:anchor="_Toc323888322" w:history="1">
        <w:r w:rsidRPr="00C972C2">
          <w:rPr>
            <w:rStyle w:val="Hyperlink"/>
            <w:noProof/>
          </w:rPr>
          <w:t>1.5.5</w:t>
        </w:r>
        <w:r w:rsidRPr="00D411CF">
          <w:rPr>
            <w:rFonts w:eastAsia="Times New Roman"/>
            <w:noProof/>
            <w:lang w:eastAsia="en-US"/>
          </w:rPr>
          <w:tab/>
        </w:r>
        <w:r w:rsidRPr="00C972C2">
          <w:rPr>
            <w:rStyle w:val="Hyperlink"/>
            <w:noProof/>
          </w:rPr>
          <w:t>Voetbal</w:t>
        </w:r>
        <w:r>
          <w:rPr>
            <w:noProof/>
            <w:webHidden/>
          </w:rPr>
          <w:tab/>
        </w:r>
        <w:r>
          <w:rPr>
            <w:noProof/>
            <w:webHidden/>
          </w:rPr>
          <w:fldChar w:fldCharType="begin"/>
        </w:r>
        <w:r>
          <w:rPr>
            <w:noProof/>
            <w:webHidden/>
          </w:rPr>
          <w:instrText xml:space="preserve"> PAGEREF _Toc323888322 \h </w:instrText>
        </w:r>
        <w:r>
          <w:rPr>
            <w:noProof/>
            <w:webHidden/>
          </w:rPr>
        </w:r>
        <w:r>
          <w:rPr>
            <w:noProof/>
            <w:webHidden/>
          </w:rPr>
          <w:fldChar w:fldCharType="separate"/>
        </w:r>
        <w:r>
          <w:rPr>
            <w:noProof/>
            <w:webHidden/>
          </w:rPr>
          <w:t>48</w:t>
        </w:r>
        <w:r>
          <w:rPr>
            <w:noProof/>
            <w:webHidden/>
          </w:rPr>
          <w:fldChar w:fldCharType="end"/>
        </w:r>
      </w:hyperlink>
    </w:p>
    <w:p w14:paraId="2F3EB289" w14:textId="77777777" w:rsidR="00D411CF" w:rsidRPr="00D411CF" w:rsidRDefault="00D411CF">
      <w:pPr>
        <w:pStyle w:val="TOC3"/>
        <w:tabs>
          <w:tab w:val="left" w:pos="1320"/>
          <w:tab w:val="right" w:leader="dot" w:pos="8630"/>
        </w:tabs>
        <w:rPr>
          <w:rFonts w:eastAsia="Times New Roman"/>
          <w:noProof/>
          <w:lang w:eastAsia="en-US"/>
        </w:rPr>
      </w:pPr>
      <w:hyperlink w:anchor="_Toc323888323" w:history="1">
        <w:r w:rsidRPr="00C972C2">
          <w:rPr>
            <w:rStyle w:val="Hyperlink"/>
            <w:noProof/>
          </w:rPr>
          <w:t>1.5.6</w:t>
        </w:r>
        <w:r w:rsidRPr="00D411CF">
          <w:rPr>
            <w:rFonts w:eastAsia="Times New Roman"/>
            <w:noProof/>
            <w:lang w:eastAsia="en-US"/>
          </w:rPr>
          <w:tab/>
        </w:r>
        <w:r w:rsidRPr="00C972C2">
          <w:rPr>
            <w:rStyle w:val="Hyperlink"/>
            <w:noProof/>
          </w:rPr>
          <w:t>Uitingen van personen met 'autoriteit'</w:t>
        </w:r>
        <w:r>
          <w:rPr>
            <w:noProof/>
            <w:webHidden/>
          </w:rPr>
          <w:tab/>
        </w:r>
        <w:r>
          <w:rPr>
            <w:noProof/>
            <w:webHidden/>
          </w:rPr>
          <w:fldChar w:fldCharType="begin"/>
        </w:r>
        <w:r>
          <w:rPr>
            <w:noProof/>
            <w:webHidden/>
          </w:rPr>
          <w:instrText xml:space="preserve"> PAGEREF _Toc323888323 \h </w:instrText>
        </w:r>
        <w:r>
          <w:rPr>
            <w:noProof/>
            <w:webHidden/>
          </w:rPr>
        </w:r>
        <w:r>
          <w:rPr>
            <w:noProof/>
            <w:webHidden/>
          </w:rPr>
          <w:fldChar w:fldCharType="separate"/>
        </w:r>
        <w:r>
          <w:rPr>
            <w:noProof/>
            <w:webHidden/>
          </w:rPr>
          <w:t>49</w:t>
        </w:r>
        <w:r>
          <w:rPr>
            <w:noProof/>
            <w:webHidden/>
          </w:rPr>
          <w:fldChar w:fldCharType="end"/>
        </w:r>
      </w:hyperlink>
    </w:p>
    <w:p w14:paraId="1353FCB3" w14:textId="77777777" w:rsidR="00D411CF" w:rsidRPr="00D411CF" w:rsidRDefault="00D411CF">
      <w:pPr>
        <w:pStyle w:val="TOC3"/>
        <w:tabs>
          <w:tab w:val="left" w:pos="1320"/>
          <w:tab w:val="right" w:leader="dot" w:pos="8630"/>
        </w:tabs>
        <w:rPr>
          <w:rFonts w:eastAsia="Times New Roman"/>
          <w:noProof/>
          <w:lang w:eastAsia="en-US"/>
        </w:rPr>
      </w:pPr>
      <w:hyperlink w:anchor="_Toc323888324" w:history="1">
        <w:r w:rsidRPr="00C972C2">
          <w:rPr>
            <w:rStyle w:val="Hyperlink"/>
            <w:noProof/>
          </w:rPr>
          <w:t>1.5.7</w:t>
        </w:r>
        <w:r w:rsidRPr="00D411CF">
          <w:rPr>
            <w:rFonts w:eastAsia="Times New Roman"/>
            <w:noProof/>
            <w:lang w:eastAsia="en-US"/>
          </w:rPr>
          <w:tab/>
        </w:r>
        <w:r w:rsidRPr="00C972C2">
          <w:rPr>
            <w:rStyle w:val="Hyperlink"/>
            <w:noProof/>
          </w:rPr>
          <w:t>Radicale groeperingen</w:t>
        </w:r>
        <w:r>
          <w:rPr>
            <w:noProof/>
            <w:webHidden/>
          </w:rPr>
          <w:tab/>
        </w:r>
        <w:r>
          <w:rPr>
            <w:noProof/>
            <w:webHidden/>
          </w:rPr>
          <w:fldChar w:fldCharType="begin"/>
        </w:r>
        <w:r>
          <w:rPr>
            <w:noProof/>
            <w:webHidden/>
          </w:rPr>
          <w:instrText xml:space="preserve"> PAGEREF _Toc323888324 \h </w:instrText>
        </w:r>
        <w:r>
          <w:rPr>
            <w:noProof/>
            <w:webHidden/>
          </w:rPr>
        </w:r>
        <w:r>
          <w:rPr>
            <w:noProof/>
            <w:webHidden/>
          </w:rPr>
          <w:fldChar w:fldCharType="separate"/>
        </w:r>
        <w:r>
          <w:rPr>
            <w:noProof/>
            <w:webHidden/>
          </w:rPr>
          <w:t>52</w:t>
        </w:r>
        <w:r>
          <w:rPr>
            <w:noProof/>
            <w:webHidden/>
          </w:rPr>
          <w:fldChar w:fldCharType="end"/>
        </w:r>
      </w:hyperlink>
    </w:p>
    <w:p w14:paraId="18122B15" w14:textId="77777777" w:rsidR="00D411CF" w:rsidRPr="00D411CF" w:rsidRDefault="00D411CF">
      <w:pPr>
        <w:pStyle w:val="TOC3"/>
        <w:tabs>
          <w:tab w:val="left" w:pos="1320"/>
          <w:tab w:val="right" w:leader="dot" w:pos="8630"/>
        </w:tabs>
        <w:rPr>
          <w:rFonts w:eastAsia="Times New Roman"/>
          <w:noProof/>
          <w:lang w:eastAsia="en-US"/>
        </w:rPr>
      </w:pPr>
      <w:hyperlink w:anchor="_Toc323888325" w:history="1">
        <w:r w:rsidRPr="00C972C2">
          <w:rPr>
            <w:rStyle w:val="Hyperlink"/>
            <w:noProof/>
            <w:lang w:val="fr-BE"/>
          </w:rPr>
          <w:t>1.5.8</w:t>
        </w:r>
        <w:r w:rsidRPr="00D411CF">
          <w:rPr>
            <w:rFonts w:eastAsia="Times New Roman"/>
            <w:noProof/>
            <w:lang w:eastAsia="en-US"/>
          </w:rPr>
          <w:tab/>
        </w:r>
        <w:r w:rsidRPr="00C972C2">
          <w:rPr>
            <w:rStyle w:val="Hyperlink"/>
            <w:noProof/>
            <w:lang w:val="nl-NL"/>
          </w:rPr>
          <w:t>Betogingen</w:t>
        </w:r>
        <w:r>
          <w:rPr>
            <w:noProof/>
            <w:webHidden/>
          </w:rPr>
          <w:tab/>
        </w:r>
        <w:r>
          <w:rPr>
            <w:noProof/>
            <w:webHidden/>
          </w:rPr>
          <w:fldChar w:fldCharType="begin"/>
        </w:r>
        <w:r>
          <w:rPr>
            <w:noProof/>
            <w:webHidden/>
          </w:rPr>
          <w:instrText xml:space="preserve"> PAGEREF _Toc323888325 \h </w:instrText>
        </w:r>
        <w:r>
          <w:rPr>
            <w:noProof/>
            <w:webHidden/>
          </w:rPr>
        </w:r>
        <w:r>
          <w:rPr>
            <w:noProof/>
            <w:webHidden/>
          </w:rPr>
          <w:fldChar w:fldCharType="separate"/>
        </w:r>
        <w:r>
          <w:rPr>
            <w:noProof/>
            <w:webHidden/>
          </w:rPr>
          <w:t>54</w:t>
        </w:r>
        <w:r>
          <w:rPr>
            <w:noProof/>
            <w:webHidden/>
          </w:rPr>
          <w:fldChar w:fldCharType="end"/>
        </w:r>
      </w:hyperlink>
    </w:p>
    <w:p w14:paraId="0C0B861F" w14:textId="77777777" w:rsidR="00D411CF" w:rsidRPr="00D411CF" w:rsidRDefault="00D411CF">
      <w:pPr>
        <w:pStyle w:val="TOC2"/>
        <w:tabs>
          <w:tab w:val="left" w:pos="880"/>
          <w:tab w:val="right" w:leader="dot" w:pos="8630"/>
        </w:tabs>
        <w:rPr>
          <w:rFonts w:eastAsia="Times New Roman"/>
          <w:noProof/>
          <w:lang w:eastAsia="en-US"/>
        </w:rPr>
      </w:pPr>
      <w:hyperlink w:anchor="_Toc323888326" w:history="1">
        <w:r w:rsidRPr="00C972C2">
          <w:rPr>
            <w:rStyle w:val="Hyperlink"/>
            <w:noProof/>
          </w:rPr>
          <w:t>1.6</w:t>
        </w:r>
        <w:r w:rsidRPr="00D411CF">
          <w:rPr>
            <w:rFonts w:eastAsia="Times New Roman"/>
            <w:noProof/>
            <w:lang w:eastAsia="en-US"/>
          </w:rPr>
          <w:tab/>
        </w:r>
        <w:r w:rsidRPr="00C972C2">
          <w:rPr>
            <w:rStyle w:val="Hyperlink"/>
            <w:noProof/>
          </w:rPr>
          <w:t>Besluit</w:t>
        </w:r>
        <w:r>
          <w:rPr>
            <w:noProof/>
            <w:webHidden/>
          </w:rPr>
          <w:tab/>
        </w:r>
        <w:r>
          <w:rPr>
            <w:noProof/>
            <w:webHidden/>
          </w:rPr>
          <w:fldChar w:fldCharType="begin"/>
        </w:r>
        <w:r>
          <w:rPr>
            <w:noProof/>
            <w:webHidden/>
          </w:rPr>
          <w:instrText xml:space="preserve"> PAGEREF _Toc323888326 \h </w:instrText>
        </w:r>
        <w:r>
          <w:rPr>
            <w:noProof/>
            <w:webHidden/>
          </w:rPr>
        </w:r>
        <w:r>
          <w:rPr>
            <w:noProof/>
            <w:webHidden/>
          </w:rPr>
          <w:fldChar w:fldCharType="separate"/>
        </w:r>
        <w:r>
          <w:rPr>
            <w:noProof/>
            <w:webHidden/>
          </w:rPr>
          <w:t>56</w:t>
        </w:r>
        <w:r>
          <w:rPr>
            <w:noProof/>
            <w:webHidden/>
          </w:rPr>
          <w:fldChar w:fldCharType="end"/>
        </w:r>
      </w:hyperlink>
    </w:p>
    <w:p w14:paraId="3124FD4C" w14:textId="77777777" w:rsidR="00D411CF" w:rsidRPr="00D411CF" w:rsidRDefault="00D411CF">
      <w:pPr>
        <w:pStyle w:val="TOC1"/>
        <w:tabs>
          <w:tab w:val="left" w:pos="440"/>
          <w:tab w:val="right" w:leader="dot" w:pos="8630"/>
        </w:tabs>
        <w:rPr>
          <w:rFonts w:eastAsia="Times New Roman"/>
          <w:noProof/>
          <w:lang w:eastAsia="en-US"/>
        </w:rPr>
      </w:pPr>
      <w:hyperlink w:anchor="_Toc323888327" w:history="1">
        <w:r w:rsidRPr="00C972C2">
          <w:rPr>
            <w:rStyle w:val="Hyperlink"/>
            <w:noProof/>
          </w:rPr>
          <w:t>2</w:t>
        </w:r>
        <w:r w:rsidRPr="00D411CF">
          <w:rPr>
            <w:rFonts w:eastAsia="Times New Roman"/>
            <w:noProof/>
            <w:lang w:eastAsia="en-US"/>
          </w:rPr>
          <w:tab/>
        </w:r>
        <w:r w:rsidRPr="00C972C2">
          <w:rPr>
            <w:rStyle w:val="Hyperlink"/>
            <w:noProof/>
          </w:rPr>
          <w:t>Hoofdstuk II. Cijfers</w:t>
        </w:r>
        <w:r>
          <w:rPr>
            <w:noProof/>
            <w:webHidden/>
          </w:rPr>
          <w:tab/>
        </w:r>
        <w:r>
          <w:rPr>
            <w:noProof/>
            <w:webHidden/>
          </w:rPr>
          <w:fldChar w:fldCharType="begin"/>
        </w:r>
        <w:r>
          <w:rPr>
            <w:noProof/>
            <w:webHidden/>
          </w:rPr>
          <w:instrText xml:space="preserve"> PAGEREF _Toc323888327 \h </w:instrText>
        </w:r>
        <w:r>
          <w:rPr>
            <w:noProof/>
            <w:webHidden/>
          </w:rPr>
        </w:r>
        <w:r>
          <w:rPr>
            <w:noProof/>
            <w:webHidden/>
          </w:rPr>
          <w:fldChar w:fldCharType="separate"/>
        </w:r>
        <w:r>
          <w:rPr>
            <w:noProof/>
            <w:webHidden/>
          </w:rPr>
          <w:t>58</w:t>
        </w:r>
        <w:r>
          <w:rPr>
            <w:noProof/>
            <w:webHidden/>
          </w:rPr>
          <w:fldChar w:fldCharType="end"/>
        </w:r>
      </w:hyperlink>
    </w:p>
    <w:p w14:paraId="731622A0" w14:textId="77777777" w:rsidR="00D411CF" w:rsidRPr="00D411CF" w:rsidRDefault="00D411CF">
      <w:pPr>
        <w:pStyle w:val="TOC2"/>
        <w:tabs>
          <w:tab w:val="left" w:pos="880"/>
          <w:tab w:val="right" w:leader="dot" w:pos="8630"/>
        </w:tabs>
        <w:rPr>
          <w:rFonts w:eastAsia="Times New Roman"/>
          <w:noProof/>
          <w:lang w:eastAsia="en-US"/>
        </w:rPr>
      </w:pPr>
      <w:hyperlink w:anchor="_Toc323888328" w:history="1">
        <w:r w:rsidRPr="00C972C2">
          <w:rPr>
            <w:rStyle w:val="Hyperlink"/>
            <w:noProof/>
          </w:rPr>
          <w:t>2.1</w:t>
        </w:r>
        <w:r w:rsidRPr="00D411CF">
          <w:rPr>
            <w:rFonts w:eastAsia="Times New Roman"/>
            <w:noProof/>
            <w:lang w:eastAsia="en-US"/>
          </w:rPr>
          <w:tab/>
        </w:r>
        <w:r w:rsidRPr="00C972C2">
          <w:rPr>
            <w:rStyle w:val="Hyperlink"/>
            <w:noProof/>
          </w:rPr>
          <w:t>Discriminatie</w:t>
        </w:r>
        <w:r>
          <w:rPr>
            <w:noProof/>
            <w:webHidden/>
          </w:rPr>
          <w:tab/>
        </w:r>
        <w:r>
          <w:rPr>
            <w:noProof/>
            <w:webHidden/>
          </w:rPr>
          <w:fldChar w:fldCharType="begin"/>
        </w:r>
        <w:r>
          <w:rPr>
            <w:noProof/>
            <w:webHidden/>
          </w:rPr>
          <w:instrText xml:space="preserve"> PAGEREF _Toc323888328 \h </w:instrText>
        </w:r>
        <w:r>
          <w:rPr>
            <w:noProof/>
            <w:webHidden/>
          </w:rPr>
        </w:r>
        <w:r>
          <w:rPr>
            <w:noProof/>
            <w:webHidden/>
          </w:rPr>
          <w:fldChar w:fldCharType="separate"/>
        </w:r>
        <w:r>
          <w:rPr>
            <w:noProof/>
            <w:webHidden/>
          </w:rPr>
          <w:t>58</w:t>
        </w:r>
        <w:r>
          <w:rPr>
            <w:noProof/>
            <w:webHidden/>
          </w:rPr>
          <w:fldChar w:fldCharType="end"/>
        </w:r>
      </w:hyperlink>
    </w:p>
    <w:p w14:paraId="333B420C" w14:textId="77777777" w:rsidR="00D411CF" w:rsidRPr="00D411CF" w:rsidRDefault="00D411CF">
      <w:pPr>
        <w:pStyle w:val="TOC3"/>
        <w:tabs>
          <w:tab w:val="left" w:pos="1320"/>
          <w:tab w:val="right" w:leader="dot" w:pos="8630"/>
        </w:tabs>
        <w:rPr>
          <w:rFonts w:eastAsia="Times New Roman"/>
          <w:noProof/>
          <w:lang w:eastAsia="en-US"/>
        </w:rPr>
      </w:pPr>
      <w:hyperlink w:anchor="_Toc323888329" w:history="1">
        <w:r w:rsidRPr="00C972C2">
          <w:rPr>
            <w:rStyle w:val="Hyperlink"/>
            <w:noProof/>
          </w:rPr>
          <w:t>2.1.1</w:t>
        </w:r>
        <w:r w:rsidRPr="00D411CF">
          <w:rPr>
            <w:rFonts w:eastAsia="Times New Roman"/>
            <w:noProof/>
            <w:lang w:eastAsia="en-US"/>
          </w:rPr>
          <w:tab/>
        </w:r>
        <w:r w:rsidRPr="00C972C2">
          <w:rPr>
            <w:rStyle w:val="Hyperlink"/>
            <w:noProof/>
          </w:rPr>
          <w:t>4.162 meldingen</w:t>
        </w:r>
        <w:r>
          <w:rPr>
            <w:noProof/>
            <w:webHidden/>
          </w:rPr>
          <w:tab/>
        </w:r>
        <w:r>
          <w:rPr>
            <w:noProof/>
            <w:webHidden/>
          </w:rPr>
          <w:fldChar w:fldCharType="begin"/>
        </w:r>
        <w:r>
          <w:rPr>
            <w:noProof/>
            <w:webHidden/>
          </w:rPr>
          <w:instrText xml:space="preserve"> PAGEREF _Toc323888329 \h </w:instrText>
        </w:r>
        <w:r>
          <w:rPr>
            <w:noProof/>
            <w:webHidden/>
          </w:rPr>
        </w:r>
        <w:r>
          <w:rPr>
            <w:noProof/>
            <w:webHidden/>
          </w:rPr>
          <w:fldChar w:fldCharType="separate"/>
        </w:r>
        <w:r>
          <w:rPr>
            <w:noProof/>
            <w:webHidden/>
          </w:rPr>
          <w:t>60</w:t>
        </w:r>
        <w:r>
          <w:rPr>
            <w:noProof/>
            <w:webHidden/>
          </w:rPr>
          <w:fldChar w:fldCharType="end"/>
        </w:r>
      </w:hyperlink>
    </w:p>
    <w:p w14:paraId="03618BD2" w14:textId="77777777" w:rsidR="00D411CF" w:rsidRPr="00D411CF" w:rsidRDefault="00D411CF">
      <w:pPr>
        <w:pStyle w:val="TOC3"/>
        <w:tabs>
          <w:tab w:val="left" w:pos="1320"/>
          <w:tab w:val="right" w:leader="dot" w:pos="8630"/>
        </w:tabs>
        <w:rPr>
          <w:rFonts w:eastAsia="Times New Roman"/>
          <w:noProof/>
          <w:lang w:eastAsia="en-US"/>
        </w:rPr>
      </w:pPr>
      <w:hyperlink w:anchor="_Toc323888330" w:history="1">
        <w:r w:rsidRPr="00C972C2">
          <w:rPr>
            <w:rStyle w:val="Hyperlink"/>
            <w:noProof/>
          </w:rPr>
          <w:t>2.1.2</w:t>
        </w:r>
        <w:r w:rsidRPr="00D411CF">
          <w:rPr>
            <w:rFonts w:eastAsia="Times New Roman"/>
            <w:noProof/>
            <w:lang w:eastAsia="en-US"/>
          </w:rPr>
          <w:tab/>
        </w:r>
        <w:r w:rsidRPr="00C972C2">
          <w:rPr>
            <w:rStyle w:val="Hyperlink"/>
            <w:noProof/>
          </w:rPr>
          <w:t>1.277 bevoegde dossiers</w:t>
        </w:r>
        <w:r>
          <w:rPr>
            <w:noProof/>
            <w:webHidden/>
          </w:rPr>
          <w:tab/>
        </w:r>
        <w:r>
          <w:rPr>
            <w:noProof/>
            <w:webHidden/>
          </w:rPr>
          <w:fldChar w:fldCharType="begin"/>
        </w:r>
        <w:r>
          <w:rPr>
            <w:noProof/>
            <w:webHidden/>
          </w:rPr>
          <w:instrText xml:space="preserve"> PAGEREF _Toc323888330 \h </w:instrText>
        </w:r>
        <w:r>
          <w:rPr>
            <w:noProof/>
            <w:webHidden/>
          </w:rPr>
        </w:r>
        <w:r>
          <w:rPr>
            <w:noProof/>
            <w:webHidden/>
          </w:rPr>
          <w:fldChar w:fldCharType="separate"/>
        </w:r>
        <w:r>
          <w:rPr>
            <w:noProof/>
            <w:webHidden/>
          </w:rPr>
          <w:t>73</w:t>
        </w:r>
        <w:r>
          <w:rPr>
            <w:noProof/>
            <w:webHidden/>
          </w:rPr>
          <w:fldChar w:fldCharType="end"/>
        </w:r>
      </w:hyperlink>
    </w:p>
    <w:p w14:paraId="503DB960" w14:textId="77777777" w:rsidR="00D411CF" w:rsidRPr="00D411CF" w:rsidRDefault="00D411CF">
      <w:pPr>
        <w:pStyle w:val="TOC2"/>
        <w:tabs>
          <w:tab w:val="left" w:pos="880"/>
          <w:tab w:val="right" w:leader="dot" w:pos="8630"/>
        </w:tabs>
        <w:rPr>
          <w:rFonts w:eastAsia="Times New Roman"/>
          <w:noProof/>
          <w:lang w:eastAsia="en-US"/>
        </w:rPr>
      </w:pPr>
      <w:hyperlink w:anchor="_Toc323888331" w:history="1">
        <w:r w:rsidRPr="00C972C2">
          <w:rPr>
            <w:rStyle w:val="Hyperlink"/>
            <w:noProof/>
          </w:rPr>
          <w:t>2.2</w:t>
        </w:r>
        <w:r w:rsidRPr="00D411CF">
          <w:rPr>
            <w:rFonts w:eastAsia="Times New Roman"/>
            <w:noProof/>
            <w:lang w:eastAsia="en-US"/>
          </w:rPr>
          <w:tab/>
        </w:r>
        <w:r w:rsidRPr="00C972C2">
          <w:rPr>
            <w:rStyle w:val="Hyperlink"/>
            <w:noProof/>
          </w:rPr>
          <w:t>Vorming</w:t>
        </w:r>
        <w:r>
          <w:rPr>
            <w:noProof/>
            <w:webHidden/>
          </w:rPr>
          <w:tab/>
        </w:r>
        <w:r>
          <w:rPr>
            <w:noProof/>
            <w:webHidden/>
          </w:rPr>
          <w:fldChar w:fldCharType="begin"/>
        </w:r>
        <w:r>
          <w:rPr>
            <w:noProof/>
            <w:webHidden/>
          </w:rPr>
          <w:instrText xml:space="preserve"> PAGEREF _Toc323888331 \h </w:instrText>
        </w:r>
        <w:r>
          <w:rPr>
            <w:noProof/>
            <w:webHidden/>
          </w:rPr>
        </w:r>
        <w:r>
          <w:rPr>
            <w:noProof/>
            <w:webHidden/>
          </w:rPr>
          <w:fldChar w:fldCharType="separate"/>
        </w:r>
        <w:r>
          <w:rPr>
            <w:noProof/>
            <w:webHidden/>
          </w:rPr>
          <w:t>104</w:t>
        </w:r>
        <w:r>
          <w:rPr>
            <w:noProof/>
            <w:webHidden/>
          </w:rPr>
          <w:fldChar w:fldCharType="end"/>
        </w:r>
      </w:hyperlink>
    </w:p>
    <w:p w14:paraId="6AFD79A7" w14:textId="77777777" w:rsidR="00D411CF" w:rsidRPr="00D411CF" w:rsidRDefault="00D411CF">
      <w:pPr>
        <w:pStyle w:val="TOC3"/>
        <w:tabs>
          <w:tab w:val="left" w:pos="1320"/>
          <w:tab w:val="right" w:leader="dot" w:pos="8630"/>
        </w:tabs>
        <w:rPr>
          <w:rFonts w:eastAsia="Times New Roman"/>
          <w:noProof/>
          <w:lang w:eastAsia="en-US"/>
        </w:rPr>
      </w:pPr>
      <w:hyperlink w:anchor="_Toc323888332" w:history="1">
        <w:r w:rsidRPr="00C972C2">
          <w:rPr>
            <w:rStyle w:val="Hyperlink"/>
            <w:noProof/>
          </w:rPr>
          <w:t>2.2.1</w:t>
        </w:r>
        <w:r w:rsidRPr="00D411CF">
          <w:rPr>
            <w:rFonts w:eastAsia="Times New Roman"/>
            <w:noProof/>
            <w:lang w:eastAsia="en-US"/>
          </w:rPr>
          <w:tab/>
        </w:r>
        <w:r w:rsidRPr="00C972C2">
          <w:rPr>
            <w:rStyle w:val="Hyperlink"/>
            <w:noProof/>
          </w:rPr>
          <w:t>Aantal bestede werkuren per opdrachtgever</w:t>
        </w:r>
        <w:r>
          <w:rPr>
            <w:noProof/>
            <w:webHidden/>
          </w:rPr>
          <w:tab/>
        </w:r>
        <w:r>
          <w:rPr>
            <w:noProof/>
            <w:webHidden/>
          </w:rPr>
          <w:fldChar w:fldCharType="begin"/>
        </w:r>
        <w:r>
          <w:rPr>
            <w:noProof/>
            <w:webHidden/>
          </w:rPr>
          <w:instrText xml:space="preserve"> PAGEREF _Toc323888332 \h </w:instrText>
        </w:r>
        <w:r>
          <w:rPr>
            <w:noProof/>
            <w:webHidden/>
          </w:rPr>
        </w:r>
        <w:r>
          <w:rPr>
            <w:noProof/>
            <w:webHidden/>
          </w:rPr>
          <w:fldChar w:fldCharType="separate"/>
        </w:r>
        <w:r>
          <w:rPr>
            <w:noProof/>
            <w:webHidden/>
          </w:rPr>
          <w:t>104</w:t>
        </w:r>
        <w:r>
          <w:rPr>
            <w:noProof/>
            <w:webHidden/>
          </w:rPr>
          <w:fldChar w:fldCharType="end"/>
        </w:r>
      </w:hyperlink>
    </w:p>
    <w:p w14:paraId="1930FD72" w14:textId="77777777" w:rsidR="00D411CF" w:rsidRPr="00D411CF" w:rsidRDefault="00D411CF">
      <w:pPr>
        <w:pStyle w:val="TOC3"/>
        <w:tabs>
          <w:tab w:val="left" w:pos="1320"/>
          <w:tab w:val="right" w:leader="dot" w:pos="8630"/>
        </w:tabs>
        <w:rPr>
          <w:rFonts w:eastAsia="Times New Roman"/>
          <w:noProof/>
          <w:lang w:eastAsia="en-US"/>
        </w:rPr>
      </w:pPr>
      <w:hyperlink w:anchor="_Toc323888333" w:history="1">
        <w:r w:rsidRPr="00C972C2">
          <w:rPr>
            <w:rStyle w:val="Hyperlink"/>
            <w:noProof/>
          </w:rPr>
          <w:t>2.2.2</w:t>
        </w:r>
        <w:r w:rsidRPr="00D411CF">
          <w:rPr>
            <w:rFonts w:eastAsia="Times New Roman"/>
            <w:noProof/>
            <w:lang w:eastAsia="en-US"/>
          </w:rPr>
          <w:tab/>
        </w:r>
        <w:r w:rsidRPr="00C972C2">
          <w:rPr>
            <w:rStyle w:val="Hyperlink"/>
            <w:noProof/>
          </w:rPr>
          <w:t>Evolutie van het aantal bestede werkuren per thema</w:t>
        </w:r>
        <w:r>
          <w:rPr>
            <w:noProof/>
            <w:webHidden/>
          </w:rPr>
          <w:tab/>
        </w:r>
        <w:r>
          <w:rPr>
            <w:noProof/>
            <w:webHidden/>
          </w:rPr>
          <w:fldChar w:fldCharType="begin"/>
        </w:r>
        <w:r>
          <w:rPr>
            <w:noProof/>
            <w:webHidden/>
          </w:rPr>
          <w:instrText xml:space="preserve"> PAGEREF _Toc323888333 \h </w:instrText>
        </w:r>
        <w:r>
          <w:rPr>
            <w:noProof/>
            <w:webHidden/>
          </w:rPr>
        </w:r>
        <w:r>
          <w:rPr>
            <w:noProof/>
            <w:webHidden/>
          </w:rPr>
          <w:fldChar w:fldCharType="separate"/>
        </w:r>
        <w:r>
          <w:rPr>
            <w:noProof/>
            <w:webHidden/>
          </w:rPr>
          <w:t>105</w:t>
        </w:r>
        <w:r>
          <w:rPr>
            <w:noProof/>
            <w:webHidden/>
          </w:rPr>
          <w:fldChar w:fldCharType="end"/>
        </w:r>
      </w:hyperlink>
    </w:p>
    <w:p w14:paraId="0777C8F9" w14:textId="77777777" w:rsidR="00D411CF" w:rsidRPr="00D411CF" w:rsidRDefault="00D411CF">
      <w:pPr>
        <w:pStyle w:val="TOC1"/>
        <w:tabs>
          <w:tab w:val="left" w:pos="440"/>
          <w:tab w:val="right" w:leader="dot" w:pos="8630"/>
        </w:tabs>
        <w:rPr>
          <w:rFonts w:eastAsia="Times New Roman"/>
          <w:noProof/>
          <w:lang w:eastAsia="en-US"/>
        </w:rPr>
      </w:pPr>
      <w:hyperlink w:anchor="_Toc323888334" w:history="1">
        <w:r w:rsidRPr="00C972C2">
          <w:rPr>
            <w:rStyle w:val="Hyperlink"/>
            <w:noProof/>
          </w:rPr>
          <w:t>3</w:t>
        </w:r>
        <w:r w:rsidRPr="00D411CF">
          <w:rPr>
            <w:rFonts w:eastAsia="Times New Roman"/>
            <w:noProof/>
            <w:lang w:eastAsia="en-US"/>
          </w:rPr>
          <w:tab/>
        </w:r>
        <w:r w:rsidRPr="00C972C2">
          <w:rPr>
            <w:rStyle w:val="Hyperlink"/>
            <w:noProof/>
          </w:rPr>
          <w:t>Hoofdstuk III. Thematische dossiers</w:t>
        </w:r>
        <w:r>
          <w:rPr>
            <w:noProof/>
            <w:webHidden/>
          </w:rPr>
          <w:tab/>
        </w:r>
        <w:r>
          <w:rPr>
            <w:noProof/>
            <w:webHidden/>
          </w:rPr>
          <w:fldChar w:fldCharType="begin"/>
        </w:r>
        <w:r>
          <w:rPr>
            <w:noProof/>
            <w:webHidden/>
          </w:rPr>
          <w:instrText xml:space="preserve"> PAGEREF _Toc323888334 \h </w:instrText>
        </w:r>
        <w:r>
          <w:rPr>
            <w:noProof/>
            <w:webHidden/>
          </w:rPr>
        </w:r>
        <w:r>
          <w:rPr>
            <w:noProof/>
            <w:webHidden/>
          </w:rPr>
          <w:fldChar w:fldCharType="separate"/>
        </w:r>
        <w:r>
          <w:rPr>
            <w:noProof/>
            <w:webHidden/>
          </w:rPr>
          <w:t>106</w:t>
        </w:r>
        <w:r>
          <w:rPr>
            <w:noProof/>
            <w:webHidden/>
          </w:rPr>
          <w:fldChar w:fldCharType="end"/>
        </w:r>
      </w:hyperlink>
    </w:p>
    <w:p w14:paraId="1965A1AC" w14:textId="77777777" w:rsidR="00D411CF" w:rsidRPr="00D411CF" w:rsidRDefault="00D411CF">
      <w:pPr>
        <w:pStyle w:val="TOC2"/>
        <w:tabs>
          <w:tab w:val="left" w:pos="880"/>
          <w:tab w:val="right" w:leader="dot" w:pos="8630"/>
        </w:tabs>
        <w:rPr>
          <w:rFonts w:eastAsia="Times New Roman"/>
          <w:noProof/>
          <w:lang w:eastAsia="en-US"/>
        </w:rPr>
      </w:pPr>
      <w:hyperlink w:anchor="_Toc323888335" w:history="1">
        <w:r w:rsidRPr="00C972C2">
          <w:rPr>
            <w:rStyle w:val="Hyperlink"/>
            <w:noProof/>
          </w:rPr>
          <w:t>3.1</w:t>
        </w:r>
        <w:r w:rsidRPr="00D411CF">
          <w:rPr>
            <w:rFonts w:eastAsia="Times New Roman"/>
            <w:noProof/>
            <w:lang w:eastAsia="en-US"/>
          </w:rPr>
          <w:tab/>
        </w:r>
        <w:r w:rsidRPr="00C972C2">
          <w:rPr>
            <w:rStyle w:val="Hyperlink"/>
            <w:noProof/>
          </w:rPr>
          <w:t>Dossier Werk</w:t>
        </w:r>
        <w:r>
          <w:rPr>
            <w:noProof/>
            <w:webHidden/>
          </w:rPr>
          <w:tab/>
        </w:r>
        <w:r>
          <w:rPr>
            <w:noProof/>
            <w:webHidden/>
          </w:rPr>
          <w:fldChar w:fldCharType="begin"/>
        </w:r>
        <w:r>
          <w:rPr>
            <w:noProof/>
            <w:webHidden/>
          </w:rPr>
          <w:instrText xml:space="preserve"> PAGEREF _Toc323888335 \h </w:instrText>
        </w:r>
        <w:r>
          <w:rPr>
            <w:noProof/>
            <w:webHidden/>
          </w:rPr>
        </w:r>
        <w:r>
          <w:rPr>
            <w:noProof/>
            <w:webHidden/>
          </w:rPr>
          <w:fldChar w:fldCharType="separate"/>
        </w:r>
        <w:r>
          <w:rPr>
            <w:noProof/>
            <w:webHidden/>
          </w:rPr>
          <w:t>106</w:t>
        </w:r>
        <w:r>
          <w:rPr>
            <w:noProof/>
            <w:webHidden/>
          </w:rPr>
          <w:fldChar w:fldCharType="end"/>
        </w:r>
      </w:hyperlink>
    </w:p>
    <w:p w14:paraId="6AF7F336" w14:textId="77777777" w:rsidR="00D411CF" w:rsidRPr="00D411CF" w:rsidRDefault="00D411CF">
      <w:pPr>
        <w:pStyle w:val="TOC3"/>
        <w:tabs>
          <w:tab w:val="left" w:pos="1320"/>
          <w:tab w:val="right" w:leader="dot" w:pos="8630"/>
        </w:tabs>
        <w:rPr>
          <w:rFonts w:eastAsia="Times New Roman"/>
          <w:noProof/>
          <w:lang w:eastAsia="en-US"/>
        </w:rPr>
      </w:pPr>
      <w:hyperlink w:anchor="_Toc323888336" w:history="1">
        <w:r w:rsidRPr="00C972C2">
          <w:rPr>
            <w:rStyle w:val="Hyperlink"/>
            <w:noProof/>
          </w:rPr>
          <w:t>3.1.1</w:t>
        </w:r>
        <w:r w:rsidRPr="00D411CF">
          <w:rPr>
            <w:rFonts w:eastAsia="Times New Roman"/>
            <w:noProof/>
            <w:lang w:eastAsia="en-US"/>
          </w:rPr>
          <w:tab/>
        </w:r>
        <w:r w:rsidRPr="00C972C2">
          <w:rPr>
            <w:rStyle w:val="Hyperlink"/>
            <w:noProof/>
          </w:rPr>
          <w:t>Tendensen</w:t>
        </w:r>
        <w:r>
          <w:rPr>
            <w:noProof/>
            <w:webHidden/>
          </w:rPr>
          <w:tab/>
        </w:r>
        <w:r>
          <w:rPr>
            <w:noProof/>
            <w:webHidden/>
          </w:rPr>
          <w:fldChar w:fldCharType="begin"/>
        </w:r>
        <w:r>
          <w:rPr>
            <w:noProof/>
            <w:webHidden/>
          </w:rPr>
          <w:instrText xml:space="preserve"> PAGEREF _Toc323888336 \h </w:instrText>
        </w:r>
        <w:r>
          <w:rPr>
            <w:noProof/>
            <w:webHidden/>
          </w:rPr>
        </w:r>
        <w:r>
          <w:rPr>
            <w:noProof/>
            <w:webHidden/>
          </w:rPr>
          <w:fldChar w:fldCharType="separate"/>
        </w:r>
        <w:r>
          <w:rPr>
            <w:noProof/>
            <w:webHidden/>
          </w:rPr>
          <w:t>106</w:t>
        </w:r>
        <w:r>
          <w:rPr>
            <w:noProof/>
            <w:webHidden/>
          </w:rPr>
          <w:fldChar w:fldCharType="end"/>
        </w:r>
      </w:hyperlink>
    </w:p>
    <w:p w14:paraId="453A5381" w14:textId="77777777" w:rsidR="00D411CF" w:rsidRPr="00D411CF" w:rsidRDefault="00D411CF">
      <w:pPr>
        <w:pStyle w:val="TOC3"/>
        <w:tabs>
          <w:tab w:val="left" w:pos="1320"/>
          <w:tab w:val="right" w:leader="dot" w:pos="8630"/>
        </w:tabs>
        <w:rPr>
          <w:rFonts w:eastAsia="Times New Roman"/>
          <w:noProof/>
          <w:lang w:eastAsia="en-US"/>
        </w:rPr>
      </w:pPr>
      <w:hyperlink w:anchor="_Toc323888337" w:history="1">
        <w:r w:rsidRPr="00C972C2">
          <w:rPr>
            <w:rStyle w:val="Hyperlink"/>
            <w:noProof/>
          </w:rPr>
          <w:t>3.1.2</w:t>
        </w:r>
        <w:r w:rsidRPr="00D411CF">
          <w:rPr>
            <w:rFonts w:eastAsia="Times New Roman"/>
            <w:noProof/>
            <w:lang w:eastAsia="en-US"/>
          </w:rPr>
          <w:tab/>
        </w:r>
        <w:r w:rsidRPr="00C972C2">
          <w:rPr>
            <w:rStyle w:val="Hyperlink"/>
            <w:noProof/>
          </w:rPr>
          <w:t>Minifocus: veruiterlijking van geloofsovertuiging door werknemers, een uitdaging voor de Belgische arbeidsmarkt</w:t>
        </w:r>
        <w:r>
          <w:rPr>
            <w:noProof/>
            <w:webHidden/>
          </w:rPr>
          <w:tab/>
        </w:r>
        <w:r>
          <w:rPr>
            <w:noProof/>
            <w:webHidden/>
          </w:rPr>
          <w:fldChar w:fldCharType="begin"/>
        </w:r>
        <w:r>
          <w:rPr>
            <w:noProof/>
            <w:webHidden/>
          </w:rPr>
          <w:instrText xml:space="preserve"> PAGEREF _Toc323888337 \h </w:instrText>
        </w:r>
        <w:r>
          <w:rPr>
            <w:noProof/>
            <w:webHidden/>
          </w:rPr>
        </w:r>
        <w:r>
          <w:rPr>
            <w:noProof/>
            <w:webHidden/>
          </w:rPr>
          <w:fldChar w:fldCharType="separate"/>
        </w:r>
        <w:r>
          <w:rPr>
            <w:noProof/>
            <w:webHidden/>
          </w:rPr>
          <w:t>106</w:t>
        </w:r>
        <w:r>
          <w:rPr>
            <w:noProof/>
            <w:webHidden/>
          </w:rPr>
          <w:fldChar w:fldCharType="end"/>
        </w:r>
      </w:hyperlink>
    </w:p>
    <w:p w14:paraId="69A2637D" w14:textId="77777777" w:rsidR="00D411CF" w:rsidRPr="00D411CF" w:rsidRDefault="00D411CF">
      <w:pPr>
        <w:pStyle w:val="TOC3"/>
        <w:tabs>
          <w:tab w:val="left" w:pos="1320"/>
          <w:tab w:val="right" w:leader="dot" w:pos="8630"/>
        </w:tabs>
        <w:rPr>
          <w:rFonts w:eastAsia="Times New Roman"/>
          <w:noProof/>
          <w:lang w:eastAsia="en-US"/>
        </w:rPr>
      </w:pPr>
      <w:hyperlink w:anchor="_Toc323888338" w:history="1">
        <w:r w:rsidRPr="00C972C2">
          <w:rPr>
            <w:rStyle w:val="Hyperlink"/>
            <w:noProof/>
          </w:rPr>
          <w:t>3.1.3</w:t>
        </w:r>
        <w:r w:rsidRPr="00D411CF">
          <w:rPr>
            <w:rFonts w:eastAsia="Times New Roman"/>
            <w:noProof/>
            <w:lang w:eastAsia="en-US"/>
          </w:rPr>
          <w:tab/>
        </w:r>
        <w:r w:rsidRPr="00C972C2">
          <w:rPr>
            <w:rStyle w:val="Hyperlink"/>
            <w:noProof/>
          </w:rPr>
          <w:t>Acties van het Centrum</w:t>
        </w:r>
        <w:r>
          <w:rPr>
            <w:noProof/>
            <w:webHidden/>
          </w:rPr>
          <w:tab/>
        </w:r>
        <w:r>
          <w:rPr>
            <w:noProof/>
            <w:webHidden/>
          </w:rPr>
          <w:fldChar w:fldCharType="begin"/>
        </w:r>
        <w:r>
          <w:rPr>
            <w:noProof/>
            <w:webHidden/>
          </w:rPr>
          <w:instrText xml:space="preserve"> PAGEREF _Toc323888338 \h </w:instrText>
        </w:r>
        <w:r>
          <w:rPr>
            <w:noProof/>
            <w:webHidden/>
          </w:rPr>
        </w:r>
        <w:r>
          <w:rPr>
            <w:noProof/>
            <w:webHidden/>
          </w:rPr>
          <w:fldChar w:fldCharType="separate"/>
        </w:r>
        <w:r>
          <w:rPr>
            <w:noProof/>
            <w:webHidden/>
          </w:rPr>
          <w:t>111</w:t>
        </w:r>
        <w:r>
          <w:rPr>
            <w:noProof/>
            <w:webHidden/>
          </w:rPr>
          <w:fldChar w:fldCharType="end"/>
        </w:r>
      </w:hyperlink>
    </w:p>
    <w:p w14:paraId="15CF9445" w14:textId="77777777" w:rsidR="00D411CF" w:rsidRPr="00D411CF" w:rsidRDefault="00D411CF">
      <w:pPr>
        <w:pStyle w:val="TOC3"/>
        <w:tabs>
          <w:tab w:val="left" w:pos="1320"/>
          <w:tab w:val="right" w:leader="dot" w:pos="8630"/>
        </w:tabs>
        <w:rPr>
          <w:rFonts w:eastAsia="Times New Roman"/>
          <w:noProof/>
          <w:lang w:eastAsia="en-US"/>
        </w:rPr>
      </w:pPr>
      <w:hyperlink w:anchor="_Toc323888339" w:history="1">
        <w:r w:rsidRPr="00C972C2">
          <w:rPr>
            <w:rStyle w:val="Hyperlink"/>
            <w:noProof/>
          </w:rPr>
          <w:t>3.1.4</w:t>
        </w:r>
        <w:r w:rsidRPr="00D411CF">
          <w:rPr>
            <w:rFonts w:eastAsia="Times New Roman"/>
            <w:noProof/>
            <w:lang w:eastAsia="en-US"/>
          </w:rPr>
          <w:tab/>
        </w:r>
        <w:r w:rsidRPr="00C972C2">
          <w:rPr>
            <w:rStyle w:val="Hyperlink"/>
            <w:noProof/>
          </w:rPr>
          <w:t>In de steigers</w:t>
        </w:r>
        <w:r>
          <w:rPr>
            <w:noProof/>
            <w:webHidden/>
          </w:rPr>
          <w:tab/>
        </w:r>
        <w:r>
          <w:rPr>
            <w:noProof/>
            <w:webHidden/>
          </w:rPr>
          <w:fldChar w:fldCharType="begin"/>
        </w:r>
        <w:r>
          <w:rPr>
            <w:noProof/>
            <w:webHidden/>
          </w:rPr>
          <w:instrText xml:space="preserve"> PAGEREF _Toc323888339 \h </w:instrText>
        </w:r>
        <w:r>
          <w:rPr>
            <w:noProof/>
            <w:webHidden/>
          </w:rPr>
        </w:r>
        <w:r>
          <w:rPr>
            <w:noProof/>
            <w:webHidden/>
          </w:rPr>
          <w:fldChar w:fldCharType="separate"/>
        </w:r>
        <w:r>
          <w:rPr>
            <w:noProof/>
            <w:webHidden/>
          </w:rPr>
          <w:t>113</w:t>
        </w:r>
        <w:r>
          <w:rPr>
            <w:noProof/>
            <w:webHidden/>
          </w:rPr>
          <w:fldChar w:fldCharType="end"/>
        </w:r>
      </w:hyperlink>
    </w:p>
    <w:p w14:paraId="5777D715" w14:textId="77777777" w:rsidR="00D411CF" w:rsidRPr="00D411CF" w:rsidRDefault="00D411CF">
      <w:pPr>
        <w:pStyle w:val="TOC2"/>
        <w:tabs>
          <w:tab w:val="left" w:pos="880"/>
          <w:tab w:val="right" w:leader="dot" w:pos="8630"/>
        </w:tabs>
        <w:rPr>
          <w:rFonts w:eastAsia="Times New Roman"/>
          <w:noProof/>
          <w:lang w:eastAsia="en-US"/>
        </w:rPr>
      </w:pPr>
      <w:hyperlink w:anchor="_Toc323888340" w:history="1">
        <w:r w:rsidRPr="00C972C2">
          <w:rPr>
            <w:rStyle w:val="Hyperlink"/>
            <w:noProof/>
          </w:rPr>
          <w:t>3.2</w:t>
        </w:r>
        <w:r w:rsidRPr="00D411CF">
          <w:rPr>
            <w:rFonts w:eastAsia="Times New Roman"/>
            <w:noProof/>
            <w:lang w:eastAsia="en-US"/>
          </w:rPr>
          <w:tab/>
        </w:r>
        <w:r w:rsidRPr="00C972C2">
          <w:rPr>
            <w:rStyle w:val="Hyperlink"/>
            <w:noProof/>
          </w:rPr>
          <w:t>Dossier Huisvesting</w:t>
        </w:r>
        <w:r>
          <w:rPr>
            <w:noProof/>
            <w:webHidden/>
          </w:rPr>
          <w:tab/>
        </w:r>
        <w:r>
          <w:rPr>
            <w:noProof/>
            <w:webHidden/>
          </w:rPr>
          <w:fldChar w:fldCharType="begin"/>
        </w:r>
        <w:r>
          <w:rPr>
            <w:noProof/>
            <w:webHidden/>
          </w:rPr>
          <w:instrText xml:space="preserve"> PAGEREF _Toc323888340 \h </w:instrText>
        </w:r>
        <w:r>
          <w:rPr>
            <w:noProof/>
            <w:webHidden/>
          </w:rPr>
        </w:r>
        <w:r>
          <w:rPr>
            <w:noProof/>
            <w:webHidden/>
          </w:rPr>
          <w:fldChar w:fldCharType="separate"/>
        </w:r>
        <w:r>
          <w:rPr>
            <w:noProof/>
            <w:webHidden/>
          </w:rPr>
          <w:t>115</w:t>
        </w:r>
        <w:r>
          <w:rPr>
            <w:noProof/>
            <w:webHidden/>
          </w:rPr>
          <w:fldChar w:fldCharType="end"/>
        </w:r>
      </w:hyperlink>
    </w:p>
    <w:p w14:paraId="2B832D6D" w14:textId="77777777" w:rsidR="00D411CF" w:rsidRPr="00D411CF" w:rsidRDefault="00D411CF">
      <w:pPr>
        <w:pStyle w:val="TOC3"/>
        <w:tabs>
          <w:tab w:val="left" w:pos="1320"/>
          <w:tab w:val="right" w:leader="dot" w:pos="8630"/>
        </w:tabs>
        <w:rPr>
          <w:rFonts w:eastAsia="Times New Roman"/>
          <w:noProof/>
          <w:lang w:eastAsia="en-US"/>
        </w:rPr>
      </w:pPr>
      <w:hyperlink w:anchor="_Toc323888341" w:history="1">
        <w:r w:rsidRPr="00C972C2">
          <w:rPr>
            <w:rStyle w:val="Hyperlink"/>
            <w:noProof/>
          </w:rPr>
          <w:t>3.2.1</w:t>
        </w:r>
        <w:r w:rsidRPr="00D411CF">
          <w:rPr>
            <w:rFonts w:eastAsia="Times New Roman"/>
            <w:noProof/>
            <w:lang w:eastAsia="en-US"/>
          </w:rPr>
          <w:tab/>
        </w:r>
        <w:r w:rsidRPr="00C972C2">
          <w:rPr>
            <w:rStyle w:val="Hyperlink"/>
            <w:noProof/>
          </w:rPr>
          <w:t>Tendensen</w:t>
        </w:r>
        <w:r>
          <w:rPr>
            <w:noProof/>
            <w:webHidden/>
          </w:rPr>
          <w:tab/>
        </w:r>
        <w:r>
          <w:rPr>
            <w:noProof/>
            <w:webHidden/>
          </w:rPr>
          <w:fldChar w:fldCharType="begin"/>
        </w:r>
        <w:r>
          <w:rPr>
            <w:noProof/>
            <w:webHidden/>
          </w:rPr>
          <w:instrText xml:space="preserve"> PAGEREF _Toc323888341 \h </w:instrText>
        </w:r>
        <w:r>
          <w:rPr>
            <w:noProof/>
            <w:webHidden/>
          </w:rPr>
        </w:r>
        <w:r>
          <w:rPr>
            <w:noProof/>
            <w:webHidden/>
          </w:rPr>
          <w:fldChar w:fldCharType="separate"/>
        </w:r>
        <w:r>
          <w:rPr>
            <w:noProof/>
            <w:webHidden/>
          </w:rPr>
          <w:t>115</w:t>
        </w:r>
        <w:r>
          <w:rPr>
            <w:noProof/>
            <w:webHidden/>
          </w:rPr>
          <w:fldChar w:fldCharType="end"/>
        </w:r>
      </w:hyperlink>
    </w:p>
    <w:p w14:paraId="62727E8B" w14:textId="77777777" w:rsidR="00D411CF" w:rsidRPr="00D411CF" w:rsidRDefault="00D411CF">
      <w:pPr>
        <w:pStyle w:val="TOC3"/>
        <w:tabs>
          <w:tab w:val="left" w:pos="1320"/>
          <w:tab w:val="right" w:leader="dot" w:pos="8630"/>
        </w:tabs>
        <w:rPr>
          <w:rFonts w:eastAsia="Times New Roman"/>
          <w:noProof/>
          <w:lang w:eastAsia="en-US"/>
        </w:rPr>
      </w:pPr>
      <w:hyperlink w:anchor="_Toc323888342" w:history="1">
        <w:r w:rsidRPr="00C972C2">
          <w:rPr>
            <w:rStyle w:val="Hyperlink"/>
            <w:noProof/>
          </w:rPr>
          <w:t>3.2.2</w:t>
        </w:r>
        <w:r w:rsidRPr="00D411CF">
          <w:rPr>
            <w:rFonts w:eastAsia="Times New Roman"/>
            <w:noProof/>
            <w:lang w:eastAsia="en-US"/>
          </w:rPr>
          <w:tab/>
        </w:r>
        <w:r w:rsidRPr="00C972C2">
          <w:rPr>
            <w:rStyle w:val="Hyperlink"/>
            <w:noProof/>
          </w:rPr>
          <w:t>Minifocus: redelijke aanpassingen gelden ook voor mede-eigendommen</w:t>
        </w:r>
        <w:r>
          <w:rPr>
            <w:noProof/>
            <w:webHidden/>
          </w:rPr>
          <w:tab/>
        </w:r>
        <w:r>
          <w:rPr>
            <w:noProof/>
            <w:webHidden/>
          </w:rPr>
          <w:fldChar w:fldCharType="begin"/>
        </w:r>
        <w:r>
          <w:rPr>
            <w:noProof/>
            <w:webHidden/>
          </w:rPr>
          <w:instrText xml:space="preserve"> PAGEREF _Toc323888342 \h </w:instrText>
        </w:r>
        <w:r>
          <w:rPr>
            <w:noProof/>
            <w:webHidden/>
          </w:rPr>
        </w:r>
        <w:r>
          <w:rPr>
            <w:noProof/>
            <w:webHidden/>
          </w:rPr>
          <w:fldChar w:fldCharType="separate"/>
        </w:r>
        <w:r>
          <w:rPr>
            <w:noProof/>
            <w:webHidden/>
          </w:rPr>
          <w:t>115</w:t>
        </w:r>
        <w:r>
          <w:rPr>
            <w:noProof/>
            <w:webHidden/>
          </w:rPr>
          <w:fldChar w:fldCharType="end"/>
        </w:r>
      </w:hyperlink>
    </w:p>
    <w:p w14:paraId="5D6D936E" w14:textId="77777777" w:rsidR="00D411CF" w:rsidRPr="00D411CF" w:rsidRDefault="00D411CF">
      <w:pPr>
        <w:pStyle w:val="TOC3"/>
        <w:tabs>
          <w:tab w:val="left" w:pos="1320"/>
          <w:tab w:val="right" w:leader="dot" w:pos="8630"/>
        </w:tabs>
        <w:rPr>
          <w:rFonts w:eastAsia="Times New Roman"/>
          <w:noProof/>
          <w:lang w:eastAsia="en-US"/>
        </w:rPr>
      </w:pPr>
      <w:hyperlink w:anchor="_Toc323888343" w:history="1">
        <w:r w:rsidRPr="00C972C2">
          <w:rPr>
            <w:rStyle w:val="Hyperlink"/>
            <w:noProof/>
          </w:rPr>
          <w:t>3.2.3</w:t>
        </w:r>
        <w:r w:rsidRPr="00D411CF">
          <w:rPr>
            <w:rFonts w:eastAsia="Times New Roman"/>
            <w:noProof/>
            <w:lang w:eastAsia="en-US"/>
          </w:rPr>
          <w:tab/>
        </w:r>
        <w:r w:rsidRPr="00C972C2">
          <w:rPr>
            <w:rStyle w:val="Hyperlink"/>
            <w:noProof/>
          </w:rPr>
          <w:t>Acties van het Centrum</w:t>
        </w:r>
        <w:r>
          <w:rPr>
            <w:noProof/>
            <w:webHidden/>
          </w:rPr>
          <w:tab/>
        </w:r>
        <w:r>
          <w:rPr>
            <w:noProof/>
            <w:webHidden/>
          </w:rPr>
          <w:fldChar w:fldCharType="begin"/>
        </w:r>
        <w:r>
          <w:rPr>
            <w:noProof/>
            <w:webHidden/>
          </w:rPr>
          <w:instrText xml:space="preserve"> PAGEREF _Toc323888343 \h </w:instrText>
        </w:r>
        <w:r>
          <w:rPr>
            <w:noProof/>
            <w:webHidden/>
          </w:rPr>
        </w:r>
        <w:r>
          <w:rPr>
            <w:noProof/>
            <w:webHidden/>
          </w:rPr>
          <w:fldChar w:fldCharType="separate"/>
        </w:r>
        <w:r>
          <w:rPr>
            <w:noProof/>
            <w:webHidden/>
          </w:rPr>
          <w:t>116</w:t>
        </w:r>
        <w:r>
          <w:rPr>
            <w:noProof/>
            <w:webHidden/>
          </w:rPr>
          <w:fldChar w:fldCharType="end"/>
        </w:r>
      </w:hyperlink>
    </w:p>
    <w:p w14:paraId="4FBDC33E" w14:textId="77777777" w:rsidR="00D411CF" w:rsidRPr="00D411CF" w:rsidRDefault="00D411CF">
      <w:pPr>
        <w:pStyle w:val="TOC3"/>
        <w:tabs>
          <w:tab w:val="left" w:pos="1320"/>
          <w:tab w:val="right" w:leader="dot" w:pos="8630"/>
        </w:tabs>
        <w:rPr>
          <w:rFonts w:eastAsia="Times New Roman"/>
          <w:noProof/>
          <w:lang w:eastAsia="en-US"/>
        </w:rPr>
      </w:pPr>
      <w:hyperlink w:anchor="_Toc323888344" w:history="1">
        <w:r w:rsidRPr="00C972C2">
          <w:rPr>
            <w:rStyle w:val="Hyperlink"/>
            <w:noProof/>
          </w:rPr>
          <w:t>3.2.4</w:t>
        </w:r>
        <w:r w:rsidRPr="00D411CF">
          <w:rPr>
            <w:rFonts w:eastAsia="Times New Roman"/>
            <w:noProof/>
            <w:lang w:eastAsia="en-US"/>
          </w:rPr>
          <w:tab/>
        </w:r>
        <w:r w:rsidRPr="00C972C2">
          <w:rPr>
            <w:rStyle w:val="Hyperlink"/>
            <w:noProof/>
          </w:rPr>
          <w:t>In de steigers</w:t>
        </w:r>
        <w:r>
          <w:rPr>
            <w:noProof/>
            <w:webHidden/>
          </w:rPr>
          <w:tab/>
        </w:r>
        <w:r>
          <w:rPr>
            <w:noProof/>
            <w:webHidden/>
          </w:rPr>
          <w:fldChar w:fldCharType="begin"/>
        </w:r>
        <w:r>
          <w:rPr>
            <w:noProof/>
            <w:webHidden/>
          </w:rPr>
          <w:instrText xml:space="preserve"> PAGEREF _Toc323888344 \h </w:instrText>
        </w:r>
        <w:r>
          <w:rPr>
            <w:noProof/>
            <w:webHidden/>
          </w:rPr>
        </w:r>
        <w:r>
          <w:rPr>
            <w:noProof/>
            <w:webHidden/>
          </w:rPr>
          <w:fldChar w:fldCharType="separate"/>
        </w:r>
        <w:r>
          <w:rPr>
            <w:noProof/>
            <w:webHidden/>
          </w:rPr>
          <w:t>118</w:t>
        </w:r>
        <w:r>
          <w:rPr>
            <w:noProof/>
            <w:webHidden/>
          </w:rPr>
          <w:fldChar w:fldCharType="end"/>
        </w:r>
      </w:hyperlink>
    </w:p>
    <w:p w14:paraId="3DF80B06" w14:textId="77777777" w:rsidR="00D411CF" w:rsidRPr="00D411CF" w:rsidRDefault="00D411CF">
      <w:pPr>
        <w:pStyle w:val="TOC2"/>
        <w:tabs>
          <w:tab w:val="left" w:pos="880"/>
          <w:tab w:val="right" w:leader="dot" w:pos="8630"/>
        </w:tabs>
        <w:rPr>
          <w:rFonts w:eastAsia="Times New Roman"/>
          <w:noProof/>
          <w:lang w:eastAsia="en-US"/>
        </w:rPr>
      </w:pPr>
      <w:hyperlink w:anchor="_Toc323888345" w:history="1">
        <w:r w:rsidRPr="00C972C2">
          <w:rPr>
            <w:rStyle w:val="Hyperlink"/>
            <w:noProof/>
          </w:rPr>
          <w:t>3.3</w:t>
        </w:r>
        <w:r w:rsidRPr="00D411CF">
          <w:rPr>
            <w:rFonts w:eastAsia="Times New Roman"/>
            <w:noProof/>
            <w:lang w:eastAsia="en-US"/>
          </w:rPr>
          <w:tab/>
        </w:r>
        <w:r w:rsidRPr="00C972C2">
          <w:rPr>
            <w:rStyle w:val="Hyperlink"/>
            <w:noProof/>
          </w:rPr>
          <w:t>Dossier Onderwijs</w:t>
        </w:r>
        <w:r>
          <w:rPr>
            <w:noProof/>
            <w:webHidden/>
          </w:rPr>
          <w:tab/>
        </w:r>
        <w:r>
          <w:rPr>
            <w:noProof/>
            <w:webHidden/>
          </w:rPr>
          <w:fldChar w:fldCharType="begin"/>
        </w:r>
        <w:r>
          <w:rPr>
            <w:noProof/>
            <w:webHidden/>
          </w:rPr>
          <w:instrText xml:space="preserve"> PAGEREF _Toc323888345 \h </w:instrText>
        </w:r>
        <w:r>
          <w:rPr>
            <w:noProof/>
            <w:webHidden/>
          </w:rPr>
        </w:r>
        <w:r>
          <w:rPr>
            <w:noProof/>
            <w:webHidden/>
          </w:rPr>
          <w:fldChar w:fldCharType="separate"/>
        </w:r>
        <w:r>
          <w:rPr>
            <w:noProof/>
            <w:webHidden/>
          </w:rPr>
          <w:t>121</w:t>
        </w:r>
        <w:r>
          <w:rPr>
            <w:noProof/>
            <w:webHidden/>
          </w:rPr>
          <w:fldChar w:fldCharType="end"/>
        </w:r>
      </w:hyperlink>
    </w:p>
    <w:p w14:paraId="6FCBB56D" w14:textId="77777777" w:rsidR="00D411CF" w:rsidRPr="00D411CF" w:rsidRDefault="00D411CF">
      <w:pPr>
        <w:pStyle w:val="TOC3"/>
        <w:tabs>
          <w:tab w:val="left" w:pos="1320"/>
          <w:tab w:val="right" w:leader="dot" w:pos="8630"/>
        </w:tabs>
        <w:rPr>
          <w:rFonts w:eastAsia="Times New Roman"/>
          <w:noProof/>
          <w:lang w:eastAsia="en-US"/>
        </w:rPr>
      </w:pPr>
      <w:hyperlink w:anchor="_Toc323888346" w:history="1">
        <w:r w:rsidRPr="00C972C2">
          <w:rPr>
            <w:rStyle w:val="Hyperlink"/>
            <w:noProof/>
          </w:rPr>
          <w:t>3.3.1</w:t>
        </w:r>
        <w:r w:rsidRPr="00D411CF">
          <w:rPr>
            <w:rFonts w:eastAsia="Times New Roman"/>
            <w:noProof/>
            <w:lang w:eastAsia="en-US"/>
          </w:rPr>
          <w:tab/>
        </w:r>
        <w:r w:rsidRPr="00C972C2">
          <w:rPr>
            <w:rStyle w:val="Hyperlink"/>
            <w:noProof/>
          </w:rPr>
          <w:t>Tendensen</w:t>
        </w:r>
        <w:r>
          <w:rPr>
            <w:noProof/>
            <w:webHidden/>
          </w:rPr>
          <w:tab/>
        </w:r>
        <w:r>
          <w:rPr>
            <w:noProof/>
            <w:webHidden/>
          </w:rPr>
          <w:fldChar w:fldCharType="begin"/>
        </w:r>
        <w:r>
          <w:rPr>
            <w:noProof/>
            <w:webHidden/>
          </w:rPr>
          <w:instrText xml:space="preserve"> PAGEREF _Toc323888346 \h </w:instrText>
        </w:r>
        <w:r>
          <w:rPr>
            <w:noProof/>
            <w:webHidden/>
          </w:rPr>
        </w:r>
        <w:r>
          <w:rPr>
            <w:noProof/>
            <w:webHidden/>
          </w:rPr>
          <w:fldChar w:fldCharType="separate"/>
        </w:r>
        <w:r>
          <w:rPr>
            <w:noProof/>
            <w:webHidden/>
          </w:rPr>
          <w:t>121</w:t>
        </w:r>
        <w:r>
          <w:rPr>
            <w:noProof/>
            <w:webHidden/>
          </w:rPr>
          <w:fldChar w:fldCharType="end"/>
        </w:r>
      </w:hyperlink>
    </w:p>
    <w:p w14:paraId="74FC050A" w14:textId="77777777" w:rsidR="00D411CF" w:rsidRPr="00D411CF" w:rsidRDefault="00D411CF">
      <w:pPr>
        <w:pStyle w:val="TOC3"/>
        <w:tabs>
          <w:tab w:val="left" w:pos="1320"/>
          <w:tab w:val="right" w:leader="dot" w:pos="8630"/>
        </w:tabs>
        <w:rPr>
          <w:rFonts w:eastAsia="Times New Roman"/>
          <w:noProof/>
          <w:lang w:eastAsia="en-US"/>
        </w:rPr>
      </w:pPr>
      <w:hyperlink w:anchor="_Toc323888347" w:history="1">
        <w:r w:rsidRPr="00C972C2">
          <w:rPr>
            <w:rStyle w:val="Hyperlink"/>
            <w:noProof/>
          </w:rPr>
          <w:t>3.3.2</w:t>
        </w:r>
        <w:r w:rsidRPr="00D411CF">
          <w:rPr>
            <w:rFonts w:eastAsia="Times New Roman"/>
            <w:noProof/>
            <w:lang w:eastAsia="en-US"/>
          </w:rPr>
          <w:tab/>
        </w:r>
        <w:r w:rsidRPr="00C972C2">
          <w:rPr>
            <w:rStyle w:val="Hyperlink"/>
            <w:noProof/>
          </w:rPr>
          <w:t>Minifocus: redelijke aanpassingen voor kinderen met leermoeilijkheden</w:t>
        </w:r>
        <w:r>
          <w:rPr>
            <w:noProof/>
            <w:webHidden/>
          </w:rPr>
          <w:tab/>
        </w:r>
        <w:r>
          <w:rPr>
            <w:noProof/>
            <w:webHidden/>
          </w:rPr>
          <w:fldChar w:fldCharType="begin"/>
        </w:r>
        <w:r>
          <w:rPr>
            <w:noProof/>
            <w:webHidden/>
          </w:rPr>
          <w:instrText xml:space="preserve"> PAGEREF _Toc323888347 \h </w:instrText>
        </w:r>
        <w:r>
          <w:rPr>
            <w:noProof/>
            <w:webHidden/>
          </w:rPr>
        </w:r>
        <w:r>
          <w:rPr>
            <w:noProof/>
            <w:webHidden/>
          </w:rPr>
          <w:fldChar w:fldCharType="separate"/>
        </w:r>
        <w:r>
          <w:rPr>
            <w:noProof/>
            <w:webHidden/>
          </w:rPr>
          <w:t>122</w:t>
        </w:r>
        <w:r>
          <w:rPr>
            <w:noProof/>
            <w:webHidden/>
          </w:rPr>
          <w:fldChar w:fldCharType="end"/>
        </w:r>
      </w:hyperlink>
    </w:p>
    <w:p w14:paraId="035A46CC" w14:textId="77777777" w:rsidR="00D411CF" w:rsidRPr="00D411CF" w:rsidRDefault="00D411CF">
      <w:pPr>
        <w:pStyle w:val="TOC3"/>
        <w:tabs>
          <w:tab w:val="left" w:pos="1320"/>
          <w:tab w:val="right" w:leader="dot" w:pos="8630"/>
        </w:tabs>
        <w:rPr>
          <w:rFonts w:eastAsia="Times New Roman"/>
          <w:noProof/>
          <w:lang w:eastAsia="en-US"/>
        </w:rPr>
      </w:pPr>
      <w:hyperlink w:anchor="_Toc323888348" w:history="1">
        <w:r w:rsidRPr="00C972C2">
          <w:rPr>
            <w:rStyle w:val="Hyperlink"/>
            <w:noProof/>
          </w:rPr>
          <w:t>3.3.3</w:t>
        </w:r>
        <w:r w:rsidRPr="00D411CF">
          <w:rPr>
            <w:rFonts w:eastAsia="Times New Roman"/>
            <w:noProof/>
            <w:lang w:eastAsia="en-US"/>
          </w:rPr>
          <w:tab/>
        </w:r>
        <w:r w:rsidRPr="00C972C2">
          <w:rPr>
            <w:rStyle w:val="Hyperlink"/>
            <w:noProof/>
          </w:rPr>
          <w:t>Acties van het Centrum</w:t>
        </w:r>
        <w:r>
          <w:rPr>
            <w:noProof/>
            <w:webHidden/>
          </w:rPr>
          <w:tab/>
        </w:r>
        <w:r>
          <w:rPr>
            <w:noProof/>
            <w:webHidden/>
          </w:rPr>
          <w:fldChar w:fldCharType="begin"/>
        </w:r>
        <w:r>
          <w:rPr>
            <w:noProof/>
            <w:webHidden/>
          </w:rPr>
          <w:instrText xml:space="preserve"> PAGEREF _Toc323888348 \h </w:instrText>
        </w:r>
        <w:r>
          <w:rPr>
            <w:noProof/>
            <w:webHidden/>
          </w:rPr>
        </w:r>
        <w:r>
          <w:rPr>
            <w:noProof/>
            <w:webHidden/>
          </w:rPr>
          <w:fldChar w:fldCharType="separate"/>
        </w:r>
        <w:r>
          <w:rPr>
            <w:noProof/>
            <w:webHidden/>
          </w:rPr>
          <w:t>122</w:t>
        </w:r>
        <w:r>
          <w:rPr>
            <w:noProof/>
            <w:webHidden/>
          </w:rPr>
          <w:fldChar w:fldCharType="end"/>
        </w:r>
      </w:hyperlink>
    </w:p>
    <w:p w14:paraId="395AC4D2" w14:textId="77777777" w:rsidR="00D411CF" w:rsidRPr="00D411CF" w:rsidRDefault="00D411CF">
      <w:pPr>
        <w:pStyle w:val="TOC3"/>
        <w:tabs>
          <w:tab w:val="left" w:pos="1320"/>
          <w:tab w:val="right" w:leader="dot" w:pos="8630"/>
        </w:tabs>
        <w:rPr>
          <w:rFonts w:eastAsia="Times New Roman"/>
          <w:noProof/>
          <w:lang w:eastAsia="en-US"/>
        </w:rPr>
      </w:pPr>
      <w:hyperlink w:anchor="_Toc323888349" w:history="1">
        <w:r w:rsidRPr="00C972C2">
          <w:rPr>
            <w:rStyle w:val="Hyperlink"/>
            <w:noProof/>
          </w:rPr>
          <w:t>3.3.4</w:t>
        </w:r>
        <w:r w:rsidRPr="00D411CF">
          <w:rPr>
            <w:rFonts w:eastAsia="Times New Roman"/>
            <w:noProof/>
            <w:lang w:eastAsia="en-US"/>
          </w:rPr>
          <w:tab/>
        </w:r>
        <w:r w:rsidRPr="00C972C2">
          <w:rPr>
            <w:rStyle w:val="Hyperlink"/>
            <w:noProof/>
          </w:rPr>
          <w:t>In de steigers</w:t>
        </w:r>
        <w:r>
          <w:rPr>
            <w:noProof/>
            <w:webHidden/>
          </w:rPr>
          <w:tab/>
        </w:r>
        <w:r>
          <w:rPr>
            <w:noProof/>
            <w:webHidden/>
          </w:rPr>
          <w:fldChar w:fldCharType="begin"/>
        </w:r>
        <w:r>
          <w:rPr>
            <w:noProof/>
            <w:webHidden/>
          </w:rPr>
          <w:instrText xml:space="preserve"> PAGEREF _Toc323888349 \h </w:instrText>
        </w:r>
        <w:r>
          <w:rPr>
            <w:noProof/>
            <w:webHidden/>
          </w:rPr>
        </w:r>
        <w:r>
          <w:rPr>
            <w:noProof/>
            <w:webHidden/>
          </w:rPr>
          <w:fldChar w:fldCharType="separate"/>
        </w:r>
        <w:r>
          <w:rPr>
            <w:noProof/>
            <w:webHidden/>
          </w:rPr>
          <w:t>123</w:t>
        </w:r>
        <w:r>
          <w:rPr>
            <w:noProof/>
            <w:webHidden/>
          </w:rPr>
          <w:fldChar w:fldCharType="end"/>
        </w:r>
      </w:hyperlink>
    </w:p>
    <w:p w14:paraId="6A3D756B" w14:textId="77777777" w:rsidR="00D411CF" w:rsidRPr="00D411CF" w:rsidRDefault="00D411CF">
      <w:pPr>
        <w:pStyle w:val="TOC2"/>
        <w:tabs>
          <w:tab w:val="left" w:pos="880"/>
          <w:tab w:val="right" w:leader="dot" w:pos="8630"/>
        </w:tabs>
        <w:rPr>
          <w:rFonts w:eastAsia="Times New Roman"/>
          <w:noProof/>
          <w:lang w:eastAsia="en-US"/>
        </w:rPr>
      </w:pPr>
      <w:hyperlink w:anchor="_Toc323888350" w:history="1">
        <w:r w:rsidRPr="00C972C2">
          <w:rPr>
            <w:rStyle w:val="Hyperlink"/>
            <w:noProof/>
          </w:rPr>
          <w:t>3.4</w:t>
        </w:r>
        <w:r w:rsidRPr="00D411CF">
          <w:rPr>
            <w:rFonts w:eastAsia="Times New Roman"/>
            <w:noProof/>
            <w:lang w:eastAsia="en-US"/>
          </w:rPr>
          <w:tab/>
        </w:r>
        <w:r w:rsidRPr="00C972C2">
          <w:rPr>
            <w:rStyle w:val="Hyperlink"/>
            <w:noProof/>
          </w:rPr>
          <w:t>Dossier ‘Care’</w:t>
        </w:r>
        <w:r>
          <w:rPr>
            <w:noProof/>
            <w:webHidden/>
          </w:rPr>
          <w:tab/>
        </w:r>
        <w:r>
          <w:rPr>
            <w:noProof/>
            <w:webHidden/>
          </w:rPr>
          <w:fldChar w:fldCharType="begin"/>
        </w:r>
        <w:r>
          <w:rPr>
            <w:noProof/>
            <w:webHidden/>
          </w:rPr>
          <w:instrText xml:space="preserve"> PAGEREF _Toc323888350 \h </w:instrText>
        </w:r>
        <w:r>
          <w:rPr>
            <w:noProof/>
            <w:webHidden/>
          </w:rPr>
        </w:r>
        <w:r>
          <w:rPr>
            <w:noProof/>
            <w:webHidden/>
          </w:rPr>
          <w:fldChar w:fldCharType="separate"/>
        </w:r>
        <w:r>
          <w:rPr>
            <w:noProof/>
            <w:webHidden/>
          </w:rPr>
          <w:t>125</w:t>
        </w:r>
        <w:r>
          <w:rPr>
            <w:noProof/>
            <w:webHidden/>
          </w:rPr>
          <w:fldChar w:fldCharType="end"/>
        </w:r>
      </w:hyperlink>
    </w:p>
    <w:p w14:paraId="52CE6E80" w14:textId="77777777" w:rsidR="00D411CF" w:rsidRPr="00D411CF" w:rsidRDefault="00D411CF">
      <w:pPr>
        <w:pStyle w:val="TOC3"/>
        <w:tabs>
          <w:tab w:val="left" w:pos="1320"/>
          <w:tab w:val="right" w:leader="dot" w:pos="8630"/>
        </w:tabs>
        <w:rPr>
          <w:rFonts w:eastAsia="Times New Roman"/>
          <w:noProof/>
          <w:lang w:eastAsia="en-US"/>
        </w:rPr>
      </w:pPr>
      <w:hyperlink w:anchor="_Toc323888351" w:history="1">
        <w:r w:rsidRPr="00C972C2">
          <w:rPr>
            <w:rStyle w:val="Hyperlink"/>
            <w:noProof/>
          </w:rPr>
          <w:t>3.4.1</w:t>
        </w:r>
        <w:r w:rsidRPr="00D411CF">
          <w:rPr>
            <w:rFonts w:eastAsia="Times New Roman"/>
            <w:noProof/>
            <w:lang w:eastAsia="en-US"/>
          </w:rPr>
          <w:tab/>
        </w:r>
        <w:r w:rsidRPr="00C972C2">
          <w:rPr>
            <w:rStyle w:val="Hyperlink"/>
            <w:noProof/>
          </w:rPr>
          <w:t>Poging om ‘care’ te definiëren</w:t>
        </w:r>
        <w:r>
          <w:rPr>
            <w:noProof/>
            <w:webHidden/>
          </w:rPr>
          <w:tab/>
        </w:r>
        <w:r>
          <w:rPr>
            <w:noProof/>
            <w:webHidden/>
          </w:rPr>
          <w:fldChar w:fldCharType="begin"/>
        </w:r>
        <w:r>
          <w:rPr>
            <w:noProof/>
            <w:webHidden/>
          </w:rPr>
          <w:instrText xml:space="preserve"> PAGEREF _Toc323888351 \h </w:instrText>
        </w:r>
        <w:r>
          <w:rPr>
            <w:noProof/>
            <w:webHidden/>
          </w:rPr>
        </w:r>
        <w:r>
          <w:rPr>
            <w:noProof/>
            <w:webHidden/>
          </w:rPr>
          <w:fldChar w:fldCharType="separate"/>
        </w:r>
        <w:r>
          <w:rPr>
            <w:noProof/>
            <w:webHidden/>
          </w:rPr>
          <w:t>125</w:t>
        </w:r>
        <w:r>
          <w:rPr>
            <w:noProof/>
            <w:webHidden/>
          </w:rPr>
          <w:fldChar w:fldCharType="end"/>
        </w:r>
      </w:hyperlink>
    </w:p>
    <w:p w14:paraId="5471FC2A" w14:textId="77777777" w:rsidR="00D411CF" w:rsidRPr="00D411CF" w:rsidRDefault="00D411CF">
      <w:pPr>
        <w:pStyle w:val="TOC3"/>
        <w:tabs>
          <w:tab w:val="left" w:pos="1320"/>
          <w:tab w:val="right" w:leader="dot" w:pos="8630"/>
        </w:tabs>
        <w:rPr>
          <w:rFonts w:eastAsia="Times New Roman"/>
          <w:noProof/>
          <w:lang w:eastAsia="en-US"/>
        </w:rPr>
      </w:pPr>
      <w:hyperlink w:anchor="_Toc323888352" w:history="1">
        <w:r w:rsidRPr="00C972C2">
          <w:rPr>
            <w:rStyle w:val="Hyperlink"/>
            <w:noProof/>
          </w:rPr>
          <w:t>3.4.2</w:t>
        </w:r>
        <w:r w:rsidRPr="00D411CF">
          <w:rPr>
            <w:rFonts w:eastAsia="Times New Roman"/>
            <w:noProof/>
            <w:lang w:eastAsia="en-US"/>
          </w:rPr>
          <w:tab/>
        </w:r>
        <w:r w:rsidRPr="00C972C2">
          <w:rPr>
            <w:rStyle w:val="Hyperlink"/>
            <w:noProof/>
          </w:rPr>
          <w:t>De zorgrealiteit in de persoonsverzorgingssector</w:t>
        </w:r>
        <w:r>
          <w:rPr>
            <w:noProof/>
            <w:webHidden/>
          </w:rPr>
          <w:tab/>
        </w:r>
        <w:r>
          <w:rPr>
            <w:noProof/>
            <w:webHidden/>
          </w:rPr>
          <w:fldChar w:fldCharType="begin"/>
        </w:r>
        <w:r>
          <w:rPr>
            <w:noProof/>
            <w:webHidden/>
          </w:rPr>
          <w:instrText xml:space="preserve"> PAGEREF _Toc323888352 \h </w:instrText>
        </w:r>
        <w:r>
          <w:rPr>
            <w:noProof/>
            <w:webHidden/>
          </w:rPr>
        </w:r>
        <w:r>
          <w:rPr>
            <w:noProof/>
            <w:webHidden/>
          </w:rPr>
          <w:fldChar w:fldCharType="separate"/>
        </w:r>
        <w:r>
          <w:rPr>
            <w:noProof/>
            <w:webHidden/>
          </w:rPr>
          <w:t>126</w:t>
        </w:r>
        <w:r>
          <w:rPr>
            <w:noProof/>
            <w:webHidden/>
          </w:rPr>
          <w:fldChar w:fldCharType="end"/>
        </w:r>
      </w:hyperlink>
    </w:p>
    <w:p w14:paraId="33E3C507" w14:textId="77777777" w:rsidR="00D411CF" w:rsidRPr="00D411CF" w:rsidRDefault="00D411CF">
      <w:pPr>
        <w:pStyle w:val="TOC3"/>
        <w:tabs>
          <w:tab w:val="left" w:pos="1320"/>
          <w:tab w:val="right" w:leader="dot" w:pos="8630"/>
        </w:tabs>
        <w:rPr>
          <w:rFonts w:eastAsia="Times New Roman"/>
          <w:noProof/>
          <w:lang w:eastAsia="en-US"/>
        </w:rPr>
      </w:pPr>
      <w:hyperlink w:anchor="_Toc323888353" w:history="1">
        <w:r w:rsidRPr="00C972C2">
          <w:rPr>
            <w:rStyle w:val="Hyperlink"/>
            <w:noProof/>
          </w:rPr>
          <w:t>3.4.3</w:t>
        </w:r>
        <w:r w:rsidRPr="00D411CF">
          <w:rPr>
            <w:rFonts w:eastAsia="Times New Roman"/>
            <w:noProof/>
            <w:lang w:eastAsia="en-US"/>
          </w:rPr>
          <w:tab/>
        </w:r>
        <w:r w:rsidRPr="00C972C2">
          <w:rPr>
            <w:rStyle w:val="Hyperlink"/>
            <w:noProof/>
          </w:rPr>
          <w:t>‘Care’ en het Centrum: zin en nut</w:t>
        </w:r>
        <w:r>
          <w:rPr>
            <w:noProof/>
            <w:webHidden/>
          </w:rPr>
          <w:tab/>
        </w:r>
        <w:r>
          <w:rPr>
            <w:noProof/>
            <w:webHidden/>
          </w:rPr>
          <w:fldChar w:fldCharType="begin"/>
        </w:r>
        <w:r>
          <w:rPr>
            <w:noProof/>
            <w:webHidden/>
          </w:rPr>
          <w:instrText xml:space="preserve"> PAGEREF _Toc323888353 \h </w:instrText>
        </w:r>
        <w:r>
          <w:rPr>
            <w:noProof/>
            <w:webHidden/>
          </w:rPr>
        </w:r>
        <w:r>
          <w:rPr>
            <w:noProof/>
            <w:webHidden/>
          </w:rPr>
          <w:fldChar w:fldCharType="separate"/>
        </w:r>
        <w:r>
          <w:rPr>
            <w:noProof/>
            <w:webHidden/>
          </w:rPr>
          <w:t>127</w:t>
        </w:r>
        <w:r>
          <w:rPr>
            <w:noProof/>
            <w:webHidden/>
          </w:rPr>
          <w:fldChar w:fldCharType="end"/>
        </w:r>
      </w:hyperlink>
    </w:p>
    <w:p w14:paraId="440A7B5A" w14:textId="77777777" w:rsidR="00D411CF" w:rsidRPr="00D411CF" w:rsidRDefault="00D411CF">
      <w:pPr>
        <w:pStyle w:val="TOC3"/>
        <w:tabs>
          <w:tab w:val="left" w:pos="1320"/>
          <w:tab w:val="right" w:leader="dot" w:pos="8630"/>
        </w:tabs>
        <w:rPr>
          <w:rFonts w:eastAsia="Times New Roman"/>
          <w:noProof/>
          <w:lang w:eastAsia="en-US"/>
        </w:rPr>
      </w:pPr>
      <w:hyperlink w:anchor="_Toc323888354" w:history="1">
        <w:r w:rsidRPr="00C972C2">
          <w:rPr>
            <w:rStyle w:val="Hyperlink"/>
            <w:noProof/>
          </w:rPr>
          <w:t>3.4.4</w:t>
        </w:r>
        <w:r w:rsidRPr="00D411CF">
          <w:rPr>
            <w:rFonts w:eastAsia="Times New Roman"/>
            <w:noProof/>
            <w:lang w:eastAsia="en-US"/>
          </w:rPr>
          <w:tab/>
        </w:r>
        <w:r w:rsidRPr="00C972C2">
          <w:rPr>
            <w:rStyle w:val="Hyperlink"/>
            <w:noProof/>
          </w:rPr>
          <w:t>‘Care’-acties van het Centrum</w:t>
        </w:r>
        <w:r>
          <w:rPr>
            <w:noProof/>
            <w:webHidden/>
          </w:rPr>
          <w:tab/>
        </w:r>
        <w:r>
          <w:rPr>
            <w:noProof/>
            <w:webHidden/>
          </w:rPr>
          <w:fldChar w:fldCharType="begin"/>
        </w:r>
        <w:r>
          <w:rPr>
            <w:noProof/>
            <w:webHidden/>
          </w:rPr>
          <w:instrText xml:space="preserve"> PAGEREF _Toc323888354 \h </w:instrText>
        </w:r>
        <w:r>
          <w:rPr>
            <w:noProof/>
            <w:webHidden/>
          </w:rPr>
        </w:r>
        <w:r>
          <w:rPr>
            <w:noProof/>
            <w:webHidden/>
          </w:rPr>
          <w:fldChar w:fldCharType="separate"/>
        </w:r>
        <w:r>
          <w:rPr>
            <w:noProof/>
            <w:webHidden/>
          </w:rPr>
          <w:t>128</w:t>
        </w:r>
        <w:r>
          <w:rPr>
            <w:noProof/>
            <w:webHidden/>
          </w:rPr>
          <w:fldChar w:fldCharType="end"/>
        </w:r>
      </w:hyperlink>
    </w:p>
    <w:p w14:paraId="612B156B" w14:textId="77777777" w:rsidR="00D411CF" w:rsidRPr="00D411CF" w:rsidRDefault="00D411CF">
      <w:pPr>
        <w:pStyle w:val="TOC2"/>
        <w:tabs>
          <w:tab w:val="left" w:pos="880"/>
          <w:tab w:val="right" w:leader="dot" w:pos="8630"/>
        </w:tabs>
        <w:rPr>
          <w:rFonts w:eastAsia="Times New Roman"/>
          <w:noProof/>
          <w:lang w:eastAsia="en-US"/>
        </w:rPr>
      </w:pPr>
      <w:hyperlink w:anchor="_Toc323888355" w:history="1">
        <w:r w:rsidRPr="00C972C2">
          <w:rPr>
            <w:rStyle w:val="Hyperlink"/>
            <w:noProof/>
            <w:lang w:val="nl-BE"/>
          </w:rPr>
          <w:t>3.5</w:t>
        </w:r>
        <w:r w:rsidRPr="00D411CF">
          <w:rPr>
            <w:rFonts w:eastAsia="Times New Roman"/>
            <w:noProof/>
            <w:lang w:eastAsia="en-US"/>
          </w:rPr>
          <w:tab/>
        </w:r>
        <w:r w:rsidRPr="00C972C2">
          <w:rPr>
            <w:rStyle w:val="Hyperlink"/>
            <w:noProof/>
            <w:lang w:val="nl-BE"/>
          </w:rPr>
          <w:t>Dossier Verdrag inzake de Rechten van Personen met een Handicap</w:t>
        </w:r>
        <w:r>
          <w:rPr>
            <w:noProof/>
            <w:webHidden/>
          </w:rPr>
          <w:tab/>
        </w:r>
        <w:r>
          <w:rPr>
            <w:noProof/>
            <w:webHidden/>
          </w:rPr>
          <w:fldChar w:fldCharType="begin"/>
        </w:r>
        <w:r>
          <w:rPr>
            <w:noProof/>
            <w:webHidden/>
          </w:rPr>
          <w:instrText xml:space="preserve"> PAGEREF _Toc323888355 \h </w:instrText>
        </w:r>
        <w:r>
          <w:rPr>
            <w:noProof/>
            <w:webHidden/>
          </w:rPr>
        </w:r>
        <w:r>
          <w:rPr>
            <w:noProof/>
            <w:webHidden/>
          </w:rPr>
          <w:fldChar w:fldCharType="separate"/>
        </w:r>
        <w:r>
          <w:rPr>
            <w:noProof/>
            <w:webHidden/>
          </w:rPr>
          <w:t>131</w:t>
        </w:r>
        <w:r>
          <w:rPr>
            <w:noProof/>
            <w:webHidden/>
          </w:rPr>
          <w:fldChar w:fldCharType="end"/>
        </w:r>
      </w:hyperlink>
    </w:p>
    <w:p w14:paraId="4CE18F06" w14:textId="77777777" w:rsidR="00D411CF" w:rsidRPr="00D411CF" w:rsidRDefault="00D411CF">
      <w:pPr>
        <w:pStyle w:val="TOC3"/>
        <w:tabs>
          <w:tab w:val="left" w:pos="1320"/>
          <w:tab w:val="right" w:leader="dot" w:pos="8630"/>
        </w:tabs>
        <w:rPr>
          <w:rFonts w:eastAsia="Times New Roman"/>
          <w:noProof/>
          <w:lang w:eastAsia="en-US"/>
        </w:rPr>
      </w:pPr>
      <w:hyperlink w:anchor="_Toc323888356" w:history="1">
        <w:r w:rsidRPr="00C972C2">
          <w:rPr>
            <w:rStyle w:val="Hyperlink"/>
            <w:noProof/>
          </w:rPr>
          <w:t>3.5.1</w:t>
        </w:r>
        <w:r w:rsidRPr="00D411CF">
          <w:rPr>
            <w:rFonts w:eastAsia="Times New Roman"/>
            <w:noProof/>
            <w:lang w:eastAsia="en-US"/>
          </w:rPr>
          <w:tab/>
        </w:r>
        <w:r w:rsidRPr="00C972C2">
          <w:rPr>
            <w:rStyle w:val="Hyperlink"/>
            <w:noProof/>
          </w:rPr>
          <w:t>Achtergrond: van ‘separate, but equal’ naar ‘full inclusion’</w:t>
        </w:r>
        <w:r>
          <w:rPr>
            <w:noProof/>
            <w:webHidden/>
          </w:rPr>
          <w:tab/>
        </w:r>
        <w:r>
          <w:rPr>
            <w:noProof/>
            <w:webHidden/>
          </w:rPr>
          <w:fldChar w:fldCharType="begin"/>
        </w:r>
        <w:r>
          <w:rPr>
            <w:noProof/>
            <w:webHidden/>
          </w:rPr>
          <w:instrText xml:space="preserve"> PAGEREF _Toc323888356 \h </w:instrText>
        </w:r>
        <w:r>
          <w:rPr>
            <w:noProof/>
            <w:webHidden/>
          </w:rPr>
        </w:r>
        <w:r>
          <w:rPr>
            <w:noProof/>
            <w:webHidden/>
          </w:rPr>
          <w:fldChar w:fldCharType="separate"/>
        </w:r>
        <w:r>
          <w:rPr>
            <w:noProof/>
            <w:webHidden/>
          </w:rPr>
          <w:t>131</w:t>
        </w:r>
        <w:r>
          <w:rPr>
            <w:noProof/>
            <w:webHidden/>
          </w:rPr>
          <w:fldChar w:fldCharType="end"/>
        </w:r>
      </w:hyperlink>
    </w:p>
    <w:p w14:paraId="0438BB44" w14:textId="77777777" w:rsidR="00D411CF" w:rsidRPr="00D411CF" w:rsidRDefault="00D411CF">
      <w:pPr>
        <w:pStyle w:val="TOC3"/>
        <w:tabs>
          <w:tab w:val="left" w:pos="1320"/>
          <w:tab w:val="right" w:leader="dot" w:pos="8630"/>
        </w:tabs>
        <w:rPr>
          <w:rFonts w:eastAsia="Times New Roman"/>
          <w:noProof/>
          <w:lang w:eastAsia="en-US"/>
        </w:rPr>
      </w:pPr>
      <w:hyperlink w:anchor="_Toc323888357" w:history="1">
        <w:r w:rsidRPr="00C972C2">
          <w:rPr>
            <w:rStyle w:val="Hyperlink"/>
            <w:noProof/>
          </w:rPr>
          <w:t>3.5.2</w:t>
        </w:r>
        <w:r w:rsidRPr="00D411CF">
          <w:rPr>
            <w:rFonts w:eastAsia="Times New Roman"/>
            <w:noProof/>
            <w:lang w:eastAsia="en-US"/>
          </w:rPr>
          <w:tab/>
        </w:r>
        <w:r w:rsidRPr="00C972C2">
          <w:rPr>
            <w:rStyle w:val="Hyperlink"/>
            <w:noProof/>
          </w:rPr>
          <w:t>Stand van zaken in België</w:t>
        </w:r>
        <w:r>
          <w:rPr>
            <w:noProof/>
            <w:webHidden/>
          </w:rPr>
          <w:tab/>
        </w:r>
        <w:r>
          <w:rPr>
            <w:noProof/>
            <w:webHidden/>
          </w:rPr>
          <w:fldChar w:fldCharType="begin"/>
        </w:r>
        <w:r>
          <w:rPr>
            <w:noProof/>
            <w:webHidden/>
          </w:rPr>
          <w:instrText xml:space="preserve"> PAGEREF _Toc323888357 \h </w:instrText>
        </w:r>
        <w:r>
          <w:rPr>
            <w:noProof/>
            <w:webHidden/>
          </w:rPr>
        </w:r>
        <w:r>
          <w:rPr>
            <w:noProof/>
            <w:webHidden/>
          </w:rPr>
          <w:fldChar w:fldCharType="separate"/>
        </w:r>
        <w:r>
          <w:rPr>
            <w:noProof/>
            <w:webHidden/>
          </w:rPr>
          <w:t>132</w:t>
        </w:r>
        <w:r>
          <w:rPr>
            <w:noProof/>
            <w:webHidden/>
          </w:rPr>
          <w:fldChar w:fldCharType="end"/>
        </w:r>
      </w:hyperlink>
    </w:p>
    <w:p w14:paraId="0F74CA44" w14:textId="77777777" w:rsidR="00D411CF" w:rsidRPr="00D411CF" w:rsidRDefault="00D411CF">
      <w:pPr>
        <w:pStyle w:val="TOC3"/>
        <w:tabs>
          <w:tab w:val="left" w:pos="1320"/>
          <w:tab w:val="right" w:leader="dot" w:pos="8630"/>
        </w:tabs>
        <w:rPr>
          <w:rFonts w:eastAsia="Times New Roman"/>
          <w:noProof/>
          <w:lang w:eastAsia="en-US"/>
        </w:rPr>
      </w:pPr>
      <w:hyperlink w:anchor="_Toc323888358" w:history="1">
        <w:r w:rsidRPr="00C972C2">
          <w:rPr>
            <w:rStyle w:val="Hyperlink"/>
            <w:noProof/>
          </w:rPr>
          <w:t>3.5.3</w:t>
        </w:r>
        <w:r w:rsidRPr="00D411CF">
          <w:rPr>
            <w:rFonts w:eastAsia="Times New Roman"/>
            <w:noProof/>
            <w:lang w:eastAsia="en-US"/>
          </w:rPr>
          <w:tab/>
        </w:r>
        <w:r w:rsidRPr="00C972C2">
          <w:rPr>
            <w:rStyle w:val="Hyperlink"/>
            <w:noProof/>
          </w:rPr>
          <w:t>Rol van het Centrum</w:t>
        </w:r>
        <w:r>
          <w:rPr>
            <w:noProof/>
            <w:webHidden/>
          </w:rPr>
          <w:tab/>
        </w:r>
        <w:r>
          <w:rPr>
            <w:noProof/>
            <w:webHidden/>
          </w:rPr>
          <w:fldChar w:fldCharType="begin"/>
        </w:r>
        <w:r>
          <w:rPr>
            <w:noProof/>
            <w:webHidden/>
          </w:rPr>
          <w:instrText xml:space="preserve"> PAGEREF _Toc323888358 \h </w:instrText>
        </w:r>
        <w:r>
          <w:rPr>
            <w:noProof/>
            <w:webHidden/>
          </w:rPr>
        </w:r>
        <w:r>
          <w:rPr>
            <w:noProof/>
            <w:webHidden/>
          </w:rPr>
          <w:fldChar w:fldCharType="separate"/>
        </w:r>
        <w:r>
          <w:rPr>
            <w:noProof/>
            <w:webHidden/>
          </w:rPr>
          <w:t>133</w:t>
        </w:r>
        <w:r>
          <w:rPr>
            <w:noProof/>
            <w:webHidden/>
          </w:rPr>
          <w:fldChar w:fldCharType="end"/>
        </w:r>
      </w:hyperlink>
    </w:p>
    <w:p w14:paraId="0E804CC7" w14:textId="77777777" w:rsidR="00D411CF" w:rsidRPr="00D411CF" w:rsidRDefault="00D411CF">
      <w:pPr>
        <w:pStyle w:val="TOC3"/>
        <w:tabs>
          <w:tab w:val="left" w:pos="1320"/>
          <w:tab w:val="right" w:leader="dot" w:pos="8630"/>
        </w:tabs>
        <w:rPr>
          <w:rFonts w:eastAsia="Times New Roman"/>
          <w:noProof/>
          <w:lang w:eastAsia="en-US"/>
        </w:rPr>
      </w:pPr>
      <w:hyperlink w:anchor="_Toc323888359" w:history="1">
        <w:r w:rsidRPr="00C972C2">
          <w:rPr>
            <w:rStyle w:val="Hyperlink"/>
            <w:noProof/>
          </w:rPr>
          <w:t>3.5.4</w:t>
        </w:r>
        <w:r w:rsidRPr="00D411CF">
          <w:rPr>
            <w:rFonts w:eastAsia="Times New Roman"/>
            <w:noProof/>
            <w:lang w:eastAsia="en-US"/>
          </w:rPr>
          <w:tab/>
        </w:r>
        <w:r w:rsidRPr="00C972C2">
          <w:rPr>
            <w:rStyle w:val="Hyperlink"/>
            <w:noProof/>
          </w:rPr>
          <w:t>De uitdagingen van het VN-Verdrag voor de Belgische staat</w:t>
        </w:r>
        <w:r>
          <w:rPr>
            <w:noProof/>
            <w:webHidden/>
          </w:rPr>
          <w:tab/>
        </w:r>
        <w:r>
          <w:rPr>
            <w:noProof/>
            <w:webHidden/>
          </w:rPr>
          <w:fldChar w:fldCharType="begin"/>
        </w:r>
        <w:r>
          <w:rPr>
            <w:noProof/>
            <w:webHidden/>
          </w:rPr>
          <w:instrText xml:space="preserve"> PAGEREF _Toc323888359 \h </w:instrText>
        </w:r>
        <w:r>
          <w:rPr>
            <w:noProof/>
            <w:webHidden/>
          </w:rPr>
        </w:r>
        <w:r>
          <w:rPr>
            <w:noProof/>
            <w:webHidden/>
          </w:rPr>
          <w:fldChar w:fldCharType="separate"/>
        </w:r>
        <w:r>
          <w:rPr>
            <w:noProof/>
            <w:webHidden/>
          </w:rPr>
          <w:t>134</w:t>
        </w:r>
        <w:r>
          <w:rPr>
            <w:noProof/>
            <w:webHidden/>
          </w:rPr>
          <w:fldChar w:fldCharType="end"/>
        </w:r>
      </w:hyperlink>
    </w:p>
    <w:p w14:paraId="6B0E1900" w14:textId="77777777" w:rsidR="00D411CF" w:rsidRPr="00D411CF" w:rsidRDefault="00D411CF">
      <w:pPr>
        <w:pStyle w:val="TOC1"/>
        <w:tabs>
          <w:tab w:val="left" w:pos="440"/>
          <w:tab w:val="right" w:leader="dot" w:pos="8630"/>
        </w:tabs>
        <w:rPr>
          <w:rFonts w:eastAsia="Times New Roman"/>
          <w:noProof/>
          <w:lang w:eastAsia="en-US"/>
        </w:rPr>
      </w:pPr>
      <w:hyperlink w:anchor="_Toc323888360" w:history="1">
        <w:r w:rsidRPr="00C972C2">
          <w:rPr>
            <w:rStyle w:val="Hyperlink"/>
            <w:noProof/>
          </w:rPr>
          <w:t>4</w:t>
        </w:r>
        <w:r w:rsidRPr="00D411CF">
          <w:rPr>
            <w:rFonts w:eastAsia="Times New Roman"/>
            <w:noProof/>
            <w:lang w:eastAsia="en-US"/>
          </w:rPr>
          <w:tab/>
        </w:r>
        <w:r w:rsidRPr="00C972C2">
          <w:rPr>
            <w:rStyle w:val="Hyperlink"/>
            <w:noProof/>
          </w:rPr>
          <w:t>Hoofdstuk IV. Rechtspraak</w:t>
        </w:r>
        <w:r>
          <w:rPr>
            <w:noProof/>
            <w:webHidden/>
          </w:rPr>
          <w:tab/>
        </w:r>
        <w:r>
          <w:rPr>
            <w:noProof/>
            <w:webHidden/>
          </w:rPr>
          <w:fldChar w:fldCharType="begin"/>
        </w:r>
        <w:r>
          <w:rPr>
            <w:noProof/>
            <w:webHidden/>
          </w:rPr>
          <w:instrText xml:space="preserve"> PAGEREF _Toc323888360 \h </w:instrText>
        </w:r>
        <w:r>
          <w:rPr>
            <w:noProof/>
            <w:webHidden/>
          </w:rPr>
        </w:r>
        <w:r>
          <w:rPr>
            <w:noProof/>
            <w:webHidden/>
          </w:rPr>
          <w:fldChar w:fldCharType="separate"/>
        </w:r>
        <w:r>
          <w:rPr>
            <w:noProof/>
            <w:webHidden/>
          </w:rPr>
          <w:t>138</w:t>
        </w:r>
        <w:r>
          <w:rPr>
            <w:noProof/>
            <w:webHidden/>
          </w:rPr>
          <w:fldChar w:fldCharType="end"/>
        </w:r>
      </w:hyperlink>
    </w:p>
    <w:p w14:paraId="16E2035F" w14:textId="77777777" w:rsidR="00D411CF" w:rsidRPr="00D411CF" w:rsidRDefault="00D411CF">
      <w:pPr>
        <w:pStyle w:val="TOC2"/>
        <w:tabs>
          <w:tab w:val="right" w:leader="dot" w:pos="8630"/>
        </w:tabs>
        <w:rPr>
          <w:rFonts w:eastAsia="Times New Roman"/>
          <w:noProof/>
          <w:lang w:eastAsia="en-US"/>
        </w:rPr>
      </w:pPr>
      <w:hyperlink w:anchor="_Toc323888361" w:history="1">
        <w:r w:rsidRPr="00C972C2">
          <w:rPr>
            <w:rStyle w:val="Hyperlink"/>
            <w:noProof/>
          </w:rPr>
          <w:t>4.1 Overzicht van de rechtspraak</w:t>
        </w:r>
        <w:r>
          <w:rPr>
            <w:noProof/>
            <w:webHidden/>
          </w:rPr>
          <w:tab/>
        </w:r>
        <w:r>
          <w:rPr>
            <w:noProof/>
            <w:webHidden/>
          </w:rPr>
          <w:fldChar w:fldCharType="begin"/>
        </w:r>
        <w:r>
          <w:rPr>
            <w:noProof/>
            <w:webHidden/>
          </w:rPr>
          <w:instrText xml:space="preserve"> PAGEREF _Toc323888361 \h </w:instrText>
        </w:r>
        <w:r>
          <w:rPr>
            <w:noProof/>
            <w:webHidden/>
          </w:rPr>
        </w:r>
        <w:r>
          <w:rPr>
            <w:noProof/>
            <w:webHidden/>
          </w:rPr>
          <w:fldChar w:fldCharType="separate"/>
        </w:r>
        <w:r>
          <w:rPr>
            <w:noProof/>
            <w:webHidden/>
          </w:rPr>
          <w:t>138</w:t>
        </w:r>
        <w:r>
          <w:rPr>
            <w:noProof/>
            <w:webHidden/>
          </w:rPr>
          <w:fldChar w:fldCharType="end"/>
        </w:r>
      </w:hyperlink>
    </w:p>
    <w:p w14:paraId="77A81C6A" w14:textId="77777777" w:rsidR="00D411CF" w:rsidRPr="00D411CF" w:rsidRDefault="00D411CF">
      <w:pPr>
        <w:pStyle w:val="TOC2"/>
        <w:tabs>
          <w:tab w:val="right" w:leader="dot" w:pos="8630"/>
        </w:tabs>
        <w:rPr>
          <w:rFonts w:eastAsia="Times New Roman"/>
          <w:noProof/>
          <w:lang w:eastAsia="en-US"/>
        </w:rPr>
      </w:pPr>
      <w:hyperlink w:anchor="_Toc323888362" w:history="1">
        <w:r w:rsidRPr="00C972C2">
          <w:rPr>
            <w:rStyle w:val="Hyperlink"/>
            <w:noProof/>
          </w:rPr>
          <w:t>4.2 Gerechtelijke stappen van het Centrum</w:t>
        </w:r>
        <w:r>
          <w:rPr>
            <w:noProof/>
            <w:webHidden/>
          </w:rPr>
          <w:tab/>
        </w:r>
        <w:r>
          <w:rPr>
            <w:noProof/>
            <w:webHidden/>
          </w:rPr>
          <w:fldChar w:fldCharType="begin"/>
        </w:r>
        <w:r>
          <w:rPr>
            <w:noProof/>
            <w:webHidden/>
          </w:rPr>
          <w:instrText xml:space="preserve"> PAGEREF _Toc323888362 \h </w:instrText>
        </w:r>
        <w:r>
          <w:rPr>
            <w:noProof/>
            <w:webHidden/>
          </w:rPr>
        </w:r>
        <w:r>
          <w:rPr>
            <w:noProof/>
            <w:webHidden/>
          </w:rPr>
          <w:fldChar w:fldCharType="separate"/>
        </w:r>
        <w:r>
          <w:rPr>
            <w:noProof/>
            <w:webHidden/>
          </w:rPr>
          <w:t>144</w:t>
        </w:r>
        <w:r>
          <w:rPr>
            <w:noProof/>
            <w:webHidden/>
          </w:rPr>
          <w:fldChar w:fldCharType="end"/>
        </w:r>
      </w:hyperlink>
    </w:p>
    <w:p w14:paraId="07570499" w14:textId="77777777" w:rsidR="00D411CF" w:rsidRPr="00D411CF" w:rsidRDefault="00D411CF">
      <w:pPr>
        <w:pStyle w:val="TOC2"/>
        <w:tabs>
          <w:tab w:val="right" w:leader="dot" w:pos="8630"/>
        </w:tabs>
        <w:rPr>
          <w:rFonts w:eastAsia="Times New Roman"/>
          <w:noProof/>
          <w:lang w:eastAsia="en-US"/>
        </w:rPr>
      </w:pPr>
      <w:hyperlink w:anchor="_Toc323888363" w:history="1">
        <w:r w:rsidRPr="00C972C2">
          <w:rPr>
            <w:rStyle w:val="Hyperlink"/>
            <w:noProof/>
          </w:rPr>
          <w:t>4.2 Enkele opmerkelijke dossiers</w:t>
        </w:r>
        <w:r>
          <w:rPr>
            <w:noProof/>
            <w:webHidden/>
          </w:rPr>
          <w:tab/>
        </w:r>
        <w:r>
          <w:rPr>
            <w:noProof/>
            <w:webHidden/>
          </w:rPr>
          <w:fldChar w:fldCharType="begin"/>
        </w:r>
        <w:r>
          <w:rPr>
            <w:noProof/>
            <w:webHidden/>
          </w:rPr>
          <w:instrText xml:space="preserve"> PAGEREF _Toc323888363 \h </w:instrText>
        </w:r>
        <w:r>
          <w:rPr>
            <w:noProof/>
            <w:webHidden/>
          </w:rPr>
        </w:r>
        <w:r>
          <w:rPr>
            <w:noProof/>
            <w:webHidden/>
          </w:rPr>
          <w:fldChar w:fldCharType="separate"/>
        </w:r>
        <w:r>
          <w:rPr>
            <w:noProof/>
            <w:webHidden/>
          </w:rPr>
          <w:t>149</w:t>
        </w:r>
        <w:r>
          <w:rPr>
            <w:noProof/>
            <w:webHidden/>
          </w:rPr>
          <w:fldChar w:fldCharType="end"/>
        </w:r>
      </w:hyperlink>
    </w:p>
    <w:p w14:paraId="30581F40" w14:textId="77777777" w:rsidR="00D411CF" w:rsidRPr="00D411CF" w:rsidRDefault="00D411CF">
      <w:pPr>
        <w:pStyle w:val="TOC1"/>
        <w:tabs>
          <w:tab w:val="left" w:pos="440"/>
          <w:tab w:val="right" w:leader="dot" w:pos="8630"/>
        </w:tabs>
        <w:rPr>
          <w:rFonts w:eastAsia="Times New Roman"/>
          <w:noProof/>
          <w:lang w:eastAsia="en-US"/>
        </w:rPr>
      </w:pPr>
      <w:hyperlink w:anchor="_Toc323888364" w:history="1">
        <w:r w:rsidRPr="00C972C2">
          <w:rPr>
            <w:rStyle w:val="Hyperlink"/>
            <w:noProof/>
          </w:rPr>
          <w:t>5</w:t>
        </w:r>
        <w:r w:rsidRPr="00D411CF">
          <w:rPr>
            <w:rFonts w:eastAsia="Times New Roman"/>
            <w:noProof/>
            <w:lang w:eastAsia="en-US"/>
          </w:rPr>
          <w:tab/>
        </w:r>
        <w:r w:rsidRPr="00C972C2">
          <w:rPr>
            <w:rStyle w:val="Hyperlink"/>
            <w:noProof/>
          </w:rPr>
          <w:t>Hoofdstuk V. Aanbevelingen</w:t>
        </w:r>
        <w:r>
          <w:rPr>
            <w:noProof/>
            <w:webHidden/>
          </w:rPr>
          <w:tab/>
        </w:r>
        <w:r>
          <w:rPr>
            <w:noProof/>
            <w:webHidden/>
          </w:rPr>
          <w:fldChar w:fldCharType="begin"/>
        </w:r>
        <w:r>
          <w:rPr>
            <w:noProof/>
            <w:webHidden/>
          </w:rPr>
          <w:instrText xml:space="preserve"> PAGEREF _Toc323888364 \h </w:instrText>
        </w:r>
        <w:r>
          <w:rPr>
            <w:noProof/>
            <w:webHidden/>
          </w:rPr>
        </w:r>
        <w:r>
          <w:rPr>
            <w:noProof/>
            <w:webHidden/>
          </w:rPr>
          <w:fldChar w:fldCharType="separate"/>
        </w:r>
        <w:r>
          <w:rPr>
            <w:noProof/>
            <w:webHidden/>
          </w:rPr>
          <w:t>154</w:t>
        </w:r>
        <w:r>
          <w:rPr>
            <w:noProof/>
            <w:webHidden/>
          </w:rPr>
          <w:fldChar w:fldCharType="end"/>
        </w:r>
      </w:hyperlink>
    </w:p>
    <w:p w14:paraId="3FB3A088" w14:textId="77777777" w:rsidR="00D411CF" w:rsidRPr="00D411CF" w:rsidRDefault="00D411CF">
      <w:pPr>
        <w:pStyle w:val="TOC1"/>
        <w:tabs>
          <w:tab w:val="left" w:pos="440"/>
          <w:tab w:val="right" w:leader="dot" w:pos="8630"/>
        </w:tabs>
        <w:rPr>
          <w:rFonts w:eastAsia="Times New Roman"/>
          <w:noProof/>
          <w:lang w:eastAsia="en-US"/>
        </w:rPr>
      </w:pPr>
      <w:hyperlink w:anchor="_Toc323888365" w:history="1">
        <w:r w:rsidRPr="00C972C2">
          <w:rPr>
            <w:rStyle w:val="Hyperlink"/>
            <w:noProof/>
          </w:rPr>
          <w:t>6</w:t>
        </w:r>
        <w:r w:rsidRPr="00D411CF">
          <w:rPr>
            <w:rFonts w:eastAsia="Times New Roman"/>
            <w:noProof/>
            <w:lang w:eastAsia="en-US"/>
          </w:rPr>
          <w:tab/>
        </w:r>
        <w:r w:rsidRPr="00C972C2">
          <w:rPr>
            <w:rStyle w:val="Hyperlink"/>
            <w:noProof/>
          </w:rPr>
          <w:t>Hoofdstuk VI. Het netwerk van het Centrum</w:t>
        </w:r>
        <w:r>
          <w:rPr>
            <w:noProof/>
            <w:webHidden/>
          </w:rPr>
          <w:tab/>
        </w:r>
        <w:r>
          <w:rPr>
            <w:noProof/>
            <w:webHidden/>
          </w:rPr>
          <w:fldChar w:fldCharType="begin"/>
        </w:r>
        <w:r>
          <w:rPr>
            <w:noProof/>
            <w:webHidden/>
          </w:rPr>
          <w:instrText xml:space="preserve"> PAGEREF _Toc323888365 \h </w:instrText>
        </w:r>
        <w:r>
          <w:rPr>
            <w:noProof/>
            <w:webHidden/>
          </w:rPr>
        </w:r>
        <w:r>
          <w:rPr>
            <w:noProof/>
            <w:webHidden/>
          </w:rPr>
          <w:fldChar w:fldCharType="separate"/>
        </w:r>
        <w:r>
          <w:rPr>
            <w:noProof/>
            <w:webHidden/>
          </w:rPr>
          <w:t>156</w:t>
        </w:r>
        <w:r>
          <w:rPr>
            <w:noProof/>
            <w:webHidden/>
          </w:rPr>
          <w:fldChar w:fldCharType="end"/>
        </w:r>
      </w:hyperlink>
    </w:p>
    <w:p w14:paraId="692269C7" w14:textId="77777777" w:rsidR="00D411CF" w:rsidRPr="00D411CF" w:rsidRDefault="00D411CF">
      <w:pPr>
        <w:pStyle w:val="TOC2"/>
        <w:tabs>
          <w:tab w:val="right" w:leader="dot" w:pos="8630"/>
        </w:tabs>
        <w:rPr>
          <w:rFonts w:eastAsia="Times New Roman"/>
          <w:noProof/>
          <w:lang w:eastAsia="en-US"/>
        </w:rPr>
      </w:pPr>
      <w:hyperlink w:anchor="_Toc323888366" w:history="1">
        <w:r w:rsidRPr="00C972C2">
          <w:rPr>
            <w:rStyle w:val="Hyperlink"/>
            <w:noProof/>
          </w:rPr>
          <w:t>6.1 Nationaal netwerk</w:t>
        </w:r>
        <w:r>
          <w:rPr>
            <w:noProof/>
            <w:webHidden/>
          </w:rPr>
          <w:tab/>
        </w:r>
        <w:r>
          <w:rPr>
            <w:noProof/>
            <w:webHidden/>
          </w:rPr>
          <w:fldChar w:fldCharType="begin"/>
        </w:r>
        <w:r>
          <w:rPr>
            <w:noProof/>
            <w:webHidden/>
          </w:rPr>
          <w:instrText xml:space="preserve"> PAGEREF _Toc323888366 \h </w:instrText>
        </w:r>
        <w:r>
          <w:rPr>
            <w:noProof/>
            <w:webHidden/>
          </w:rPr>
        </w:r>
        <w:r>
          <w:rPr>
            <w:noProof/>
            <w:webHidden/>
          </w:rPr>
          <w:fldChar w:fldCharType="separate"/>
        </w:r>
        <w:r>
          <w:rPr>
            <w:noProof/>
            <w:webHidden/>
          </w:rPr>
          <w:t>156</w:t>
        </w:r>
        <w:r>
          <w:rPr>
            <w:noProof/>
            <w:webHidden/>
          </w:rPr>
          <w:fldChar w:fldCharType="end"/>
        </w:r>
      </w:hyperlink>
    </w:p>
    <w:p w14:paraId="6840F878" w14:textId="77777777" w:rsidR="00D411CF" w:rsidRPr="00D411CF" w:rsidRDefault="00D411CF">
      <w:pPr>
        <w:pStyle w:val="TOC3"/>
        <w:tabs>
          <w:tab w:val="right" w:leader="dot" w:pos="8630"/>
        </w:tabs>
        <w:rPr>
          <w:rFonts w:eastAsia="Times New Roman"/>
          <w:noProof/>
          <w:lang w:eastAsia="en-US"/>
        </w:rPr>
      </w:pPr>
      <w:hyperlink w:anchor="_Toc323888367" w:history="1">
        <w:r w:rsidRPr="00C972C2">
          <w:rPr>
            <w:rStyle w:val="Hyperlink"/>
            <w:noProof/>
          </w:rPr>
          <w:t>6.1.1 Meldpunten discriminatie in Vlaanderen</w:t>
        </w:r>
        <w:r>
          <w:rPr>
            <w:noProof/>
            <w:webHidden/>
          </w:rPr>
          <w:tab/>
        </w:r>
        <w:r>
          <w:rPr>
            <w:noProof/>
            <w:webHidden/>
          </w:rPr>
          <w:fldChar w:fldCharType="begin"/>
        </w:r>
        <w:r>
          <w:rPr>
            <w:noProof/>
            <w:webHidden/>
          </w:rPr>
          <w:instrText xml:space="preserve"> PAGEREF _Toc323888367 \h </w:instrText>
        </w:r>
        <w:r>
          <w:rPr>
            <w:noProof/>
            <w:webHidden/>
          </w:rPr>
        </w:r>
        <w:r>
          <w:rPr>
            <w:noProof/>
            <w:webHidden/>
          </w:rPr>
          <w:fldChar w:fldCharType="separate"/>
        </w:r>
        <w:r>
          <w:rPr>
            <w:noProof/>
            <w:webHidden/>
          </w:rPr>
          <w:t>156</w:t>
        </w:r>
        <w:r>
          <w:rPr>
            <w:noProof/>
            <w:webHidden/>
          </w:rPr>
          <w:fldChar w:fldCharType="end"/>
        </w:r>
      </w:hyperlink>
    </w:p>
    <w:p w14:paraId="1F88F321" w14:textId="77777777" w:rsidR="00D411CF" w:rsidRPr="00D411CF" w:rsidRDefault="00D411CF">
      <w:pPr>
        <w:pStyle w:val="TOC3"/>
        <w:tabs>
          <w:tab w:val="right" w:leader="dot" w:pos="8630"/>
        </w:tabs>
        <w:rPr>
          <w:rFonts w:eastAsia="Times New Roman"/>
          <w:noProof/>
          <w:lang w:eastAsia="en-US"/>
        </w:rPr>
      </w:pPr>
      <w:hyperlink w:anchor="_Toc323888368" w:history="1">
        <w:r w:rsidRPr="00C972C2">
          <w:rPr>
            <w:rStyle w:val="Hyperlink"/>
            <w:noProof/>
          </w:rPr>
          <w:t>6.1.2 Samenwerkingprotocols met het Waalse Gewest en de Franse Gemeenschap</w:t>
        </w:r>
        <w:r>
          <w:rPr>
            <w:noProof/>
            <w:webHidden/>
          </w:rPr>
          <w:tab/>
        </w:r>
        <w:r>
          <w:rPr>
            <w:noProof/>
            <w:webHidden/>
          </w:rPr>
          <w:fldChar w:fldCharType="begin"/>
        </w:r>
        <w:r>
          <w:rPr>
            <w:noProof/>
            <w:webHidden/>
          </w:rPr>
          <w:instrText xml:space="preserve"> PAGEREF _Toc323888368 \h </w:instrText>
        </w:r>
        <w:r>
          <w:rPr>
            <w:noProof/>
            <w:webHidden/>
          </w:rPr>
        </w:r>
        <w:r>
          <w:rPr>
            <w:noProof/>
            <w:webHidden/>
          </w:rPr>
          <w:fldChar w:fldCharType="separate"/>
        </w:r>
        <w:r>
          <w:rPr>
            <w:noProof/>
            <w:webHidden/>
          </w:rPr>
          <w:t>157</w:t>
        </w:r>
        <w:r>
          <w:rPr>
            <w:noProof/>
            <w:webHidden/>
          </w:rPr>
          <w:fldChar w:fldCharType="end"/>
        </w:r>
      </w:hyperlink>
    </w:p>
    <w:p w14:paraId="63E4032A" w14:textId="77777777" w:rsidR="00D411CF" w:rsidRPr="00D411CF" w:rsidRDefault="00D411CF">
      <w:pPr>
        <w:pStyle w:val="TOC3"/>
        <w:tabs>
          <w:tab w:val="right" w:leader="dot" w:pos="8630"/>
        </w:tabs>
        <w:rPr>
          <w:rFonts w:eastAsia="Times New Roman"/>
          <w:noProof/>
          <w:lang w:eastAsia="en-US"/>
        </w:rPr>
      </w:pPr>
      <w:hyperlink w:anchor="_Toc323888369" w:history="1">
        <w:r w:rsidRPr="00C972C2">
          <w:rPr>
            <w:rStyle w:val="Hyperlink"/>
            <w:noProof/>
          </w:rPr>
          <w:t>6.1.3 Overeenkomst met het Territoriaal Pact voor de Werkgelegenheid in Brussel</w:t>
        </w:r>
        <w:r>
          <w:rPr>
            <w:noProof/>
            <w:webHidden/>
          </w:rPr>
          <w:tab/>
        </w:r>
        <w:r>
          <w:rPr>
            <w:noProof/>
            <w:webHidden/>
          </w:rPr>
          <w:fldChar w:fldCharType="begin"/>
        </w:r>
        <w:r>
          <w:rPr>
            <w:noProof/>
            <w:webHidden/>
          </w:rPr>
          <w:instrText xml:space="preserve"> PAGEREF _Toc323888369 \h </w:instrText>
        </w:r>
        <w:r>
          <w:rPr>
            <w:noProof/>
            <w:webHidden/>
          </w:rPr>
        </w:r>
        <w:r>
          <w:rPr>
            <w:noProof/>
            <w:webHidden/>
          </w:rPr>
          <w:fldChar w:fldCharType="separate"/>
        </w:r>
        <w:r>
          <w:rPr>
            <w:noProof/>
            <w:webHidden/>
          </w:rPr>
          <w:t>159</w:t>
        </w:r>
        <w:r>
          <w:rPr>
            <w:noProof/>
            <w:webHidden/>
          </w:rPr>
          <w:fldChar w:fldCharType="end"/>
        </w:r>
      </w:hyperlink>
    </w:p>
    <w:p w14:paraId="3D5A5BB8" w14:textId="77777777" w:rsidR="00D411CF" w:rsidRPr="00D411CF" w:rsidRDefault="00D411CF">
      <w:pPr>
        <w:pStyle w:val="TOC2"/>
        <w:tabs>
          <w:tab w:val="right" w:leader="dot" w:pos="8630"/>
        </w:tabs>
        <w:rPr>
          <w:rFonts w:eastAsia="Times New Roman"/>
          <w:noProof/>
          <w:lang w:eastAsia="en-US"/>
        </w:rPr>
      </w:pPr>
      <w:hyperlink w:anchor="_Toc323888370" w:history="1">
        <w:r w:rsidRPr="00C972C2">
          <w:rPr>
            <w:rStyle w:val="Hyperlink"/>
            <w:noProof/>
          </w:rPr>
          <w:t>6.2 Internationaal netwerk</w:t>
        </w:r>
        <w:r>
          <w:rPr>
            <w:noProof/>
            <w:webHidden/>
          </w:rPr>
          <w:tab/>
        </w:r>
        <w:r>
          <w:rPr>
            <w:noProof/>
            <w:webHidden/>
          </w:rPr>
          <w:fldChar w:fldCharType="begin"/>
        </w:r>
        <w:r>
          <w:rPr>
            <w:noProof/>
            <w:webHidden/>
          </w:rPr>
          <w:instrText xml:space="preserve"> PAGEREF _Toc323888370 \h </w:instrText>
        </w:r>
        <w:r>
          <w:rPr>
            <w:noProof/>
            <w:webHidden/>
          </w:rPr>
        </w:r>
        <w:r>
          <w:rPr>
            <w:noProof/>
            <w:webHidden/>
          </w:rPr>
          <w:fldChar w:fldCharType="separate"/>
        </w:r>
        <w:r>
          <w:rPr>
            <w:noProof/>
            <w:webHidden/>
          </w:rPr>
          <w:t>160</w:t>
        </w:r>
        <w:r>
          <w:rPr>
            <w:noProof/>
            <w:webHidden/>
          </w:rPr>
          <w:fldChar w:fldCharType="end"/>
        </w:r>
      </w:hyperlink>
    </w:p>
    <w:p w14:paraId="4E7D662E" w14:textId="77777777" w:rsidR="00D411CF" w:rsidRPr="00D411CF" w:rsidRDefault="00D411CF">
      <w:pPr>
        <w:pStyle w:val="TOC3"/>
        <w:tabs>
          <w:tab w:val="right" w:leader="dot" w:pos="8630"/>
        </w:tabs>
        <w:rPr>
          <w:rFonts w:eastAsia="Times New Roman"/>
          <w:noProof/>
          <w:lang w:eastAsia="en-US"/>
        </w:rPr>
      </w:pPr>
      <w:hyperlink w:anchor="_Toc323888371" w:history="1">
        <w:r w:rsidRPr="00C972C2">
          <w:rPr>
            <w:rStyle w:val="Hyperlink"/>
            <w:noProof/>
          </w:rPr>
          <w:t>6.2.1 FRA: Het bureau van de Europese Unie voor de Grondrechten</w:t>
        </w:r>
        <w:r>
          <w:rPr>
            <w:noProof/>
            <w:webHidden/>
          </w:rPr>
          <w:tab/>
        </w:r>
        <w:r>
          <w:rPr>
            <w:noProof/>
            <w:webHidden/>
          </w:rPr>
          <w:fldChar w:fldCharType="begin"/>
        </w:r>
        <w:r>
          <w:rPr>
            <w:noProof/>
            <w:webHidden/>
          </w:rPr>
          <w:instrText xml:space="preserve"> PAGEREF _Toc323888371 \h </w:instrText>
        </w:r>
        <w:r>
          <w:rPr>
            <w:noProof/>
            <w:webHidden/>
          </w:rPr>
        </w:r>
        <w:r>
          <w:rPr>
            <w:noProof/>
            <w:webHidden/>
          </w:rPr>
          <w:fldChar w:fldCharType="separate"/>
        </w:r>
        <w:r>
          <w:rPr>
            <w:noProof/>
            <w:webHidden/>
          </w:rPr>
          <w:t>160</w:t>
        </w:r>
        <w:r>
          <w:rPr>
            <w:noProof/>
            <w:webHidden/>
          </w:rPr>
          <w:fldChar w:fldCharType="end"/>
        </w:r>
      </w:hyperlink>
    </w:p>
    <w:p w14:paraId="3BC5BF5D" w14:textId="77777777" w:rsidR="00D411CF" w:rsidRPr="00D411CF" w:rsidRDefault="00D411CF">
      <w:pPr>
        <w:pStyle w:val="TOC3"/>
        <w:tabs>
          <w:tab w:val="right" w:leader="dot" w:pos="8630"/>
        </w:tabs>
        <w:rPr>
          <w:rFonts w:eastAsia="Times New Roman"/>
          <w:noProof/>
          <w:lang w:eastAsia="en-US"/>
        </w:rPr>
      </w:pPr>
      <w:hyperlink w:anchor="_Toc323888372" w:history="1">
        <w:r w:rsidRPr="00C972C2">
          <w:rPr>
            <w:rStyle w:val="Hyperlink"/>
            <w:noProof/>
          </w:rPr>
          <w:t>6.2.2 NCPI: National Contactpoint on Integration</w:t>
        </w:r>
        <w:r>
          <w:rPr>
            <w:noProof/>
            <w:webHidden/>
          </w:rPr>
          <w:tab/>
        </w:r>
        <w:r>
          <w:rPr>
            <w:noProof/>
            <w:webHidden/>
          </w:rPr>
          <w:fldChar w:fldCharType="begin"/>
        </w:r>
        <w:r>
          <w:rPr>
            <w:noProof/>
            <w:webHidden/>
          </w:rPr>
          <w:instrText xml:space="preserve"> PAGEREF _Toc323888372 \h </w:instrText>
        </w:r>
        <w:r>
          <w:rPr>
            <w:noProof/>
            <w:webHidden/>
          </w:rPr>
        </w:r>
        <w:r>
          <w:rPr>
            <w:noProof/>
            <w:webHidden/>
          </w:rPr>
          <w:fldChar w:fldCharType="separate"/>
        </w:r>
        <w:r>
          <w:rPr>
            <w:noProof/>
            <w:webHidden/>
          </w:rPr>
          <w:t>161</w:t>
        </w:r>
        <w:r>
          <w:rPr>
            <w:noProof/>
            <w:webHidden/>
          </w:rPr>
          <w:fldChar w:fldCharType="end"/>
        </w:r>
      </w:hyperlink>
    </w:p>
    <w:p w14:paraId="2C4B25A8" w14:textId="77777777" w:rsidR="00D411CF" w:rsidRPr="00D411CF" w:rsidRDefault="00D411CF">
      <w:pPr>
        <w:pStyle w:val="TOC3"/>
        <w:tabs>
          <w:tab w:val="right" w:leader="dot" w:pos="8630"/>
        </w:tabs>
        <w:rPr>
          <w:rFonts w:eastAsia="Times New Roman"/>
          <w:noProof/>
          <w:lang w:eastAsia="en-US"/>
        </w:rPr>
      </w:pPr>
      <w:hyperlink w:anchor="_Toc323888373" w:history="1">
        <w:r w:rsidRPr="00C972C2">
          <w:rPr>
            <w:rStyle w:val="Hyperlink"/>
            <w:noProof/>
          </w:rPr>
          <w:t>6.2.3 ECRI: Europese Commissie tegen Racisme en Intolerantie (Raad van Europa)</w:t>
        </w:r>
        <w:r>
          <w:rPr>
            <w:noProof/>
            <w:webHidden/>
          </w:rPr>
          <w:tab/>
        </w:r>
        <w:r>
          <w:rPr>
            <w:noProof/>
            <w:webHidden/>
          </w:rPr>
          <w:fldChar w:fldCharType="begin"/>
        </w:r>
        <w:r>
          <w:rPr>
            <w:noProof/>
            <w:webHidden/>
          </w:rPr>
          <w:instrText xml:space="preserve"> PAGEREF _Toc323888373 \h </w:instrText>
        </w:r>
        <w:r>
          <w:rPr>
            <w:noProof/>
            <w:webHidden/>
          </w:rPr>
        </w:r>
        <w:r>
          <w:rPr>
            <w:noProof/>
            <w:webHidden/>
          </w:rPr>
          <w:fldChar w:fldCharType="separate"/>
        </w:r>
        <w:r>
          <w:rPr>
            <w:noProof/>
            <w:webHidden/>
          </w:rPr>
          <w:t>162</w:t>
        </w:r>
        <w:r>
          <w:rPr>
            <w:noProof/>
            <w:webHidden/>
          </w:rPr>
          <w:fldChar w:fldCharType="end"/>
        </w:r>
      </w:hyperlink>
    </w:p>
    <w:p w14:paraId="59F073D3" w14:textId="77777777" w:rsidR="00D411CF" w:rsidRPr="00D411CF" w:rsidRDefault="00D411CF">
      <w:pPr>
        <w:pStyle w:val="TOC3"/>
        <w:tabs>
          <w:tab w:val="right" w:leader="dot" w:pos="8630"/>
        </w:tabs>
        <w:rPr>
          <w:rFonts w:eastAsia="Times New Roman"/>
          <w:noProof/>
          <w:lang w:eastAsia="en-US"/>
        </w:rPr>
      </w:pPr>
      <w:hyperlink w:anchor="_Toc323888374" w:history="1">
        <w:r w:rsidRPr="00C972C2">
          <w:rPr>
            <w:rStyle w:val="Hyperlink"/>
            <w:noProof/>
          </w:rPr>
          <w:t>6.2.4 Equinet: het Europees netwerk van antidiscriminatie-instellingen</w:t>
        </w:r>
        <w:r>
          <w:rPr>
            <w:noProof/>
            <w:webHidden/>
          </w:rPr>
          <w:tab/>
        </w:r>
        <w:r>
          <w:rPr>
            <w:noProof/>
            <w:webHidden/>
          </w:rPr>
          <w:fldChar w:fldCharType="begin"/>
        </w:r>
        <w:r>
          <w:rPr>
            <w:noProof/>
            <w:webHidden/>
          </w:rPr>
          <w:instrText xml:space="preserve"> PAGEREF _Toc323888374 \h </w:instrText>
        </w:r>
        <w:r>
          <w:rPr>
            <w:noProof/>
            <w:webHidden/>
          </w:rPr>
        </w:r>
        <w:r>
          <w:rPr>
            <w:noProof/>
            <w:webHidden/>
          </w:rPr>
          <w:fldChar w:fldCharType="separate"/>
        </w:r>
        <w:r>
          <w:rPr>
            <w:noProof/>
            <w:webHidden/>
          </w:rPr>
          <w:t>163</w:t>
        </w:r>
        <w:r>
          <w:rPr>
            <w:noProof/>
            <w:webHidden/>
          </w:rPr>
          <w:fldChar w:fldCharType="end"/>
        </w:r>
      </w:hyperlink>
    </w:p>
    <w:p w14:paraId="78983EAA" w14:textId="77777777" w:rsidR="00D411CF" w:rsidRPr="00D411CF" w:rsidRDefault="00D411CF">
      <w:pPr>
        <w:pStyle w:val="TOC1"/>
        <w:tabs>
          <w:tab w:val="right" w:leader="dot" w:pos="8630"/>
        </w:tabs>
        <w:rPr>
          <w:rFonts w:eastAsia="Times New Roman"/>
          <w:noProof/>
          <w:lang w:eastAsia="en-US"/>
        </w:rPr>
      </w:pPr>
      <w:hyperlink w:anchor="_Toc323888375" w:history="1">
        <w:r w:rsidRPr="00C972C2">
          <w:rPr>
            <w:rStyle w:val="Hyperlink"/>
            <w:noProof/>
          </w:rPr>
          <w:t>Bijlagen</w:t>
        </w:r>
        <w:r>
          <w:rPr>
            <w:noProof/>
            <w:webHidden/>
          </w:rPr>
          <w:tab/>
        </w:r>
        <w:r>
          <w:rPr>
            <w:noProof/>
            <w:webHidden/>
          </w:rPr>
          <w:fldChar w:fldCharType="begin"/>
        </w:r>
        <w:r>
          <w:rPr>
            <w:noProof/>
            <w:webHidden/>
          </w:rPr>
          <w:instrText xml:space="preserve"> PAGEREF _Toc323888375 \h </w:instrText>
        </w:r>
        <w:r>
          <w:rPr>
            <w:noProof/>
            <w:webHidden/>
          </w:rPr>
        </w:r>
        <w:r>
          <w:rPr>
            <w:noProof/>
            <w:webHidden/>
          </w:rPr>
          <w:fldChar w:fldCharType="separate"/>
        </w:r>
        <w:r>
          <w:rPr>
            <w:noProof/>
            <w:webHidden/>
          </w:rPr>
          <w:t>165</w:t>
        </w:r>
        <w:r>
          <w:rPr>
            <w:noProof/>
            <w:webHidden/>
          </w:rPr>
          <w:fldChar w:fldCharType="end"/>
        </w:r>
      </w:hyperlink>
    </w:p>
    <w:p w14:paraId="03A8F7DF" w14:textId="77777777" w:rsidR="00D411CF" w:rsidRPr="00D411CF" w:rsidRDefault="00D411CF">
      <w:pPr>
        <w:pStyle w:val="TOC2"/>
        <w:tabs>
          <w:tab w:val="right" w:leader="dot" w:pos="8630"/>
        </w:tabs>
        <w:rPr>
          <w:rFonts w:eastAsia="Times New Roman"/>
          <w:noProof/>
          <w:lang w:eastAsia="en-US"/>
        </w:rPr>
      </w:pPr>
      <w:hyperlink w:anchor="_Toc323888376" w:history="1">
        <w:r w:rsidRPr="00C972C2">
          <w:rPr>
            <w:rStyle w:val="Hyperlink"/>
            <w:noProof/>
          </w:rPr>
          <w:t>Externe cijfers</w:t>
        </w:r>
        <w:r>
          <w:rPr>
            <w:noProof/>
            <w:webHidden/>
          </w:rPr>
          <w:tab/>
        </w:r>
        <w:r>
          <w:rPr>
            <w:noProof/>
            <w:webHidden/>
          </w:rPr>
          <w:fldChar w:fldCharType="begin"/>
        </w:r>
        <w:r>
          <w:rPr>
            <w:noProof/>
            <w:webHidden/>
          </w:rPr>
          <w:instrText xml:space="preserve"> PAGEREF _Toc323888376 \h </w:instrText>
        </w:r>
        <w:r>
          <w:rPr>
            <w:noProof/>
            <w:webHidden/>
          </w:rPr>
        </w:r>
        <w:r>
          <w:rPr>
            <w:noProof/>
            <w:webHidden/>
          </w:rPr>
          <w:fldChar w:fldCharType="separate"/>
        </w:r>
        <w:r>
          <w:rPr>
            <w:noProof/>
            <w:webHidden/>
          </w:rPr>
          <w:t>165</w:t>
        </w:r>
        <w:r>
          <w:rPr>
            <w:noProof/>
            <w:webHidden/>
          </w:rPr>
          <w:fldChar w:fldCharType="end"/>
        </w:r>
      </w:hyperlink>
    </w:p>
    <w:p w14:paraId="0439E016" w14:textId="77777777" w:rsidR="00D411CF" w:rsidRPr="00D411CF" w:rsidRDefault="00D411CF">
      <w:pPr>
        <w:pStyle w:val="TOC3"/>
        <w:tabs>
          <w:tab w:val="right" w:leader="dot" w:pos="8630"/>
        </w:tabs>
        <w:rPr>
          <w:rFonts w:eastAsia="Times New Roman"/>
          <w:noProof/>
          <w:lang w:eastAsia="en-US"/>
        </w:rPr>
      </w:pPr>
      <w:hyperlink w:anchor="_Toc323888377" w:history="1">
        <w:r w:rsidRPr="00C972C2">
          <w:rPr>
            <w:rStyle w:val="Hyperlink"/>
            <w:noProof/>
            <w:lang w:val="fr-FR"/>
          </w:rPr>
          <w:t>Politie</w:t>
        </w:r>
        <w:r>
          <w:rPr>
            <w:noProof/>
            <w:webHidden/>
          </w:rPr>
          <w:tab/>
        </w:r>
        <w:r>
          <w:rPr>
            <w:noProof/>
            <w:webHidden/>
          </w:rPr>
          <w:fldChar w:fldCharType="begin"/>
        </w:r>
        <w:r>
          <w:rPr>
            <w:noProof/>
            <w:webHidden/>
          </w:rPr>
          <w:instrText xml:space="preserve"> PAGEREF _Toc323888377 \h </w:instrText>
        </w:r>
        <w:r>
          <w:rPr>
            <w:noProof/>
            <w:webHidden/>
          </w:rPr>
        </w:r>
        <w:r>
          <w:rPr>
            <w:noProof/>
            <w:webHidden/>
          </w:rPr>
          <w:fldChar w:fldCharType="separate"/>
        </w:r>
        <w:r>
          <w:rPr>
            <w:noProof/>
            <w:webHidden/>
          </w:rPr>
          <w:t>165</w:t>
        </w:r>
        <w:r>
          <w:rPr>
            <w:noProof/>
            <w:webHidden/>
          </w:rPr>
          <w:fldChar w:fldCharType="end"/>
        </w:r>
      </w:hyperlink>
    </w:p>
    <w:p w14:paraId="3B5656B4" w14:textId="77777777" w:rsidR="00D411CF" w:rsidRPr="00D411CF" w:rsidRDefault="00D411CF">
      <w:pPr>
        <w:pStyle w:val="TOC3"/>
        <w:tabs>
          <w:tab w:val="right" w:leader="dot" w:pos="8630"/>
        </w:tabs>
        <w:rPr>
          <w:rFonts w:eastAsia="Times New Roman"/>
          <w:noProof/>
          <w:lang w:eastAsia="en-US"/>
        </w:rPr>
      </w:pPr>
      <w:hyperlink w:anchor="_Toc323888378" w:history="1">
        <w:r w:rsidRPr="00C972C2">
          <w:rPr>
            <w:rStyle w:val="Hyperlink"/>
            <w:noProof/>
          </w:rPr>
          <w:t>Parketten</w:t>
        </w:r>
        <w:r>
          <w:rPr>
            <w:noProof/>
            <w:webHidden/>
          </w:rPr>
          <w:tab/>
        </w:r>
        <w:r>
          <w:rPr>
            <w:noProof/>
            <w:webHidden/>
          </w:rPr>
          <w:fldChar w:fldCharType="begin"/>
        </w:r>
        <w:r>
          <w:rPr>
            <w:noProof/>
            <w:webHidden/>
          </w:rPr>
          <w:instrText xml:space="preserve"> PAGEREF _Toc323888378 \h </w:instrText>
        </w:r>
        <w:r>
          <w:rPr>
            <w:noProof/>
            <w:webHidden/>
          </w:rPr>
        </w:r>
        <w:r>
          <w:rPr>
            <w:noProof/>
            <w:webHidden/>
          </w:rPr>
          <w:fldChar w:fldCharType="separate"/>
        </w:r>
        <w:r>
          <w:rPr>
            <w:noProof/>
            <w:webHidden/>
          </w:rPr>
          <w:t>167</w:t>
        </w:r>
        <w:r>
          <w:rPr>
            <w:noProof/>
            <w:webHidden/>
          </w:rPr>
          <w:fldChar w:fldCharType="end"/>
        </w:r>
      </w:hyperlink>
    </w:p>
    <w:p w14:paraId="7A48FF65" w14:textId="77777777" w:rsidR="00D411CF" w:rsidRPr="00D411CF" w:rsidRDefault="00D411CF">
      <w:pPr>
        <w:pStyle w:val="TOC2"/>
        <w:tabs>
          <w:tab w:val="right" w:leader="dot" w:pos="8630"/>
        </w:tabs>
        <w:rPr>
          <w:rFonts w:eastAsia="Times New Roman"/>
          <w:noProof/>
          <w:lang w:eastAsia="en-US"/>
        </w:rPr>
      </w:pPr>
      <w:hyperlink w:anchor="_Toc323888379" w:history="1">
        <w:r w:rsidRPr="00C972C2">
          <w:rPr>
            <w:rStyle w:val="Hyperlink"/>
            <w:noProof/>
          </w:rPr>
          <w:t>Overzicht van de meldpunten voor racisme en discriminatie</w:t>
        </w:r>
        <w:r>
          <w:rPr>
            <w:noProof/>
            <w:webHidden/>
          </w:rPr>
          <w:tab/>
        </w:r>
        <w:r>
          <w:rPr>
            <w:noProof/>
            <w:webHidden/>
          </w:rPr>
          <w:fldChar w:fldCharType="begin"/>
        </w:r>
        <w:r>
          <w:rPr>
            <w:noProof/>
            <w:webHidden/>
          </w:rPr>
          <w:instrText xml:space="preserve"> PAGEREF _Toc323888379 \h </w:instrText>
        </w:r>
        <w:r>
          <w:rPr>
            <w:noProof/>
            <w:webHidden/>
          </w:rPr>
        </w:r>
        <w:r>
          <w:rPr>
            <w:noProof/>
            <w:webHidden/>
          </w:rPr>
          <w:fldChar w:fldCharType="separate"/>
        </w:r>
        <w:r>
          <w:rPr>
            <w:noProof/>
            <w:webHidden/>
          </w:rPr>
          <w:t>171</w:t>
        </w:r>
        <w:r>
          <w:rPr>
            <w:noProof/>
            <w:webHidden/>
          </w:rPr>
          <w:fldChar w:fldCharType="end"/>
        </w:r>
      </w:hyperlink>
    </w:p>
    <w:p w14:paraId="5D7AB4E2" w14:textId="77777777" w:rsidR="00D411CF" w:rsidRPr="00D411CF" w:rsidRDefault="00D411CF">
      <w:pPr>
        <w:pStyle w:val="TOC1"/>
        <w:tabs>
          <w:tab w:val="right" w:leader="dot" w:pos="8630"/>
        </w:tabs>
        <w:rPr>
          <w:rFonts w:eastAsia="Times New Roman"/>
          <w:noProof/>
          <w:lang w:eastAsia="en-US"/>
        </w:rPr>
      </w:pPr>
      <w:hyperlink w:anchor="_Toc323888380" w:history="1">
        <w:r w:rsidRPr="00C972C2">
          <w:rPr>
            <w:rStyle w:val="Hyperlink"/>
            <w:noProof/>
          </w:rPr>
          <w:t>Colofon</w:t>
        </w:r>
        <w:r>
          <w:rPr>
            <w:noProof/>
            <w:webHidden/>
          </w:rPr>
          <w:tab/>
        </w:r>
        <w:r>
          <w:rPr>
            <w:noProof/>
            <w:webHidden/>
          </w:rPr>
          <w:fldChar w:fldCharType="begin"/>
        </w:r>
        <w:r>
          <w:rPr>
            <w:noProof/>
            <w:webHidden/>
          </w:rPr>
          <w:instrText xml:space="preserve"> PAGEREF _Toc323888380 \h </w:instrText>
        </w:r>
        <w:r>
          <w:rPr>
            <w:noProof/>
            <w:webHidden/>
          </w:rPr>
        </w:r>
        <w:r>
          <w:rPr>
            <w:noProof/>
            <w:webHidden/>
          </w:rPr>
          <w:fldChar w:fldCharType="separate"/>
        </w:r>
        <w:r>
          <w:rPr>
            <w:noProof/>
            <w:webHidden/>
          </w:rPr>
          <w:t>177</w:t>
        </w:r>
        <w:r>
          <w:rPr>
            <w:noProof/>
            <w:webHidden/>
          </w:rPr>
          <w:fldChar w:fldCharType="end"/>
        </w:r>
      </w:hyperlink>
    </w:p>
    <w:p w14:paraId="75757066" w14:textId="77777777" w:rsidR="00A25109" w:rsidRPr="00AE16E8" w:rsidRDefault="00A25109">
      <w:r w:rsidRPr="00BE3998">
        <w:fldChar w:fldCharType="end"/>
      </w:r>
    </w:p>
    <w:p w14:paraId="75757067" w14:textId="77777777" w:rsidR="00A25109" w:rsidRPr="00AE16E8" w:rsidRDefault="00A25109" w:rsidP="00296F37">
      <w:pPr>
        <w:rPr>
          <w:lang w:val="it-IT" w:eastAsia="nl-NL"/>
        </w:rPr>
      </w:pPr>
    </w:p>
    <w:p w14:paraId="75757068" w14:textId="77777777" w:rsidR="00A25109" w:rsidRPr="00DD206D" w:rsidRDefault="00A25109" w:rsidP="00FF6A9F">
      <w:pPr>
        <w:rPr>
          <w:highlight w:val="lightGray"/>
        </w:rPr>
      </w:pPr>
    </w:p>
    <w:p w14:paraId="75757069" w14:textId="77777777" w:rsidR="00A25109" w:rsidRPr="00DB5F85" w:rsidRDefault="00A25109" w:rsidP="00DB5F85">
      <w:pPr>
        <w:pStyle w:val="Heading1"/>
        <w:numPr>
          <w:ilvl w:val="0"/>
          <w:numId w:val="0"/>
        </w:numPr>
        <w:ind w:left="432" w:hanging="432"/>
      </w:pPr>
      <w:r w:rsidRPr="00DD206D">
        <w:rPr>
          <w:highlight w:val="lightGray"/>
          <w:lang w:val="nl-BE"/>
        </w:rPr>
        <w:br w:type="column"/>
      </w:r>
      <w:bookmarkStart w:id="9" w:name="_Toc323888302"/>
      <w:r w:rsidRPr="00DB5F85">
        <w:lastRenderedPageBreak/>
        <w:t>Voorwoord</w:t>
      </w:r>
      <w:bookmarkEnd w:id="9"/>
    </w:p>
    <w:p w14:paraId="7575706A" w14:textId="77777777" w:rsidR="00A25109" w:rsidRPr="00DD206D" w:rsidRDefault="00A25109" w:rsidP="00F84564">
      <w:pPr>
        <w:rPr>
          <w:highlight w:val="lightGray"/>
          <w:lang w:val="nl-BE"/>
        </w:rPr>
      </w:pPr>
    </w:p>
    <w:p w14:paraId="260C79D9" w14:textId="3C4123EA" w:rsidR="00D66E7A" w:rsidRDefault="00A25109" w:rsidP="00F84564">
      <w:pPr>
        <w:rPr>
          <w:rFonts w:ascii="Arial" w:hAnsi="Arial" w:cs="Arial"/>
          <w:sz w:val="22"/>
          <w:szCs w:val="22"/>
          <w:lang w:val="nl-BE"/>
        </w:rPr>
      </w:pPr>
      <w:r w:rsidRPr="00AE16E8">
        <w:rPr>
          <w:rFonts w:ascii="Arial" w:hAnsi="Arial" w:cs="Arial"/>
          <w:sz w:val="22"/>
          <w:szCs w:val="22"/>
          <w:lang w:val="nl-BE"/>
        </w:rPr>
        <w:t>Het Centrum geeft elk jaar drie jaarverslagen uit die een stand van zaken geven en aanbevelingen formuleren in elk van de domeinen waarvoor het Centrum bevoegd is: Migratie, Mensenhandel en Discriminatie</w:t>
      </w:r>
      <w:r>
        <w:rPr>
          <w:rFonts w:ascii="Arial" w:hAnsi="Arial" w:cs="Arial"/>
          <w:sz w:val="22"/>
          <w:szCs w:val="22"/>
          <w:lang w:val="nl-BE"/>
        </w:rPr>
        <w:t>/</w:t>
      </w:r>
      <w:r w:rsidRPr="00AE16E8">
        <w:rPr>
          <w:rFonts w:ascii="Arial" w:hAnsi="Arial" w:cs="Arial"/>
          <w:sz w:val="22"/>
          <w:szCs w:val="22"/>
          <w:lang w:val="nl-BE"/>
        </w:rPr>
        <w:t xml:space="preserve">Diversiteit. Daarnaast maakt het Centrum een verslag over </w:t>
      </w:r>
      <w:r w:rsidR="000051C6">
        <w:rPr>
          <w:rFonts w:ascii="Arial" w:hAnsi="Arial" w:cs="Arial"/>
          <w:sz w:val="22"/>
          <w:szCs w:val="22"/>
          <w:lang w:val="nl-BE"/>
        </w:rPr>
        <w:t>zijn</w:t>
      </w:r>
      <w:r w:rsidR="000051C6" w:rsidRPr="00AE16E8">
        <w:rPr>
          <w:rFonts w:ascii="Arial" w:hAnsi="Arial" w:cs="Arial"/>
          <w:sz w:val="22"/>
          <w:szCs w:val="22"/>
          <w:lang w:val="nl-BE"/>
        </w:rPr>
        <w:t xml:space="preserve"> </w:t>
      </w:r>
      <w:r w:rsidRPr="00AE16E8">
        <w:rPr>
          <w:rFonts w:ascii="Arial" w:hAnsi="Arial" w:cs="Arial"/>
          <w:sz w:val="22"/>
          <w:szCs w:val="22"/>
          <w:lang w:val="nl-BE"/>
        </w:rPr>
        <w:t>algemene werking.</w:t>
      </w:r>
    </w:p>
    <w:p w14:paraId="7575706C" w14:textId="115FAE8D" w:rsidR="00A25109" w:rsidRPr="00AE16E8" w:rsidRDefault="00A25109" w:rsidP="00F84564">
      <w:pPr>
        <w:rPr>
          <w:rFonts w:ascii="Arial" w:hAnsi="Arial" w:cs="Arial"/>
          <w:sz w:val="22"/>
          <w:szCs w:val="22"/>
          <w:lang w:val="nl-BE"/>
        </w:rPr>
      </w:pPr>
    </w:p>
    <w:p w14:paraId="7575706D" w14:textId="054019D5" w:rsidR="00A25109" w:rsidRPr="00AE16E8" w:rsidRDefault="00A25109" w:rsidP="00F84564">
      <w:pPr>
        <w:rPr>
          <w:rFonts w:ascii="Arial" w:hAnsi="Arial" w:cs="Arial"/>
          <w:sz w:val="22"/>
          <w:szCs w:val="22"/>
          <w:lang w:val="nl-BE"/>
        </w:rPr>
      </w:pPr>
      <w:r w:rsidRPr="00AE16E8">
        <w:rPr>
          <w:rFonts w:ascii="Arial" w:hAnsi="Arial" w:cs="Arial"/>
          <w:sz w:val="22"/>
          <w:szCs w:val="22"/>
          <w:lang w:val="nl-BE"/>
        </w:rPr>
        <w:t>Na een focus op ‘handicap’ in 2009 en op ‘seksuele geaardheid’ in 2010, koos het Centrum ervoor om in zijn Jaarverslag Discriminatie</w:t>
      </w:r>
      <w:r w:rsidR="000051C6">
        <w:rPr>
          <w:rFonts w:ascii="Arial" w:hAnsi="Arial" w:cs="Arial"/>
          <w:sz w:val="22"/>
          <w:szCs w:val="22"/>
          <w:lang w:val="nl-BE"/>
        </w:rPr>
        <w:t>/</w:t>
      </w:r>
      <w:r w:rsidRPr="00AE16E8">
        <w:rPr>
          <w:rFonts w:ascii="Arial" w:hAnsi="Arial" w:cs="Arial"/>
          <w:sz w:val="22"/>
          <w:szCs w:val="22"/>
          <w:lang w:val="nl-BE"/>
        </w:rPr>
        <w:t>Diversiteit 2011 te focussen op het verschil tussen het recht op vrije meningsuiting en het strafbare aanzetten tot haat, discriminatie of geweld. In deze focus pleit het Centrum niet voor een al dan niet strengere wetgeving, maar wil het informeren wat de wettelijke bakens zijn en hoe het Centrum daarmee omgaat.</w:t>
      </w:r>
    </w:p>
    <w:p w14:paraId="7575706E" w14:textId="77777777" w:rsidR="00A25109" w:rsidRPr="00AE16E8" w:rsidRDefault="00A25109" w:rsidP="00F84564">
      <w:pPr>
        <w:rPr>
          <w:rFonts w:ascii="Arial" w:hAnsi="Arial" w:cs="Arial"/>
          <w:sz w:val="22"/>
          <w:szCs w:val="22"/>
          <w:lang w:val="nl-BE"/>
        </w:rPr>
      </w:pPr>
    </w:p>
    <w:p w14:paraId="7575706F" w14:textId="77B4C30C" w:rsidR="00A25109" w:rsidRPr="00AE16E8" w:rsidRDefault="00A25109" w:rsidP="00F84564">
      <w:pPr>
        <w:rPr>
          <w:rFonts w:ascii="Arial" w:hAnsi="Arial" w:cs="Arial"/>
          <w:sz w:val="22"/>
          <w:szCs w:val="22"/>
          <w:lang w:val="nl-BE"/>
        </w:rPr>
      </w:pPr>
      <w:r w:rsidRPr="00AE16E8">
        <w:rPr>
          <w:rFonts w:ascii="Arial" w:hAnsi="Arial" w:cs="Arial"/>
          <w:sz w:val="22"/>
          <w:szCs w:val="22"/>
          <w:lang w:val="nl-BE"/>
        </w:rPr>
        <w:t>De basisstelling voor zowel juristen als linguïsten is dat dergelijk ‘aanzetten tot…’ niet enkel een mening is, maar een daad. Dergelijke daden kunnen en moeten dus net als een diefstal of geweld bestraft worden om de maatschappij te beschermen. De moeilijkheid voor iedereen die deze grens moet beoordelen is te achterhalen vanaf wanneer een uitlating meer dan enkel een mening is</w:t>
      </w:r>
      <w:r w:rsidR="000051C6">
        <w:rPr>
          <w:rFonts w:ascii="Arial" w:hAnsi="Arial" w:cs="Arial"/>
          <w:sz w:val="22"/>
          <w:szCs w:val="22"/>
          <w:lang w:val="nl-BE"/>
        </w:rPr>
        <w:t>,</w:t>
      </w:r>
      <w:r w:rsidRPr="00AE16E8">
        <w:rPr>
          <w:rFonts w:ascii="Arial" w:hAnsi="Arial" w:cs="Arial"/>
          <w:sz w:val="22"/>
          <w:szCs w:val="22"/>
          <w:lang w:val="nl-BE"/>
        </w:rPr>
        <w:t xml:space="preserve"> maar op zich een daad vormt.</w:t>
      </w:r>
    </w:p>
    <w:p w14:paraId="75757070" w14:textId="77777777" w:rsidR="00A25109" w:rsidRPr="00AE16E8" w:rsidRDefault="00A25109" w:rsidP="00F84564">
      <w:pPr>
        <w:rPr>
          <w:rFonts w:ascii="Arial" w:hAnsi="Arial" w:cs="Arial"/>
          <w:sz w:val="22"/>
          <w:szCs w:val="22"/>
          <w:lang w:val="nl-BE"/>
        </w:rPr>
      </w:pPr>
    </w:p>
    <w:p w14:paraId="75757071" w14:textId="77777777" w:rsidR="00A25109" w:rsidRPr="00AE16E8" w:rsidRDefault="00A25109" w:rsidP="00F84564">
      <w:pPr>
        <w:rPr>
          <w:rFonts w:ascii="Arial" w:hAnsi="Arial" w:cs="Arial"/>
          <w:sz w:val="22"/>
          <w:szCs w:val="22"/>
          <w:lang w:val="nl-BE"/>
        </w:rPr>
      </w:pPr>
      <w:r w:rsidRPr="00AE16E8">
        <w:rPr>
          <w:rFonts w:ascii="Arial" w:hAnsi="Arial" w:cs="Arial"/>
          <w:sz w:val="22"/>
          <w:szCs w:val="22"/>
          <w:lang w:val="nl-BE"/>
        </w:rPr>
        <w:t>In eerste instantie vergelijken we het wettelijke kader en de rechtspraak in België, Nederland, Frankrijk en op het Europese niveau. Vervolgens richt deze focus zich op de werking van het Centrum: wanneer treedt het Centrum op en wanneer niet? Wat kan het Centrum doen tegen een specifieke handeling? Verschilt een artikel in een krant bijvoorbeeld van een concert of een betoging?</w:t>
      </w:r>
    </w:p>
    <w:p w14:paraId="75757072" w14:textId="77777777" w:rsidR="00A25109" w:rsidRPr="00AE16E8" w:rsidRDefault="00A25109" w:rsidP="00F84564">
      <w:pPr>
        <w:rPr>
          <w:rFonts w:ascii="Arial" w:hAnsi="Arial" w:cs="Arial"/>
          <w:sz w:val="22"/>
          <w:szCs w:val="22"/>
          <w:lang w:val="nl-BE"/>
        </w:rPr>
      </w:pPr>
    </w:p>
    <w:p w14:paraId="75757073" w14:textId="77777777" w:rsidR="00A25109" w:rsidRPr="00AE16E8" w:rsidRDefault="00A25109" w:rsidP="00F84564">
      <w:pPr>
        <w:rPr>
          <w:rFonts w:ascii="Arial" w:hAnsi="Arial" w:cs="Arial"/>
          <w:sz w:val="22"/>
          <w:szCs w:val="22"/>
          <w:lang w:val="nl-BE"/>
        </w:rPr>
      </w:pPr>
      <w:r w:rsidRPr="00AE16E8">
        <w:rPr>
          <w:rFonts w:ascii="Arial" w:hAnsi="Arial" w:cs="Arial"/>
          <w:sz w:val="22"/>
          <w:szCs w:val="22"/>
          <w:lang w:val="nl-BE"/>
        </w:rPr>
        <w:t>Wat biedt dit Jaarverslag verder nog?</w:t>
      </w:r>
    </w:p>
    <w:p w14:paraId="75757074" w14:textId="77777777" w:rsidR="00A25109" w:rsidRPr="00AE16E8" w:rsidRDefault="00A25109" w:rsidP="00F84564">
      <w:pPr>
        <w:rPr>
          <w:rFonts w:ascii="Arial" w:hAnsi="Arial" w:cs="Arial"/>
          <w:sz w:val="22"/>
          <w:szCs w:val="22"/>
          <w:lang w:val="nl-BE"/>
        </w:rPr>
      </w:pPr>
    </w:p>
    <w:p w14:paraId="75757075" w14:textId="4CB92BD1" w:rsidR="00A25109" w:rsidRPr="00AE16E8" w:rsidRDefault="00A25109" w:rsidP="00F84564">
      <w:pPr>
        <w:rPr>
          <w:rFonts w:ascii="Arial" w:hAnsi="Arial" w:cs="Arial"/>
          <w:sz w:val="22"/>
          <w:szCs w:val="22"/>
          <w:lang w:val="nl-BE"/>
        </w:rPr>
      </w:pPr>
      <w:r w:rsidRPr="00BE3998">
        <w:rPr>
          <w:rFonts w:ascii="Arial" w:hAnsi="Arial" w:cs="Arial"/>
          <w:sz w:val="22"/>
          <w:szCs w:val="22"/>
          <w:lang w:val="nl-BE"/>
        </w:rPr>
        <w:t>De cijfers bevestigen de tendensen van de voorbije jaren. De discriminatiegrond waarvoor het Centrum het meeste wordt aangesproken blijft racisme</w:t>
      </w:r>
      <w:r w:rsidR="000051C6">
        <w:rPr>
          <w:rFonts w:ascii="Arial" w:hAnsi="Arial" w:cs="Arial"/>
          <w:sz w:val="22"/>
          <w:szCs w:val="22"/>
          <w:lang w:val="nl-BE"/>
        </w:rPr>
        <w:t>,</w:t>
      </w:r>
      <w:r w:rsidRPr="00BE3998">
        <w:rPr>
          <w:rFonts w:ascii="Arial" w:hAnsi="Arial" w:cs="Arial"/>
          <w:sz w:val="22"/>
          <w:szCs w:val="22"/>
          <w:lang w:val="nl-BE"/>
        </w:rPr>
        <w:t xml:space="preserve"> terwijl </w:t>
      </w:r>
      <w:r>
        <w:rPr>
          <w:rFonts w:ascii="Arial" w:hAnsi="Arial" w:cs="Arial"/>
          <w:sz w:val="22"/>
          <w:szCs w:val="22"/>
          <w:lang w:val="nl-BE"/>
        </w:rPr>
        <w:t xml:space="preserve">ook </w:t>
      </w:r>
      <w:r w:rsidRPr="00BE3998">
        <w:rPr>
          <w:rFonts w:ascii="Arial" w:hAnsi="Arial" w:cs="Arial"/>
          <w:sz w:val="22"/>
          <w:szCs w:val="22"/>
          <w:lang w:val="nl-BE"/>
        </w:rPr>
        <w:t xml:space="preserve">meldingen van discriminatie omwille van een handicap steevast blijven stijgen. </w:t>
      </w:r>
      <w:r>
        <w:rPr>
          <w:rFonts w:ascii="Arial" w:hAnsi="Arial" w:cs="Arial"/>
          <w:sz w:val="22"/>
          <w:szCs w:val="22"/>
          <w:lang w:val="nl-BE"/>
        </w:rPr>
        <w:t>Ook h</w:t>
      </w:r>
      <w:r w:rsidRPr="00BE3998">
        <w:rPr>
          <w:rFonts w:ascii="Arial" w:hAnsi="Arial" w:cs="Arial"/>
          <w:sz w:val="22"/>
          <w:szCs w:val="22"/>
          <w:lang w:val="nl-BE"/>
        </w:rPr>
        <w:t>et aantal meldingen over discriminatie bij de toegang tot goederen en diensten blijft stijgen</w:t>
      </w:r>
      <w:r>
        <w:rPr>
          <w:rFonts w:ascii="Arial" w:hAnsi="Arial" w:cs="Arial"/>
          <w:sz w:val="22"/>
          <w:szCs w:val="22"/>
          <w:lang w:val="nl-BE"/>
        </w:rPr>
        <w:t>. D</w:t>
      </w:r>
      <w:r w:rsidRPr="00BE3998">
        <w:rPr>
          <w:rFonts w:ascii="Arial" w:hAnsi="Arial" w:cs="Arial"/>
          <w:sz w:val="22"/>
          <w:szCs w:val="22"/>
          <w:lang w:val="nl-BE"/>
        </w:rPr>
        <w:t xml:space="preserve">it jaar heeft dit domein zelfs de weinig benijdenswaardige eer om het domein </w:t>
      </w:r>
      <w:r w:rsidRPr="00044F6B">
        <w:rPr>
          <w:rFonts w:ascii="Arial" w:hAnsi="Arial" w:cs="Arial"/>
          <w:sz w:val="22"/>
          <w:szCs w:val="22"/>
          <w:lang w:val="nl-BE"/>
        </w:rPr>
        <w:t>‘</w:t>
      </w:r>
      <w:r w:rsidRPr="00BE3998">
        <w:rPr>
          <w:rFonts w:ascii="Arial" w:hAnsi="Arial" w:cs="Arial"/>
          <w:sz w:val="22"/>
          <w:szCs w:val="22"/>
          <w:lang w:val="nl-BE"/>
        </w:rPr>
        <w:t>werk</w:t>
      </w:r>
      <w:r w:rsidRPr="00044F6B">
        <w:rPr>
          <w:rFonts w:ascii="Arial" w:hAnsi="Arial" w:cs="Arial"/>
          <w:sz w:val="22"/>
          <w:szCs w:val="22"/>
          <w:lang w:val="nl-BE"/>
        </w:rPr>
        <w:t>’</w:t>
      </w:r>
      <w:r w:rsidRPr="00BE3998">
        <w:rPr>
          <w:rFonts w:ascii="Arial" w:hAnsi="Arial" w:cs="Arial"/>
          <w:sz w:val="22"/>
          <w:szCs w:val="22"/>
          <w:lang w:val="nl-BE"/>
        </w:rPr>
        <w:t xml:space="preserve"> in te halen. Voor een meer volledig beeld en nadere uitleg verwijzen we naar het hoofdstuk </w:t>
      </w:r>
      <w:r w:rsidRPr="00044F6B">
        <w:rPr>
          <w:rFonts w:ascii="Arial" w:hAnsi="Arial" w:cs="Arial"/>
          <w:sz w:val="22"/>
          <w:szCs w:val="22"/>
          <w:lang w:val="nl-BE"/>
        </w:rPr>
        <w:t>‘</w:t>
      </w:r>
      <w:r w:rsidRPr="00BE3998">
        <w:rPr>
          <w:rFonts w:ascii="Arial" w:hAnsi="Arial" w:cs="Arial"/>
          <w:sz w:val="22"/>
          <w:szCs w:val="22"/>
          <w:lang w:val="nl-BE"/>
        </w:rPr>
        <w:t>Cijfers</w:t>
      </w:r>
      <w:r w:rsidRPr="00044F6B">
        <w:rPr>
          <w:rFonts w:ascii="Arial" w:hAnsi="Arial" w:cs="Arial"/>
          <w:sz w:val="22"/>
          <w:szCs w:val="22"/>
          <w:lang w:val="nl-BE"/>
        </w:rPr>
        <w:t>’</w:t>
      </w:r>
      <w:r w:rsidRPr="00BE3998">
        <w:rPr>
          <w:rFonts w:ascii="Arial" w:hAnsi="Arial" w:cs="Arial"/>
          <w:sz w:val="22"/>
          <w:szCs w:val="22"/>
          <w:lang w:val="nl-BE"/>
        </w:rPr>
        <w:t>.</w:t>
      </w:r>
    </w:p>
    <w:p w14:paraId="75757076" w14:textId="77777777" w:rsidR="00A25109" w:rsidRPr="00AE16E8" w:rsidRDefault="00A25109" w:rsidP="00F84564">
      <w:pPr>
        <w:rPr>
          <w:rFonts w:ascii="Arial" w:hAnsi="Arial" w:cs="Arial"/>
          <w:sz w:val="22"/>
          <w:szCs w:val="22"/>
          <w:lang w:val="nl-BE"/>
        </w:rPr>
      </w:pPr>
    </w:p>
    <w:p w14:paraId="75757077" w14:textId="2C7B806E" w:rsidR="00A25109" w:rsidRPr="00AE16E8" w:rsidRDefault="00A25109" w:rsidP="00F84564">
      <w:pPr>
        <w:rPr>
          <w:rFonts w:ascii="Arial" w:hAnsi="Arial" w:cs="Arial"/>
          <w:sz w:val="22"/>
          <w:szCs w:val="22"/>
          <w:lang w:val="nl-BE"/>
        </w:rPr>
      </w:pPr>
      <w:r w:rsidRPr="00BE3998">
        <w:rPr>
          <w:rFonts w:ascii="Arial" w:hAnsi="Arial" w:cs="Arial"/>
          <w:sz w:val="22"/>
          <w:szCs w:val="22"/>
          <w:lang w:val="nl-BE"/>
        </w:rPr>
        <w:t>Medio 2011 werd het Centrum door de regering aangeduid als onafhankelijk opvolgingsorgaan van het VN-Verdrag inzake de Rechte</w:t>
      </w:r>
      <w:r w:rsidR="00DB5F85">
        <w:rPr>
          <w:rFonts w:ascii="Arial" w:hAnsi="Arial" w:cs="Arial"/>
          <w:sz w:val="22"/>
          <w:szCs w:val="22"/>
          <w:lang w:val="nl-BE"/>
        </w:rPr>
        <w:t>n van Personen met een Handicap</w:t>
      </w:r>
      <w:r w:rsidRPr="00BE3998">
        <w:rPr>
          <w:rFonts w:ascii="Arial" w:hAnsi="Arial" w:cs="Arial"/>
          <w:sz w:val="22"/>
          <w:szCs w:val="22"/>
          <w:lang w:val="nl-BE"/>
        </w:rPr>
        <w:t>. Deze nieuwe opdracht is een bevestiging van de wettelijke opdrachten en van het werk dat het Centrum al sinds 2003 verrichtte omtrent de discriminatiegrond handicap. Het Centrum ijvert namelijk al langer voor gelijke rechten voor personen met een handicap, via onder</w:t>
      </w:r>
      <w:r w:rsidR="00B767AA">
        <w:rPr>
          <w:rFonts w:ascii="Arial" w:hAnsi="Arial" w:cs="Arial"/>
          <w:sz w:val="22"/>
          <w:szCs w:val="22"/>
          <w:lang w:val="nl-BE"/>
        </w:rPr>
        <w:t xml:space="preserve"> </w:t>
      </w:r>
      <w:r w:rsidRPr="00BE3998">
        <w:rPr>
          <w:rFonts w:ascii="Arial" w:hAnsi="Arial" w:cs="Arial"/>
          <w:sz w:val="22"/>
          <w:szCs w:val="22"/>
          <w:lang w:val="nl-BE"/>
        </w:rPr>
        <w:t>meer de verplichting om redelijke aanpassingen te treffen. In de thematische dossiers huisvesting en onderwijs leggen we uit wat dit concreet kan inhouden. Gelijke rechten voor personen met een handicap gaat echter veel verder en slaat evenzeer op tewerkstelling, het openbaar vervoer, de toegang tot openbare gebouwen enz.</w:t>
      </w:r>
    </w:p>
    <w:p w14:paraId="75757078" w14:textId="77777777" w:rsidR="00A25109" w:rsidRPr="00AE16E8" w:rsidRDefault="00A25109" w:rsidP="00F84564">
      <w:pPr>
        <w:rPr>
          <w:rFonts w:ascii="Arial" w:hAnsi="Arial" w:cs="Arial"/>
          <w:sz w:val="22"/>
          <w:szCs w:val="22"/>
          <w:lang w:val="nl-BE"/>
        </w:rPr>
      </w:pPr>
    </w:p>
    <w:p w14:paraId="75757079" w14:textId="77777777" w:rsidR="00A25109" w:rsidRPr="00AE16E8" w:rsidRDefault="00A25109" w:rsidP="00F84564">
      <w:pPr>
        <w:rPr>
          <w:rFonts w:ascii="Arial" w:hAnsi="Arial" w:cs="Arial"/>
          <w:sz w:val="22"/>
          <w:szCs w:val="22"/>
          <w:lang w:val="nl-BE"/>
        </w:rPr>
      </w:pPr>
      <w:r w:rsidRPr="00BE3998">
        <w:rPr>
          <w:rFonts w:ascii="Arial" w:hAnsi="Arial" w:cs="Arial"/>
          <w:sz w:val="22"/>
          <w:szCs w:val="22"/>
          <w:lang w:val="nl-BE"/>
        </w:rPr>
        <w:lastRenderedPageBreak/>
        <w:t xml:space="preserve">Deze nieuwe opdracht van het Centrum geeft ons nog meer middelen om op te treden wanneer de rechten van personen met een handicap worden geschonden. </w:t>
      </w:r>
      <w:r>
        <w:rPr>
          <w:rFonts w:ascii="Arial" w:hAnsi="Arial" w:cs="Arial"/>
          <w:sz w:val="22"/>
          <w:szCs w:val="22"/>
          <w:lang w:val="nl-BE"/>
        </w:rPr>
        <w:t>Om</w:t>
      </w:r>
      <w:r w:rsidRPr="00AE16E8">
        <w:rPr>
          <w:rFonts w:ascii="Arial" w:hAnsi="Arial" w:cs="Arial"/>
          <w:sz w:val="22"/>
          <w:szCs w:val="22"/>
          <w:lang w:val="nl-BE"/>
        </w:rPr>
        <w:t xml:space="preserve"> deze nieuwe taak naar behoren uit te voeren heeft het Centrum een nieuwe dienst en een begeleidingscommissie opgericht </w:t>
      </w:r>
      <w:r>
        <w:rPr>
          <w:rFonts w:ascii="Arial" w:hAnsi="Arial" w:cs="Arial"/>
          <w:sz w:val="22"/>
          <w:szCs w:val="22"/>
          <w:lang w:val="nl-BE"/>
        </w:rPr>
        <w:t xml:space="preserve">met als doel </w:t>
      </w:r>
      <w:r w:rsidRPr="00AE16E8">
        <w:rPr>
          <w:rFonts w:ascii="Arial" w:hAnsi="Arial" w:cs="Arial"/>
          <w:sz w:val="22"/>
          <w:szCs w:val="22"/>
          <w:lang w:val="nl-BE"/>
        </w:rPr>
        <w:t>de uitvoering van dit VN-Verdrag te beschermen, te bevorderen en op te volgen.</w:t>
      </w:r>
    </w:p>
    <w:p w14:paraId="7575707A" w14:textId="77777777" w:rsidR="00A25109" w:rsidRPr="00AE16E8" w:rsidRDefault="00A25109" w:rsidP="00F84564">
      <w:pPr>
        <w:rPr>
          <w:rFonts w:ascii="Arial" w:hAnsi="Arial" w:cs="Arial"/>
          <w:sz w:val="22"/>
          <w:szCs w:val="22"/>
          <w:lang w:val="nl-BE"/>
        </w:rPr>
      </w:pPr>
    </w:p>
    <w:p w14:paraId="7575707B" w14:textId="306D706C" w:rsidR="00A25109" w:rsidRPr="00AE16E8" w:rsidRDefault="00A25109" w:rsidP="00F84564">
      <w:pPr>
        <w:rPr>
          <w:rFonts w:ascii="Arial" w:hAnsi="Arial" w:cs="Arial"/>
          <w:sz w:val="22"/>
          <w:szCs w:val="22"/>
          <w:lang w:val="nl-BE"/>
        </w:rPr>
      </w:pPr>
      <w:r w:rsidRPr="00AE16E8">
        <w:rPr>
          <w:rFonts w:ascii="Arial" w:hAnsi="Arial" w:cs="Arial"/>
          <w:sz w:val="22"/>
          <w:szCs w:val="22"/>
          <w:lang w:val="nl-BE"/>
        </w:rPr>
        <w:t>Ook in 2011 werkte het Centrum nauw samen met regionale partners</w:t>
      </w:r>
      <w:r w:rsidR="000051C6">
        <w:rPr>
          <w:rFonts w:ascii="Arial" w:hAnsi="Arial" w:cs="Arial"/>
          <w:sz w:val="22"/>
          <w:szCs w:val="22"/>
          <w:lang w:val="nl-BE"/>
        </w:rPr>
        <w:t>,</w:t>
      </w:r>
      <w:r w:rsidRPr="00AE16E8">
        <w:rPr>
          <w:rFonts w:ascii="Arial" w:hAnsi="Arial" w:cs="Arial"/>
          <w:sz w:val="22"/>
          <w:szCs w:val="22"/>
          <w:lang w:val="nl-BE"/>
        </w:rPr>
        <w:t xml:space="preserve"> zodat slachtoffers van discriminatie niet enkel hulp kunnen krijgen voor federale materies. Z</w:t>
      </w:r>
      <w:r w:rsidR="00DB4A77">
        <w:rPr>
          <w:rFonts w:ascii="Arial" w:hAnsi="Arial" w:cs="Arial"/>
          <w:sz w:val="22"/>
          <w:szCs w:val="22"/>
          <w:lang w:val="nl-BE"/>
        </w:rPr>
        <w:t xml:space="preserve">o stond het Centrum de Vlaamse </w:t>
      </w:r>
      <w:r w:rsidRPr="00AE16E8">
        <w:rPr>
          <w:rFonts w:ascii="Arial" w:hAnsi="Arial" w:cs="Arial"/>
          <w:sz w:val="22"/>
          <w:szCs w:val="22"/>
          <w:lang w:val="nl-BE"/>
        </w:rPr>
        <w:t>Meldpunten Discriminatie bij in de behandeling van meldingen en het opzetten van inform</w:t>
      </w:r>
      <w:r w:rsidR="00DB4A77">
        <w:rPr>
          <w:rFonts w:ascii="Arial" w:hAnsi="Arial" w:cs="Arial"/>
          <w:sz w:val="22"/>
          <w:szCs w:val="22"/>
          <w:lang w:val="nl-BE"/>
        </w:rPr>
        <w:t>ati</w:t>
      </w:r>
      <w:r w:rsidRPr="00AE16E8">
        <w:rPr>
          <w:rFonts w:ascii="Arial" w:hAnsi="Arial" w:cs="Arial"/>
          <w:sz w:val="22"/>
          <w:szCs w:val="22"/>
          <w:lang w:val="nl-BE"/>
        </w:rPr>
        <w:t>ecampagnes. Aan de Franstalige kant werden de samenwerkingsprotocol</w:t>
      </w:r>
      <w:r w:rsidR="00DB4A77">
        <w:rPr>
          <w:rFonts w:ascii="Arial" w:hAnsi="Arial" w:cs="Arial"/>
          <w:sz w:val="22"/>
          <w:szCs w:val="22"/>
          <w:lang w:val="nl-BE"/>
        </w:rPr>
        <w:t>s</w:t>
      </w:r>
      <w:r w:rsidRPr="00AE16E8">
        <w:rPr>
          <w:rFonts w:ascii="Arial" w:hAnsi="Arial" w:cs="Arial"/>
          <w:sz w:val="22"/>
          <w:szCs w:val="22"/>
          <w:lang w:val="nl-BE"/>
        </w:rPr>
        <w:t xml:space="preserve"> </w:t>
      </w:r>
      <w:r w:rsidR="000051C6">
        <w:rPr>
          <w:rFonts w:ascii="Arial" w:hAnsi="Arial" w:cs="Arial"/>
          <w:sz w:val="22"/>
          <w:szCs w:val="22"/>
          <w:lang w:val="nl-BE"/>
        </w:rPr>
        <w:t>ook</w:t>
      </w:r>
      <w:r w:rsidR="000051C6" w:rsidRPr="00AE16E8">
        <w:rPr>
          <w:rFonts w:ascii="Arial" w:hAnsi="Arial" w:cs="Arial"/>
          <w:sz w:val="22"/>
          <w:szCs w:val="22"/>
          <w:lang w:val="nl-BE"/>
        </w:rPr>
        <w:t xml:space="preserve"> </w:t>
      </w:r>
      <w:r w:rsidRPr="00AE16E8">
        <w:rPr>
          <w:rFonts w:ascii="Arial" w:hAnsi="Arial" w:cs="Arial"/>
          <w:sz w:val="22"/>
          <w:szCs w:val="22"/>
          <w:lang w:val="nl-BE"/>
        </w:rPr>
        <w:t>verdergezet en werd het gemeentelijke netwerk verstevigd. Dit leidde onder andere tot de publicatie van een brochure die aan alle Waalse en Brusselse gemeenten werd gestuurd alsook tot een peiling over de perceptie van en de omgang met gevallen van discriminatie door de gemeenten.</w:t>
      </w:r>
    </w:p>
    <w:p w14:paraId="7575707C" w14:textId="77777777" w:rsidR="00A25109" w:rsidRPr="00AE16E8" w:rsidRDefault="00A25109" w:rsidP="00F84564">
      <w:pPr>
        <w:rPr>
          <w:rFonts w:ascii="Arial" w:hAnsi="Arial" w:cs="Arial"/>
          <w:sz w:val="22"/>
          <w:szCs w:val="22"/>
          <w:lang w:val="nl-BE"/>
        </w:rPr>
      </w:pPr>
    </w:p>
    <w:p w14:paraId="7575707D" w14:textId="77777777" w:rsidR="00A25109" w:rsidRPr="00AE16E8" w:rsidRDefault="00A25109" w:rsidP="00F84564">
      <w:pPr>
        <w:rPr>
          <w:rFonts w:ascii="Arial" w:hAnsi="Arial" w:cs="Arial"/>
          <w:sz w:val="22"/>
          <w:szCs w:val="22"/>
          <w:lang w:val="nl-BE"/>
        </w:rPr>
      </w:pPr>
    </w:p>
    <w:p w14:paraId="7575707E" w14:textId="77777777" w:rsidR="00A25109" w:rsidRPr="00AE16E8" w:rsidRDefault="00A25109" w:rsidP="00F84564">
      <w:pPr>
        <w:rPr>
          <w:rFonts w:ascii="Arial" w:hAnsi="Arial" w:cs="Arial"/>
          <w:sz w:val="22"/>
          <w:szCs w:val="22"/>
          <w:lang w:val="nl-BE"/>
        </w:rPr>
      </w:pPr>
    </w:p>
    <w:p w14:paraId="7575707F" w14:textId="77777777" w:rsidR="00A25109" w:rsidRPr="00AE16E8" w:rsidRDefault="00A25109" w:rsidP="00F84564">
      <w:pPr>
        <w:rPr>
          <w:rFonts w:ascii="Arial" w:hAnsi="Arial" w:cs="Arial"/>
          <w:sz w:val="22"/>
          <w:szCs w:val="22"/>
          <w:lang w:val="it-IT" w:eastAsia="nl-NL"/>
        </w:rPr>
      </w:pPr>
      <w:r w:rsidRPr="00BE3998">
        <w:rPr>
          <w:rFonts w:ascii="Arial" w:hAnsi="Arial" w:cs="Arial"/>
          <w:sz w:val="22"/>
          <w:szCs w:val="22"/>
          <w:lang w:val="it-IT" w:eastAsia="nl-NL"/>
        </w:rPr>
        <w:t>We wensen u veel leesplezier toe.</w:t>
      </w:r>
    </w:p>
    <w:p w14:paraId="75757080" w14:textId="77777777" w:rsidR="00A25109" w:rsidRPr="00AE16E8" w:rsidRDefault="00A25109" w:rsidP="00F84564">
      <w:pPr>
        <w:rPr>
          <w:rFonts w:ascii="Arial" w:hAnsi="Arial" w:cs="Arial"/>
          <w:sz w:val="22"/>
          <w:szCs w:val="22"/>
          <w:lang w:val="it-IT" w:eastAsia="nl-NL"/>
        </w:rPr>
      </w:pPr>
    </w:p>
    <w:p w14:paraId="75757081" w14:textId="77777777" w:rsidR="00A25109" w:rsidRPr="00AE16E8" w:rsidRDefault="00A25109" w:rsidP="00F84564">
      <w:pPr>
        <w:rPr>
          <w:rFonts w:ascii="Arial" w:hAnsi="Arial" w:cs="Arial"/>
          <w:sz w:val="22"/>
          <w:szCs w:val="22"/>
          <w:lang w:val="it-IT" w:eastAsia="nl-NL"/>
        </w:rPr>
      </w:pPr>
      <w:r w:rsidRPr="00BE3998">
        <w:rPr>
          <w:rFonts w:ascii="Arial" w:hAnsi="Arial" w:cs="Arial"/>
          <w:sz w:val="22"/>
          <w:szCs w:val="22"/>
          <w:lang w:val="it-IT" w:eastAsia="nl-NL"/>
        </w:rPr>
        <w:t>Edouard Delruelle</w:t>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BE3998">
        <w:rPr>
          <w:rFonts w:ascii="Arial" w:hAnsi="Arial" w:cs="Arial"/>
          <w:sz w:val="22"/>
          <w:szCs w:val="22"/>
          <w:lang w:val="it-IT" w:eastAsia="nl-NL"/>
        </w:rPr>
        <w:t>Jozef De Witte</w:t>
      </w:r>
    </w:p>
    <w:p w14:paraId="75757082" w14:textId="77777777" w:rsidR="00A25109" w:rsidRPr="00AE16E8" w:rsidRDefault="00A25109" w:rsidP="00F84564">
      <w:pPr>
        <w:rPr>
          <w:rFonts w:ascii="Arial" w:hAnsi="Arial" w:cs="Arial"/>
          <w:sz w:val="22"/>
          <w:szCs w:val="22"/>
          <w:lang w:val="nl-BE"/>
        </w:rPr>
      </w:pPr>
      <w:r w:rsidRPr="00BE3998">
        <w:rPr>
          <w:rFonts w:ascii="Arial" w:hAnsi="Arial" w:cs="Arial"/>
          <w:sz w:val="22"/>
          <w:szCs w:val="22"/>
          <w:lang w:val="it-IT" w:eastAsia="nl-NL"/>
        </w:rPr>
        <w:t>Adjunct-directeur</w:t>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044F6B">
        <w:rPr>
          <w:rFonts w:ascii="Arial" w:hAnsi="Arial" w:cs="Arial"/>
          <w:sz w:val="22"/>
          <w:szCs w:val="22"/>
          <w:lang w:val="it-IT" w:eastAsia="nl-NL"/>
        </w:rPr>
        <w:tab/>
      </w:r>
      <w:r w:rsidRPr="00BE3998">
        <w:rPr>
          <w:rFonts w:ascii="Arial" w:hAnsi="Arial" w:cs="Arial"/>
          <w:sz w:val="22"/>
          <w:szCs w:val="22"/>
          <w:lang w:val="it-IT" w:eastAsia="nl-NL"/>
        </w:rPr>
        <w:t>Directeur</w:t>
      </w:r>
    </w:p>
    <w:p w14:paraId="75757083" w14:textId="77777777" w:rsidR="00A25109" w:rsidRPr="00AE16E8" w:rsidRDefault="00A25109" w:rsidP="00F84564">
      <w:pPr>
        <w:rPr>
          <w:rFonts w:ascii="Arial" w:hAnsi="Arial" w:cs="Arial"/>
          <w:sz w:val="22"/>
          <w:szCs w:val="22"/>
          <w:lang w:val="nl-BE"/>
        </w:rPr>
      </w:pPr>
    </w:p>
    <w:p w14:paraId="75757084" w14:textId="33627124" w:rsidR="00A25109" w:rsidRPr="00DB5F85" w:rsidRDefault="00A25109" w:rsidP="00DB5F85">
      <w:pPr>
        <w:pStyle w:val="Heading1"/>
      </w:pPr>
      <w:r w:rsidRPr="00DD206D">
        <w:rPr>
          <w:highlight w:val="lightGray"/>
          <w:lang w:val="nl-BE"/>
        </w:rPr>
        <w:br w:type="column"/>
      </w:r>
      <w:bookmarkStart w:id="10" w:name="_Toc317864944"/>
      <w:bookmarkStart w:id="11" w:name="_Toc323888303"/>
      <w:r w:rsidRPr="00DB5F85">
        <w:lastRenderedPageBreak/>
        <w:t xml:space="preserve">Hoofdstuk I. </w:t>
      </w:r>
      <w:r w:rsidR="0075448F" w:rsidRPr="00DB5F85">
        <w:t>Focus op de vrijheid van meningsuiting</w:t>
      </w:r>
      <w:r w:rsidR="0075448F">
        <w:t xml:space="preserve">: </w:t>
      </w:r>
      <w:r w:rsidRPr="00DB5F85">
        <w:t>“Uitlatingen die kwetsen, schokken of verontrusten”</w:t>
      </w:r>
      <w:bookmarkEnd w:id="0"/>
      <w:bookmarkEnd w:id="1"/>
      <w:bookmarkEnd w:id="2"/>
      <w:bookmarkEnd w:id="3"/>
      <w:bookmarkEnd w:id="10"/>
      <w:bookmarkEnd w:id="11"/>
    </w:p>
    <w:p w14:paraId="35E33566" w14:textId="77777777" w:rsidR="00D4022A" w:rsidRDefault="00D4022A" w:rsidP="00B57578">
      <w:pPr>
        <w:rPr>
          <w:lang w:val="nl-BE"/>
        </w:rPr>
      </w:pPr>
      <w:bookmarkStart w:id="12" w:name="_Toc314059850"/>
      <w:bookmarkStart w:id="13" w:name="_Toc314215958"/>
      <w:bookmarkStart w:id="14" w:name="_Toc314735480"/>
      <w:bookmarkStart w:id="15" w:name="_Toc314738588"/>
      <w:bookmarkStart w:id="16" w:name="_Toc317864945"/>
    </w:p>
    <w:p w14:paraId="18234C14" w14:textId="77777777" w:rsidR="00D4022A" w:rsidRDefault="00D4022A" w:rsidP="00D4022A">
      <w:pPr>
        <w:pStyle w:val="Heading2"/>
      </w:pPr>
      <w:bookmarkStart w:id="17" w:name="_Toc323888304"/>
      <w:r>
        <w:t>Samenvatting</w:t>
      </w:r>
      <w:bookmarkEnd w:id="17"/>
    </w:p>
    <w:p w14:paraId="3A17E62B" w14:textId="77777777" w:rsidR="00D4022A" w:rsidRPr="00D4022A" w:rsidRDefault="00D4022A" w:rsidP="00D4022A"/>
    <w:p w14:paraId="45B1F0EB" w14:textId="77777777" w:rsidR="00D4022A" w:rsidRDefault="00D4022A" w:rsidP="00D4022A">
      <w:pPr>
        <w:rPr>
          <w:rFonts w:ascii="Arial" w:hAnsi="Arial" w:cs="Arial"/>
          <w:sz w:val="22"/>
          <w:szCs w:val="22"/>
          <w:lang w:val="nl-BE"/>
        </w:rPr>
      </w:pPr>
      <w:r>
        <w:rPr>
          <w:rFonts w:ascii="Arial" w:hAnsi="Arial" w:cs="Arial"/>
          <w:sz w:val="22"/>
          <w:szCs w:val="22"/>
          <w:lang w:val="nl-BE" w:eastAsia="nl-NL"/>
        </w:rPr>
        <w:t xml:space="preserve">Het Centrum voor gelijkheid van kansen en voor racismebestrijding ontvangt regelmatig vragen over uitspraken die de grenzen van de vrijheid van meningsuiting tarten. </w:t>
      </w:r>
      <w:r w:rsidRPr="00C22639">
        <w:rPr>
          <w:rFonts w:ascii="Arial" w:hAnsi="Arial" w:cs="Arial"/>
          <w:sz w:val="22"/>
          <w:szCs w:val="22"/>
          <w:lang w:val="nl-BE"/>
        </w:rPr>
        <w:t xml:space="preserve">Mag je alles zeggen? </w:t>
      </w:r>
      <w:r>
        <w:rPr>
          <w:rFonts w:ascii="Arial" w:hAnsi="Arial" w:cs="Arial"/>
          <w:sz w:val="22"/>
          <w:szCs w:val="22"/>
          <w:lang w:val="nl-BE"/>
        </w:rPr>
        <w:t xml:space="preserve">Is de vrijheid van meningsuiting een vrijgeleide voor veel uitspraken? Of wanneer zijn die uitspraken een inbreuk op de wet? </w:t>
      </w:r>
      <w:r w:rsidRPr="00C22639">
        <w:rPr>
          <w:rFonts w:ascii="Arial" w:hAnsi="Arial" w:cs="Arial"/>
          <w:sz w:val="22"/>
          <w:szCs w:val="22"/>
          <w:lang w:val="nl-BE"/>
        </w:rPr>
        <w:t xml:space="preserve">Wanneer is er sprake van aanzetten tot haat, geweld of discriminatie? </w:t>
      </w:r>
      <w:r>
        <w:rPr>
          <w:rFonts w:ascii="Arial" w:hAnsi="Arial" w:cs="Arial"/>
          <w:sz w:val="22"/>
          <w:szCs w:val="22"/>
          <w:lang w:val="nl-BE"/>
        </w:rPr>
        <w:t xml:space="preserve">Voor dergelijke vragen volstaat een eenvoudige ja/neen niet. Vandaar dat het </w:t>
      </w:r>
      <w:r w:rsidRPr="00C22639">
        <w:rPr>
          <w:rFonts w:ascii="Arial" w:hAnsi="Arial" w:cs="Arial"/>
          <w:sz w:val="22"/>
          <w:szCs w:val="22"/>
          <w:lang w:val="nl-BE"/>
        </w:rPr>
        <w:t xml:space="preserve">Centrum </w:t>
      </w:r>
      <w:r>
        <w:rPr>
          <w:rFonts w:ascii="Arial" w:hAnsi="Arial" w:cs="Arial"/>
          <w:sz w:val="22"/>
          <w:szCs w:val="22"/>
          <w:lang w:val="nl-BE"/>
        </w:rPr>
        <w:t xml:space="preserve">als thema voor zijn Jaarverslag Discriminatie / Diversiteit 2011 de </w:t>
      </w:r>
      <w:r w:rsidRPr="00C22639">
        <w:rPr>
          <w:rFonts w:ascii="Arial" w:hAnsi="Arial" w:cs="Arial"/>
          <w:sz w:val="22"/>
          <w:szCs w:val="22"/>
          <w:lang w:val="nl-BE"/>
        </w:rPr>
        <w:t xml:space="preserve">vrijheid van meningsuiting gekozen </w:t>
      </w:r>
      <w:r>
        <w:rPr>
          <w:rFonts w:ascii="Arial" w:hAnsi="Arial" w:cs="Arial"/>
          <w:sz w:val="22"/>
          <w:szCs w:val="22"/>
          <w:lang w:val="nl-BE"/>
        </w:rPr>
        <w:t xml:space="preserve">heeft. </w:t>
      </w:r>
      <w:r w:rsidRPr="00C22639">
        <w:rPr>
          <w:rFonts w:ascii="Arial" w:hAnsi="Arial" w:cs="Arial"/>
          <w:sz w:val="22"/>
          <w:szCs w:val="22"/>
          <w:lang w:val="nl-BE"/>
        </w:rPr>
        <w:t xml:space="preserve">Het is een gewaagd thema </w:t>
      </w:r>
      <w:r>
        <w:rPr>
          <w:rFonts w:ascii="Arial" w:hAnsi="Arial" w:cs="Arial"/>
          <w:sz w:val="22"/>
          <w:szCs w:val="22"/>
          <w:lang w:val="nl-BE"/>
        </w:rPr>
        <w:t xml:space="preserve">dat telkens opnieuw </w:t>
      </w:r>
      <w:r w:rsidRPr="00C22639">
        <w:rPr>
          <w:rFonts w:ascii="Arial" w:hAnsi="Arial" w:cs="Arial"/>
          <w:sz w:val="22"/>
          <w:szCs w:val="22"/>
          <w:lang w:val="nl-BE"/>
        </w:rPr>
        <w:t xml:space="preserve">voor heel wat discussie en polemiek zorgt. De lezer die belust is op controverse, zal echter teleurgesteld zijn: </w:t>
      </w:r>
      <w:r>
        <w:rPr>
          <w:rFonts w:ascii="Arial" w:hAnsi="Arial" w:cs="Arial"/>
          <w:sz w:val="22"/>
          <w:szCs w:val="22"/>
          <w:lang w:val="nl-BE"/>
        </w:rPr>
        <w:t>met deze analyse</w:t>
      </w:r>
      <w:r w:rsidRPr="00C22639">
        <w:rPr>
          <w:rFonts w:ascii="Arial" w:hAnsi="Arial" w:cs="Arial"/>
          <w:sz w:val="22"/>
          <w:szCs w:val="22"/>
          <w:lang w:val="nl-BE"/>
        </w:rPr>
        <w:t xml:space="preserve"> wil </w:t>
      </w:r>
      <w:r>
        <w:rPr>
          <w:rFonts w:ascii="Arial" w:hAnsi="Arial" w:cs="Arial"/>
          <w:sz w:val="22"/>
          <w:szCs w:val="22"/>
          <w:lang w:val="nl-BE"/>
        </w:rPr>
        <w:t xml:space="preserve">het Centrum </w:t>
      </w:r>
      <w:r w:rsidRPr="00C22639">
        <w:rPr>
          <w:rFonts w:ascii="Arial" w:hAnsi="Arial" w:cs="Arial"/>
          <w:sz w:val="22"/>
          <w:szCs w:val="22"/>
          <w:lang w:val="nl-BE"/>
        </w:rPr>
        <w:t>bewijzen dat deze voor de democratie fundamentele kwestie op een serene, concrete en doordachte manier kan worden aangekaart</w:t>
      </w:r>
      <w:r>
        <w:rPr>
          <w:rFonts w:ascii="Arial" w:hAnsi="Arial" w:cs="Arial"/>
          <w:sz w:val="22"/>
          <w:szCs w:val="22"/>
          <w:lang w:val="nl-BE"/>
        </w:rPr>
        <w:t>,</w:t>
      </w:r>
      <w:r w:rsidRPr="00C22639">
        <w:rPr>
          <w:rFonts w:ascii="Arial" w:hAnsi="Arial" w:cs="Arial"/>
          <w:sz w:val="22"/>
          <w:szCs w:val="22"/>
          <w:lang w:val="nl-BE"/>
        </w:rPr>
        <w:t xml:space="preserve"> met oog voor haar vele facetten, zowel op juridisch als op maatschappelijk vlak. In deze focus is geen plaats voor ideologische standpunten of voor gemoraliseer, wel voor juridische analyses, concrete gevallen en mogelijke oplossingen.</w:t>
      </w:r>
    </w:p>
    <w:p w14:paraId="4646D728" w14:textId="77777777" w:rsidR="00D4022A" w:rsidRDefault="00D4022A" w:rsidP="00D4022A">
      <w:pPr>
        <w:rPr>
          <w:rFonts w:ascii="Arial" w:hAnsi="Arial" w:cs="Arial"/>
          <w:sz w:val="22"/>
          <w:szCs w:val="22"/>
          <w:lang w:val="nl-BE"/>
        </w:rPr>
      </w:pPr>
    </w:p>
    <w:p w14:paraId="5333284B" w14:textId="77777777" w:rsidR="00D4022A" w:rsidRPr="00D4022A" w:rsidRDefault="00D4022A" w:rsidP="00D4022A">
      <w:pPr>
        <w:pStyle w:val="Heading3"/>
      </w:pPr>
      <w:bookmarkStart w:id="18" w:name="_Toc323888305"/>
      <w:r w:rsidRPr="00D4022A">
        <w:t>Discriminatie versus haatboodschappen</w:t>
      </w:r>
      <w:bookmarkEnd w:id="18"/>
    </w:p>
    <w:p w14:paraId="00E7E44B" w14:textId="77777777" w:rsidR="00D4022A" w:rsidRPr="00D4022A" w:rsidRDefault="00D4022A" w:rsidP="00D4022A"/>
    <w:p w14:paraId="6D42DE89"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Als we het over gelijkheid van kansen en racisme hebben, hebben we met drie soorten fenomenen te maken: discriminatie, haatmisdrijven en haatboodschappen. Over de eerste twee bestaat er principieel gezien weinig discussie: iedereen erkent dat een gelijke behandeling op het vlak van </w:t>
      </w:r>
      <w:r>
        <w:rPr>
          <w:rFonts w:ascii="Arial" w:hAnsi="Arial" w:cs="Arial"/>
          <w:sz w:val="22"/>
          <w:szCs w:val="22"/>
          <w:lang w:val="nl-BE"/>
        </w:rPr>
        <w:t>werk</w:t>
      </w:r>
      <w:r w:rsidRPr="00C22639">
        <w:rPr>
          <w:rFonts w:ascii="Arial" w:hAnsi="Arial" w:cs="Arial"/>
          <w:sz w:val="22"/>
          <w:szCs w:val="22"/>
          <w:lang w:val="nl-BE"/>
        </w:rPr>
        <w:t xml:space="preserve">, huisvesting enz. voor alle mensen gewaarborgd moet zijn. Iedereen is het er ook over eens dat het fysiek aanvallen van iemand omwille van zijn ras of zijn seksuele geaardheid een verzwarende omstandigheid is die streng moet worden bestraft. </w:t>
      </w:r>
      <w:r>
        <w:rPr>
          <w:rFonts w:ascii="Arial" w:hAnsi="Arial" w:cs="Arial"/>
          <w:sz w:val="22"/>
          <w:szCs w:val="22"/>
          <w:lang w:val="nl-BE"/>
        </w:rPr>
        <w:t>Maar wanneer men moet vastleggen</w:t>
      </w:r>
      <w:r w:rsidRPr="00C22639">
        <w:rPr>
          <w:rFonts w:ascii="Arial" w:hAnsi="Arial" w:cs="Arial"/>
          <w:sz w:val="22"/>
          <w:szCs w:val="22"/>
          <w:lang w:val="nl-BE"/>
        </w:rPr>
        <w:t xml:space="preserve"> wat een racistische of homof</w:t>
      </w:r>
      <w:r>
        <w:rPr>
          <w:rFonts w:ascii="Arial" w:hAnsi="Arial" w:cs="Arial"/>
          <w:sz w:val="22"/>
          <w:szCs w:val="22"/>
          <w:lang w:val="nl-BE"/>
        </w:rPr>
        <w:t>o</w:t>
      </w:r>
      <w:r w:rsidRPr="00C22639">
        <w:rPr>
          <w:rFonts w:ascii="Arial" w:hAnsi="Arial" w:cs="Arial"/>
          <w:sz w:val="22"/>
          <w:szCs w:val="22"/>
          <w:lang w:val="nl-BE"/>
        </w:rPr>
        <w:t xml:space="preserve">be belediging is, of wanneer er sprake is van </w:t>
      </w:r>
      <w:r w:rsidRPr="00025364">
        <w:rPr>
          <w:rFonts w:ascii="Arial" w:hAnsi="Arial" w:cs="Arial"/>
          <w:sz w:val="22"/>
          <w:szCs w:val="22"/>
          <w:lang w:val="nl-BE"/>
        </w:rPr>
        <w:t xml:space="preserve">aanzetten tot haat of discriminatie, </w:t>
      </w:r>
      <w:r>
        <w:rPr>
          <w:rFonts w:ascii="Arial" w:hAnsi="Arial" w:cs="Arial"/>
          <w:sz w:val="22"/>
          <w:szCs w:val="22"/>
          <w:lang w:val="nl-BE"/>
        </w:rPr>
        <w:t xml:space="preserve">blijkt het vaak </w:t>
      </w:r>
      <w:r w:rsidRPr="00025364">
        <w:rPr>
          <w:rFonts w:ascii="Arial" w:hAnsi="Arial" w:cs="Arial"/>
          <w:sz w:val="22"/>
          <w:szCs w:val="22"/>
          <w:lang w:val="nl-BE"/>
        </w:rPr>
        <w:t>onmogelijk om tot een consensus te komen. Dan wordt alles moeilijker en dat is voor sommigen voldoende reden om er niet over te praten.</w:t>
      </w:r>
      <w:r w:rsidRPr="00C22639">
        <w:rPr>
          <w:rFonts w:ascii="Arial" w:hAnsi="Arial" w:cs="Arial"/>
          <w:sz w:val="22"/>
          <w:szCs w:val="22"/>
          <w:lang w:val="nl-BE"/>
        </w:rPr>
        <w:t xml:space="preserve"> </w:t>
      </w:r>
      <w:r>
        <w:rPr>
          <w:rFonts w:ascii="Arial" w:hAnsi="Arial" w:cs="Arial"/>
          <w:sz w:val="22"/>
          <w:szCs w:val="22"/>
          <w:lang w:val="nl-BE"/>
        </w:rPr>
        <w:t xml:space="preserve">Moeten we de </w:t>
      </w:r>
      <w:r w:rsidRPr="00C22639">
        <w:rPr>
          <w:rFonts w:ascii="Arial" w:hAnsi="Arial" w:cs="Arial"/>
          <w:sz w:val="22"/>
          <w:szCs w:val="22"/>
          <w:lang w:val="nl-BE"/>
        </w:rPr>
        <w:t xml:space="preserve">problemen </w:t>
      </w:r>
      <w:r>
        <w:rPr>
          <w:rFonts w:ascii="Arial" w:hAnsi="Arial" w:cs="Arial"/>
          <w:sz w:val="22"/>
          <w:szCs w:val="22"/>
          <w:lang w:val="nl-BE"/>
        </w:rPr>
        <w:t xml:space="preserve">dan maar </w:t>
      </w:r>
      <w:r w:rsidRPr="00C22639">
        <w:rPr>
          <w:rFonts w:ascii="Arial" w:hAnsi="Arial" w:cs="Arial"/>
          <w:sz w:val="22"/>
          <w:szCs w:val="22"/>
          <w:lang w:val="nl-BE"/>
        </w:rPr>
        <w:t xml:space="preserve">uit de weg gaan? </w:t>
      </w:r>
      <w:r>
        <w:rPr>
          <w:rFonts w:ascii="Arial" w:hAnsi="Arial" w:cs="Arial"/>
          <w:sz w:val="22"/>
          <w:szCs w:val="22"/>
          <w:lang w:val="nl-BE"/>
        </w:rPr>
        <w:t xml:space="preserve">Het Centrum kiest </w:t>
      </w:r>
      <w:r w:rsidRPr="00C22639">
        <w:rPr>
          <w:rFonts w:ascii="Arial" w:hAnsi="Arial" w:cs="Arial"/>
          <w:sz w:val="22"/>
          <w:szCs w:val="22"/>
          <w:lang w:val="nl-BE"/>
        </w:rPr>
        <w:t>voor een andere aanpak</w:t>
      </w:r>
      <w:r>
        <w:rPr>
          <w:rFonts w:ascii="Arial" w:hAnsi="Arial" w:cs="Arial"/>
          <w:sz w:val="22"/>
          <w:szCs w:val="22"/>
          <w:lang w:val="nl-BE"/>
        </w:rPr>
        <w:t xml:space="preserve"> en wil</w:t>
      </w:r>
      <w:r w:rsidRPr="00C22639">
        <w:rPr>
          <w:rFonts w:ascii="Arial" w:hAnsi="Arial" w:cs="Arial"/>
          <w:sz w:val="22"/>
          <w:szCs w:val="22"/>
          <w:lang w:val="nl-BE"/>
        </w:rPr>
        <w:t xml:space="preserve"> duidelijkheid scheppen, los van alle ideologische a priori's, en wel om twee redenen: </w:t>
      </w:r>
    </w:p>
    <w:p w14:paraId="396020C9" w14:textId="77777777" w:rsidR="00D4022A" w:rsidRPr="00C22639" w:rsidRDefault="00D4022A" w:rsidP="00D4022A">
      <w:pPr>
        <w:rPr>
          <w:rFonts w:ascii="Arial" w:hAnsi="Arial" w:cs="Arial"/>
          <w:sz w:val="22"/>
          <w:szCs w:val="22"/>
          <w:lang w:val="nl-BE"/>
        </w:rPr>
      </w:pPr>
    </w:p>
    <w:p w14:paraId="37D691F7" w14:textId="0960885F" w:rsidR="00D4022A" w:rsidRPr="00C22639" w:rsidRDefault="00D4022A" w:rsidP="00267A05">
      <w:pPr>
        <w:pStyle w:val="ListParagraph"/>
        <w:numPr>
          <w:ilvl w:val="0"/>
          <w:numId w:val="45"/>
        </w:numPr>
        <w:rPr>
          <w:rFonts w:ascii="Arial" w:hAnsi="Arial" w:cs="Arial"/>
          <w:sz w:val="22"/>
          <w:szCs w:val="22"/>
          <w:lang w:val="nl-BE"/>
        </w:rPr>
      </w:pPr>
      <w:r w:rsidRPr="00C22639">
        <w:rPr>
          <w:rFonts w:ascii="Arial" w:hAnsi="Arial" w:cs="Arial"/>
          <w:sz w:val="22"/>
          <w:szCs w:val="22"/>
          <w:lang w:val="nl-BE"/>
        </w:rPr>
        <w:t xml:space="preserve">Vrijheid van meningsuiting is </w:t>
      </w:r>
      <w:r>
        <w:rPr>
          <w:rFonts w:ascii="Arial" w:hAnsi="Arial" w:cs="Arial"/>
          <w:sz w:val="22"/>
          <w:szCs w:val="22"/>
          <w:lang w:val="nl-BE"/>
        </w:rPr>
        <w:t>éé</w:t>
      </w:r>
      <w:r w:rsidRPr="00C22639">
        <w:rPr>
          <w:rFonts w:ascii="Arial" w:hAnsi="Arial" w:cs="Arial"/>
          <w:sz w:val="22"/>
          <w:szCs w:val="22"/>
          <w:lang w:val="nl-BE"/>
        </w:rPr>
        <w:t xml:space="preserve">n van de grondslagen van </w:t>
      </w:r>
      <w:r>
        <w:rPr>
          <w:rFonts w:ascii="Arial" w:hAnsi="Arial" w:cs="Arial"/>
          <w:sz w:val="22"/>
          <w:szCs w:val="22"/>
          <w:lang w:val="nl-BE"/>
        </w:rPr>
        <w:t xml:space="preserve">de </w:t>
      </w:r>
      <w:r w:rsidRPr="00C22639">
        <w:rPr>
          <w:rFonts w:ascii="Arial" w:hAnsi="Arial" w:cs="Arial"/>
          <w:sz w:val="22"/>
          <w:szCs w:val="22"/>
          <w:lang w:val="nl-BE"/>
        </w:rPr>
        <w:t xml:space="preserve">democratie, </w:t>
      </w:r>
      <w:r>
        <w:rPr>
          <w:rFonts w:ascii="Arial" w:hAnsi="Arial" w:cs="Arial"/>
          <w:sz w:val="22"/>
          <w:szCs w:val="22"/>
          <w:lang w:val="nl-BE"/>
        </w:rPr>
        <w:t>éé</w:t>
      </w:r>
      <w:r w:rsidRPr="00C22639">
        <w:rPr>
          <w:rFonts w:ascii="Arial" w:hAnsi="Arial" w:cs="Arial"/>
          <w:sz w:val="22"/>
          <w:szCs w:val="22"/>
          <w:lang w:val="nl-BE"/>
        </w:rPr>
        <w:t xml:space="preserve">n van onze grondrechten, maar geen enkele vrijheid – zelfs al is ze fundamenteel – is absoluut. Andere </w:t>
      </w:r>
      <w:r w:rsidR="00DB4A77">
        <w:rPr>
          <w:rFonts w:ascii="Arial" w:hAnsi="Arial" w:cs="Arial"/>
          <w:sz w:val="22"/>
          <w:szCs w:val="22"/>
          <w:lang w:val="nl-BE"/>
        </w:rPr>
        <w:t>grondrechten</w:t>
      </w:r>
      <w:r w:rsidRPr="00C22639">
        <w:rPr>
          <w:rFonts w:ascii="Arial" w:hAnsi="Arial" w:cs="Arial"/>
          <w:sz w:val="22"/>
          <w:szCs w:val="22"/>
          <w:lang w:val="nl-BE"/>
        </w:rPr>
        <w:t xml:space="preserve"> kunnen </w:t>
      </w:r>
      <w:r>
        <w:rPr>
          <w:rFonts w:ascii="Arial" w:hAnsi="Arial" w:cs="Arial"/>
          <w:sz w:val="22"/>
          <w:szCs w:val="22"/>
          <w:lang w:val="nl-BE"/>
        </w:rPr>
        <w:t>deze</w:t>
      </w:r>
      <w:r w:rsidRPr="00C22639">
        <w:rPr>
          <w:rFonts w:ascii="Arial" w:hAnsi="Arial" w:cs="Arial"/>
          <w:sz w:val="22"/>
          <w:szCs w:val="22"/>
          <w:lang w:val="nl-BE"/>
        </w:rPr>
        <w:t xml:space="preserve"> vrijheid aan banden leggen: </w:t>
      </w:r>
      <w:r w:rsidRPr="00025364">
        <w:rPr>
          <w:rFonts w:ascii="Arial" w:hAnsi="Arial" w:cs="Arial"/>
          <w:sz w:val="22"/>
          <w:szCs w:val="22"/>
          <w:lang w:val="nl-BE"/>
        </w:rPr>
        <w:t>gelijke behandeling, openbare orde, respect voor de privacy, samenleven, consumentenbescherming enz. In een steeds diversere samenleving die ook nog eens een crisis doormaakt, stelt deze kwestie zich uitermate scherp. Denk maar aan het internet, een buitengewoon communicatie- en informatiemedium, dat echter ook heel wat frustratie, haat en leugens verspreidt. Deze focus biedt het Centrum de</w:t>
      </w:r>
      <w:r w:rsidRPr="00C22639">
        <w:rPr>
          <w:rFonts w:ascii="Arial" w:hAnsi="Arial" w:cs="Arial"/>
          <w:sz w:val="22"/>
          <w:szCs w:val="22"/>
          <w:lang w:val="nl-BE"/>
        </w:rPr>
        <w:t xml:space="preserve"> mogelijkheid om de Belgische samenleving aan het denken te zetten </w:t>
      </w:r>
      <w:r w:rsidRPr="00C22639">
        <w:rPr>
          <w:rFonts w:ascii="Arial" w:hAnsi="Arial" w:cs="Arial"/>
          <w:sz w:val="22"/>
          <w:szCs w:val="22"/>
          <w:lang w:val="nl-BE"/>
        </w:rPr>
        <w:lastRenderedPageBreak/>
        <w:t xml:space="preserve">over een grote uitdaging voor de democratie door zijn ervaring en hypotheses, maar ook zijn twijfels en vragen te delen. </w:t>
      </w:r>
    </w:p>
    <w:p w14:paraId="3DAA8D7E" w14:textId="77777777" w:rsidR="00D4022A" w:rsidRPr="00C22639" w:rsidRDefault="00D4022A" w:rsidP="00D4022A">
      <w:pPr>
        <w:ind w:left="720"/>
        <w:rPr>
          <w:rFonts w:ascii="Arial" w:hAnsi="Arial" w:cs="Arial"/>
          <w:sz w:val="22"/>
          <w:szCs w:val="22"/>
          <w:lang w:val="nl-BE"/>
        </w:rPr>
      </w:pPr>
    </w:p>
    <w:p w14:paraId="5302EFAB" w14:textId="77777777" w:rsidR="00D4022A" w:rsidRPr="00C22639" w:rsidRDefault="00D4022A" w:rsidP="00267A05">
      <w:pPr>
        <w:pStyle w:val="ListParagraph"/>
        <w:numPr>
          <w:ilvl w:val="0"/>
          <w:numId w:val="45"/>
        </w:numPr>
        <w:rPr>
          <w:rFonts w:ascii="Arial" w:hAnsi="Arial" w:cs="Arial"/>
          <w:sz w:val="22"/>
          <w:szCs w:val="22"/>
          <w:lang w:val="nl-BE"/>
        </w:rPr>
      </w:pPr>
      <w:r w:rsidRPr="00C22639">
        <w:rPr>
          <w:rFonts w:ascii="Arial" w:hAnsi="Arial" w:cs="Arial"/>
          <w:sz w:val="22"/>
          <w:szCs w:val="22"/>
          <w:lang w:val="nl-BE"/>
        </w:rPr>
        <w:t xml:space="preserve">Als het Centrum kritiek krijgt, heeft die vaak te maken met de standpunten die het over </w:t>
      </w:r>
      <w:r>
        <w:rPr>
          <w:rFonts w:ascii="Arial" w:hAnsi="Arial" w:cs="Arial"/>
          <w:sz w:val="22"/>
          <w:szCs w:val="22"/>
          <w:lang w:val="nl-BE"/>
        </w:rPr>
        <w:t xml:space="preserve">de </w:t>
      </w:r>
      <w:r w:rsidRPr="00C22639">
        <w:rPr>
          <w:rFonts w:ascii="Arial" w:hAnsi="Arial" w:cs="Arial"/>
          <w:sz w:val="22"/>
          <w:szCs w:val="22"/>
          <w:lang w:val="nl-BE"/>
        </w:rPr>
        <w:t xml:space="preserve">vrijheid van meningsuiting inneemt. Die kritiek is overigens niet </w:t>
      </w:r>
      <w:r>
        <w:rPr>
          <w:rFonts w:ascii="Arial" w:hAnsi="Arial" w:cs="Arial"/>
          <w:sz w:val="22"/>
          <w:szCs w:val="22"/>
          <w:lang w:val="nl-BE"/>
        </w:rPr>
        <w:t xml:space="preserve">altijd </w:t>
      </w:r>
      <w:r w:rsidRPr="00C22639">
        <w:rPr>
          <w:rFonts w:ascii="Arial" w:hAnsi="Arial" w:cs="Arial"/>
          <w:sz w:val="22"/>
          <w:szCs w:val="22"/>
          <w:lang w:val="nl-BE"/>
        </w:rPr>
        <w:t>eenduidig. Soms krijgt het Centrum het verwijt een 'gedachtepolitie' of een 'tempel van politiek</w:t>
      </w:r>
      <w:r>
        <w:rPr>
          <w:rFonts w:ascii="Arial" w:hAnsi="Arial" w:cs="Arial"/>
          <w:sz w:val="22"/>
          <w:szCs w:val="22"/>
          <w:lang w:val="nl-BE"/>
        </w:rPr>
        <w:t>e</w:t>
      </w:r>
      <w:r w:rsidRPr="00C22639">
        <w:rPr>
          <w:rFonts w:ascii="Arial" w:hAnsi="Arial" w:cs="Arial"/>
          <w:sz w:val="22"/>
          <w:szCs w:val="22"/>
          <w:lang w:val="nl-BE"/>
        </w:rPr>
        <w:t xml:space="preserve"> </w:t>
      </w:r>
      <w:r w:rsidRPr="00025364">
        <w:rPr>
          <w:rFonts w:ascii="Arial" w:hAnsi="Arial" w:cs="Arial"/>
          <w:sz w:val="22"/>
          <w:szCs w:val="22"/>
          <w:lang w:val="nl-BE"/>
        </w:rPr>
        <w:t>correctheid' te zijn. Anderen maken het Centrum dan weer net het omgekeerde verwijt: zij vinden dat het Centrum bij bepaalde kwetsende of bedreigende uitspraken blijk geeft van lafheid. Naargelang het thema</w:t>
      </w:r>
      <w:r>
        <w:rPr>
          <w:rFonts w:ascii="Arial" w:hAnsi="Arial" w:cs="Arial"/>
          <w:sz w:val="22"/>
          <w:szCs w:val="22"/>
          <w:lang w:val="nl-BE"/>
        </w:rPr>
        <w:t>,</w:t>
      </w:r>
      <w:r w:rsidRPr="00025364">
        <w:rPr>
          <w:rFonts w:ascii="Arial" w:hAnsi="Arial" w:cs="Arial"/>
          <w:sz w:val="22"/>
          <w:szCs w:val="22"/>
          <w:lang w:val="nl-BE"/>
        </w:rPr>
        <w:t xml:space="preserve"> vinden sommige mensen dat het Centrum nu eens te veel en dan weer te weinig ingrijpt. Het Centrum wil zich niet</w:t>
      </w:r>
      <w:r w:rsidRPr="00C22639">
        <w:rPr>
          <w:rFonts w:ascii="Arial" w:hAnsi="Arial" w:cs="Arial"/>
          <w:sz w:val="22"/>
          <w:szCs w:val="22"/>
          <w:lang w:val="nl-BE"/>
        </w:rPr>
        <w:t xml:space="preserve"> rechtvaardigen, maar deze gelegenheid aangrijpen om uit te leggen hoe het te werk gaat door te verwijzen naar zijn algemene opdrachten. </w:t>
      </w:r>
    </w:p>
    <w:p w14:paraId="743EA99F" w14:textId="77777777" w:rsidR="00D4022A" w:rsidRDefault="00D4022A" w:rsidP="00D4022A">
      <w:pPr>
        <w:pStyle w:val="ListParagraph"/>
        <w:ind w:left="0"/>
        <w:rPr>
          <w:rFonts w:ascii="Arial" w:hAnsi="Arial" w:cs="Arial"/>
          <w:sz w:val="22"/>
          <w:szCs w:val="22"/>
          <w:lang w:val="nl-BE"/>
        </w:rPr>
      </w:pPr>
    </w:p>
    <w:p w14:paraId="6410FD48" w14:textId="77777777" w:rsidR="00D4022A" w:rsidRPr="00C22639" w:rsidRDefault="00D4022A" w:rsidP="00D4022A">
      <w:pPr>
        <w:pStyle w:val="ListParagraph"/>
        <w:ind w:left="0"/>
        <w:rPr>
          <w:rFonts w:ascii="Arial" w:hAnsi="Arial" w:cs="Arial"/>
          <w:sz w:val="22"/>
          <w:szCs w:val="22"/>
          <w:lang w:val="nl-BE"/>
        </w:rPr>
      </w:pPr>
      <w:r w:rsidRPr="00C22639">
        <w:rPr>
          <w:rFonts w:ascii="Arial" w:hAnsi="Arial" w:cs="Arial"/>
          <w:sz w:val="22"/>
          <w:szCs w:val="22"/>
          <w:lang w:val="nl-BE"/>
        </w:rPr>
        <w:t>Haatboodschappen vergen een heel andere aanpak dan gevallen van discriminatie:</w:t>
      </w:r>
    </w:p>
    <w:p w14:paraId="7AD1A784" w14:textId="77777777" w:rsidR="00D4022A" w:rsidRPr="00C22639" w:rsidRDefault="00D4022A" w:rsidP="00D4022A">
      <w:pPr>
        <w:rPr>
          <w:rFonts w:ascii="Arial" w:hAnsi="Arial" w:cs="Arial"/>
          <w:sz w:val="22"/>
          <w:szCs w:val="22"/>
          <w:lang w:val="nl-BE"/>
        </w:rPr>
      </w:pPr>
    </w:p>
    <w:p w14:paraId="58147687" w14:textId="4921FC1D" w:rsidR="00D4022A" w:rsidRPr="00C22639" w:rsidRDefault="00D4022A" w:rsidP="00267A05">
      <w:pPr>
        <w:pStyle w:val="ListParagraph"/>
        <w:numPr>
          <w:ilvl w:val="0"/>
          <w:numId w:val="44"/>
        </w:numPr>
        <w:rPr>
          <w:rFonts w:ascii="Arial" w:hAnsi="Arial" w:cs="Arial"/>
          <w:sz w:val="22"/>
          <w:szCs w:val="22"/>
          <w:lang w:val="nl-BE"/>
        </w:rPr>
      </w:pPr>
      <w:r w:rsidRPr="00025364">
        <w:rPr>
          <w:rFonts w:ascii="Arial" w:hAnsi="Arial" w:cs="Arial"/>
          <w:sz w:val="22"/>
          <w:szCs w:val="22"/>
          <w:lang w:val="nl-BE"/>
        </w:rPr>
        <w:t xml:space="preserve">Bij </w:t>
      </w:r>
      <w:r w:rsidRPr="00025364">
        <w:rPr>
          <w:rFonts w:ascii="Arial" w:hAnsi="Arial"/>
          <w:b/>
          <w:sz w:val="22"/>
          <w:lang w:val="nl-BE"/>
        </w:rPr>
        <w:t>discriminatie</w:t>
      </w:r>
      <w:r w:rsidRPr="00025364">
        <w:rPr>
          <w:rFonts w:ascii="Arial" w:hAnsi="Arial" w:cs="Arial"/>
          <w:sz w:val="22"/>
          <w:szCs w:val="22"/>
          <w:lang w:val="nl-BE"/>
        </w:rPr>
        <w:t xml:space="preserve"> gaat het rechtsmiddel uit van het algemene beginsel van gelijke</w:t>
      </w:r>
      <w:r w:rsidRPr="00C22639">
        <w:rPr>
          <w:rFonts w:ascii="Arial" w:hAnsi="Arial" w:cs="Arial"/>
          <w:sz w:val="22"/>
          <w:szCs w:val="22"/>
          <w:lang w:val="nl-BE"/>
        </w:rPr>
        <w:t xml:space="preserve"> behandeling. In principe mag je twee categorieën mensen nooit anders behandelen, tenzij je dit </w:t>
      </w:r>
      <w:r w:rsidR="00DB4A77">
        <w:rPr>
          <w:rFonts w:ascii="Arial" w:hAnsi="Arial" w:cs="Arial"/>
          <w:sz w:val="22"/>
          <w:szCs w:val="22"/>
          <w:lang w:val="nl-BE"/>
        </w:rPr>
        <w:t>“</w:t>
      </w:r>
      <w:r w:rsidRPr="00C22639">
        <w:rPr>
          <w:rFonts w:ascii="Arial" w:hAnsi="Arial" w:cs="Arial"/>
          <w:sz w:val="22"/>
          <w:szCs w:val="22"/>
          <w:lang w:val="nl-BE"/>
        </w:rPr>
        <w:t>objectief en redelijk</w:t>
      </w:r>
      <w:r w:rsidR="00DB4A77">
        <w:rPr>
          <w:rFonts w:ascii="Arial" w:hAnsi="Arial" w:cs="Arial"/>
          <w:sz w:val="22"/>
          <w:szCs w:val="22"/>
          <w:lang w:val="nl-BE"/>
        </w:rPr>
        <w:t>”</w:t>
      </w:r>
      <w:r w:rsidRPr="00C22639">
        <w:rPr>
          <w:rFonts w:ascii="Arial" w:hAnsi="Arial" w:cs="Arial"/>
          <w:sz w:val="22"/>
          <w:szCs w:val="22"/>
          <w:lang w:val="nl-BE"/>
        </w:rPr>
        <w:t xml:space="preserve"> kunt verantwoorden. Op die manier kun je ongelijke behandeling – ongeacht of het gaat om direct</w:t>
      </w:r>
      <w:r>
        <w:rPr>
          <w:rFonts w:ascii="Arial" w:hAnsi="Arial" w:cs="Arial"/>
          <w:sz w:val="22"/>
          <w:szCs w:val="22"/>
          <w:lang w:val="nl-BE"/>
        </w:rPr>
        <w:t>e</w:t>
      </w:r>
      <w:r w:rsidRPr="00C22639">
        <w:rPr>
          <w:rFonts w:ascii="Arial" w:hAnsi="Arial" w:cs="Arial"/>
          <w:sz w:val="22"/>
          <w:szCs w:val="22"/>
          <w:lang w:val="nl-BE"/>
        </w:rPr>
        <w:t xml:space="preserve"> of indirecte </w:t>
      </w:r>
      <w:r>
        <w:rPr>
          <w:rFonts w:ascii="Arial" w:hAnsi="Arial" w:cs="Arial"/>
          <w:sz w:val="22"/>
          <w:szCs w:val="22"/>
          <w:lang w:val="nl-BE"/>
        </w:rPr>
        <w:t xml:space="preserve">discriminatie </w:t>
      </w:r>
      <w:r w:rsidRPr="00C22639">
        <w:rPr>
          <w:rFonts w:ascii="Arial" w:hAnsi="Arial" w:cs="Arial"/>
          <w:sz w:val="22"/>
          <w:szCs w:val="22"/>
          <w:lang w:val="nl-BE"/>
        </w:rPr>
        <w:t>of om al dan niet opzettelijke gevallen (daarom hebben deze wetten ook een burgerlijk luik) – heel ruim en heel volledig bestraffen. Als het Centrum te maken krijgt met discriminatie op de werkvloer, bij huisvesting, in de sector van goederen en diensten enz. kan het op deze juridische basis snel en in een maximum aantal gevallen optreden. Hoewel het Centrum altijd de voorkeur geeft aan bemiddeli</w:t>
      </w:r>
      <w:r>
        <w:rPr>
          <w:rFonts w:ascii="Arial" w:hAnsi="Arial" w:cs="Arial"/>
          <w:sz w:val="22"/>
          <w:szCs w:val="22"/>
          <w:lang w:val="nl-BE"/>
        </w:rPr>
        <w:t>ng en onderhandeling, kan het indien</w:t>
      </w:r>
      <w:r w:rsidRPr="00C22639">
        <w:rPr>
          <w:rFonts w:ascii="Arial" w:hAnsi="Arial" w:cs="Arial"/>
          <w:sz w:val="22"/>
          <w:szCs w:val="22"/>
          <w:lang w:val="nl-BE"/>
        </w:rPr>
        <w:t xml:space="preserve"> nodig voor een gerechtelijke procedure kiezen.</w:t>
      </w:r>
    </w:p>
    <w:p w14:paraId="2413F163" w14:textId="77777777" w:rsidR="00D4022A" w:rsidRPr="00C22639" w:rsidRDefault="00D4022A" w:rsidP="00D4022A">
      <w:pPr>
        <w:rPr>
          <w:rFonts w:ascii="Arial" w:hAnsi="Arial" w:cs="Arial"/>
          <w:sz w:val="22"/>
          <w:szCs w:val="22"/>
          <w:lang w:val="nl-BE"/>
        </w:rPr>
      </w:pPr>
    </w:p>
    <w:p w14:paraId="2C201C5D" w14:textId="77777777" w:rsidR="00D4022A" w:rsidRPr="00D4022A" w:rsidRDefault="00D4022A" w:rsidP="00267A05">
      <w:pPr>
        <w:pStyle w:val="ListParagraph"/>
        <w:numPr>
          <w:ilvl w:val="0"/>
          <w:numId w:val="44"/>
        </w:numPr>
        <w:rPr>
          <w:rFonts w:ascii="Arial" w:hAnsi="Arial" w:cs="Arial"/>
          <w:sz w:val="22"/>
          <w:szCs w:val="22"/>
          <w:lang w:val="nl-BE"/>
        </w:rPr>
      </w:pPr>
      <w:r w:rsidRPr="00025364">
        <w:rPr>
          <w:rFonts w:ascii="Arial" w:hAnsi="Arial" w:cs="Arial"/>
          <w:sz w:val="22"/>
          <w:szCs w:val="22"/>
          <w:lang w:val="nl-BE"/>
        </w:rPr>
        <w:t xml:space="preserve">Bij </w:t>
      </w:r>
      <w:r w:rsidRPr="00025364">
        <w:rPr>
          <w:rFonts w:ascii="Arial" w:hAnsi="Arial"/>
          <w:b/>
          <w:sz w:val="22"/>
          <w:lang w:val="nl-BE"/>
        </w:rPr>
        <w:t>uitspraken die aanzetten tot haat, discriminatie of geweld</w:t>
      </w:r>
      <w:r w:rsidRPr="00025364">
        <w:rPr>
          <w:rStyle w:val="FootnoteReference"/>
          <w:rFonts w:ascii="Arial" w:hAnsi="Arial" w:cs="Arial"/>
          <w:sz w:val="22"/>
          <w:szCs w:val="22"/>
          <w:lang w:val="nl-BE"/>
        </w:rPr>
        <w:footnoteReference w:id="2"/>
      </w:r>
      <w:r w:rsidRPr="00025364">
        <w:rPr>
          <w:rFonts w:ascii="Arial" w:hAnsi="Arial" w:cs="Arial"/>
          <w:sz w:val="22"/>
          <w:szCs w:val="22"/>
          <w:lang w:val="nl-BE"/>
        </w:rPr>
        <w:t xml:space="preserve"> geldt het algemene beginsel van de vrijheid van meningsuiting. In principe mag je alles zeggen, zolang je uitspraken niet aanzetten tot haat, discriminatie of geweld. Hier geldt de omgekeerde logica: beperkingen van de vrijheid moeten gerechtvaardigd en redelijk zijn. We</w:t>
      </w:r>
      <w:r w:rsidRPr="00C22639">
        <w:rPr>
          <w:rFonts w:ascii="Arial" w:hAnsi="Arial" w:cs="Arial"/>
          <w:sz w:val="22"/>
          <w:szCs w:val="22"/>
          <w:lang w:val="nl-BE"/>
        </w:rPr>
        <w:t xml:space="preserve"> </w:t>
      </w:r>
      <w:r w:rsidRPr="00025364">
        <w:rPr>
          <w:rFonts w:ascii="Arial" w:hAnsi="Arial" w:cs="Arial"/>
          <w:sz w:val="22"/>
          <w:szCs w:val="22"/>
          <w:lang w:val="nl-BE"/>
        </w:rPr>
        <w:t xml:space="preserve">bevinden ons hier op strafrechtelijk terrein: als </w:t>
      </w:r>
      <w:r w:rsidRPr="00D4022A">
        <w:rPr>
          <w:rFonts w:ascii="Arial" w:hAnsi="Arial" w:cs="Arial"/>
          <w:sz w:val="22"/>
          <w:szCs w:val="22"/>
          <w:lang w:val="nl-BE"/>
        </w:rPr>
        <w:t xml:space="preserve">je iemand voor de rechtbank wilt dagen voor het aanzetten tot haat, discriminatie of geweld, moet je </w:t>
      </w:r>
      <w:r w:rsidRPr="00D4022A">
        <w:rPr>
          <w:rFonts w:ascii="Arial" w:hAnsi="Arial" w:cs="Arial"/>
          <w:i/>
          <w:sz w:val="22"/>
          <w:szCs w:val="22"/>
          <w:lang w:val="nl-BE"/>
        </w:rPr>
        <w:t>kwaad opzet</w:t>
      </w:r>
      <w:r w:rsidRPr="00D4022A">
        <w:rPr>
          <w:rFonts w:ascii="Arial" w:hAnsi="Arial" w:cs="Arial"/>
          <w:sz w:val="22"/>
          <w:szCs w:val="22"/>
          <w:lang w:val="nl-BE"/>
        </w:rPr>
        <w:t xml:space="preserve"> kunnen aantonen. In tegenstelling tot discriminatie, zijn de gevallen waartegen het Centrum kan optreden, veel beperkter. </w:t>
      </w:r>
    </w:p>
    <w:p w14:paraId="66ECD481" w14:textId="77777777" w:rsidR="00D4022A" w:rsidRPr="00D4022A" w:rsidRDefault="00D4022A" w:rsidP="00D4022A">
      <w:pPr>
        <w:pStyle w:val="ListParagraph"/>
        <w:rPr>
          <w:rFonts w:ascii="Arial" w:hAnsi="Arial" w:cs="Arial"/>
          <w:sz w:val="22"/>
          <w:szCs w:val="22"/>
          <w:lang w:val="nl-BE"/>
        </w:rPr>
      </w:pPr>
    </w:p>
    <w:p w14:paraId="4BE4CDAC" w14:textId="03D5B839" w:rsidR="00D4022A" w:rsidRPr="00CB0663" w:rsidRDefault="00D4022A" w:rsidP="00D4022A">
      <w:pPr>
        <w:rPr>
          <w:rFonts w:ascii="Arial" w:hAnsi="Arial" w:cs="Arial"/>
          <w:sz w:val="22"/>
          <w:szCs w:val="22"/>
          <w:lang w:val="nl-BE"/>
        </w:rPr>
      </w:pPr>
      <w:r w:rsidRPr="00CB0663">
        <w:rPr>
          <w:rFonts w:ascii="Arial" w:hAnsi="Arial" w:cs="Arial"/>
          <w:sz w:val="22"/>
          <w:szCs w:val="22"/>
          <w:lang w:val="nl-BE"/>
        </w:rPr>
        <w:t>Dit verschil in mogelijkheden om discriminatie en haatboodschappen te bestrijden, stuit soms op onbegrip. Sommige mensen krijgen de ve</w:t>
      </w:r>
      <w:r w:rsidR="00DB4A77">
        <w:rPr>
          <w:rFonts w:ascii="Arial" w:hAnsi="Arial" w:cs="Arial"/>
          <w:sz w:val="22"/>
          <w:szCs w:val="22"/>
          <w:lang w:val="nl-BE"/>
        </w:rPr>
        <w:t>rkeerde indruk dat het Centrum ‘</w:t>
      </w:r>
      <w:r w:rsidRPr="00CB0663">
        <w:rPr>
          <w:rFonts w:ascii="Arial" w:hAnsi="Arial" w:cs="Arial"/>
          <w:sz w:val="22"/>
          <w:szCs w:val="22"/>
          <w:lang w:val="nl-BE"/>
        </w:rPr>
        <w:t>met twee maten meet</w:t>
      </w:r>
      <w:r w:rsidR="00DB4A77">
        <w:rPr>
          <w:rFonts w:ascii="Arial" w:hAnsi="Arial" w:cs="Arial"/>
          <w:sz w:val="22"/>
          <w:szCs w:val="22"/>
          <w:lang w:val="nl-BE"/>
        </w:rPr>
        <w:t>’</w:t>
      </w:r>
      <w:r w:rsidRPr="00CB0663">
        <w:rPr>
          <w:rFonts w:ascii="Arial" w:hAnsi="Arial" w:cs="Arial"/>
          <w:sz w:val="22"/>
          <w:szCs w:val="22"/>
          <w:lang w:val="nl-BE"/>
        </w:rPr>
        <w:t xml:space="preserve">: het duldt geen enkele vorm (ook niet onopzettelijk) van discriminatie op de arbeidsmarkt, maar lijkt niet of nauwelijks op te treden tegen weerzinwekkende, onverdraagzame uitspraken. De verklaring ligt nochtans voor de hand. Zoals net vermeld, vallen beide fenomenen onder een andere,  'tegengestelde' juridische logica: in het ene geval primeert de gelijke behandeling en is het verschil in behandeling de </w:t>
      </w:r>
      <w:r w:rsidRPr="00CB0663">
        <w:rPr>
          <w:rFonts w:ascii="Arial" w:hAnsi="Arial" w:cs="Arial"/>
          <w:sz w:val="22"/>
          <w:szCs w:val="22"/>
          <w:lang w:val="nl-BE"/>
        </w:rPr>
        <w:lastRenderedPageBreak/>
        <w:t>uitzondering; in het andere geval primeert de vrijheid van meningsuiting en is de haatboodschap de uitzondering.</w:t>
      </w:r>
    </w:p>
    <w:p w14:paraId="4CE034A1" w14:textId="77777777" w:rsidR="00D4022A" w:rsidRPr="00CB0663" w:rsidRDefault="00D4022A" w:rsidP="00D4022A">
      <w:pPr>
        <w:rPr>
          <w:rFonts w:ascii="Arial" w:hAnsi="Arial" w:cs="Arial"/>
          <w:sz w:val="22"/>
          <w:szCs w:val="22"/>
          <w:lang w:val="nl-BE"/>
        </w:rPr>
      </w:pPr>
    </w:p>
    <w:p w14:paraId="504FE1C6" w14:textId="310127CC" w:rsidR="00D4022A" w:rsidRDefault="00D4022A" w:rsidP="00D4022A">
      <w:pPr>
        <w:pStyle w:val="Heading3"/>
      </w:pPr>
      <w:bookmarkStart w:id="19" w:name="_Toc323888306"/>
      <w:r>
        <w:t>Wanneer woorden daden worden</w:t>
      </w:r>
      <w:bookmarkEnd w:id="19"/>
    </w:p>
    <w:p w14:paraId="433A818F" w14:textId="77777777" w:rsidR="00D4022A" w:rsidRDefault="00D4022A" w:rsidP="00D4022A">
      <w:pPr>
        <w:rPr>
          <w:lang w:val="nl-BE"/>
        </w:rPr>
      </w:pPr>
    </w:p>
    <w:p w14:paraId="2E00F304" w14:textId="433615AE"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Hoe maken we een einde aan het dilemma tussen vrijheid van meningsuiting en het beteugelen van haatboodschappen? Dit is </w:t>
      </w:r>
      <w:r>
        <w:rPr>
          <w:rFonts w:ascii="Arial" w:hAnsi="Arial" w:cs="Arial"/>
          <w:sz w:val="22"/>
          <w:szCs w:val="22"/>
          <w:lang w:val="nl-BE"/>
        </w:rPr>
        <w:t>de</w:t>
      </w:r>
      <w:r w:rsidRPr="00C22639">
        <w:rPr>
          <w:rFonts w:ascii="Arial" w:hAnsi="Arial" w:cs="Arial"/>
          <w:sz w:val="22"/>
          <w:szCs w:val="22"/>
          <w:lang w:val="nl-BE"/>
        </w:rPr>
        <w:t xml:space="preserve"> werkstelling</w:t>
      </w:r>
      <w:r>
        <w:rPr>
          <w:rFonts w:ascii="Arial" w:hAnsi="Arial" w:cs="Arial"/>
          <w:sz w:val="22"/>
          <w:szCs w:val="22"/>
          <w:lang w:val="nl-BE"/>
        </w:rPr>
        <w:t xml:space="preserve"> van het Centrum</w:t>
      </w:r>
      <w:r w:rsidRPr="00C22639">
        <w:rPr>
          <w:rFonts w:ascii="Arial" w:hAnsi="Arial" w:cs="Arial"/>
          <w:sz w:val="22"/>
          <w:szCs w:val="22"/>
          <w:lang w:val="nl-BE"/>
        </w:rPr>
        <w:t xml:space="preserve">: beschouw </w:t>
      </w:r>
      <w:r w:rsidRPr="00C22639">
        <w:rPr>
          <w:rFonts w:ascii="Arial" w:hAnsi="Arial" w:cs="Arial"/>
          <w:i/>
          <w:sz w:val="22"/>
          <w:szCs w:val="22"/>
          <w:lang w:val="nl-BE"/>
        </w:rPr>
        <w:t>uitspraken</w:t>
      </w:r>
      <w:r w:rsidRPr="00C22639">
        <w:rPr>
          <w:rFonts w:ascii="Arial" w:hAnsi="Arial" w:cs="Arial"/>
          <w:sz w:val="22"/>
          <w:szCs w:val="22"/>
          <w:lang w:val="nl-BE"/>
        </w:rPr>
        <w:t xml:space="preserve"> die aanzetten tot haat en geweld als bijzondere vormen van </w:t>
      </w:r>
      <w:r w:rsidRPr="00C22639">
        <w:rPr>
          <w:rFonts w:ascii="Arial" w:hAnsi="Arial" w:cs="Arial"/>
          <w:i/>
          <w:sz w:val="22"/>
          <w:szCs w:val="22"/>
          <w:lang w:val="nl-BE"/>
        </w:rPr>
        <w:t>daden</w:t>
      </w:r>
      <w:r w:rsidRPr="00C22639">
        <w:rPr>
          <w:rFonts w:ascii="Arial" w:hAnsi="Arial" w:cs="Arial"/>
          <w:sz w:val="22"/>
          <w:szCs w:val="22"/>
          <w:lang w:val="nl-BE"/>
        </w:rPr>
        <w:t xml:space="preserve"> van haat en geweld. Om na te gaan of een uitspraak laakbaar is, moet je geen aandacht besteden aan de </w:t>
      </w:r>
      <w:r w:rsidRPr="00C22639">
        <w:rPr>
          <w:rFonts w:ascii="Arial" w:hAnsi="Arial" w:cs="Arial"/>
          <w:i/>
          <w:sz w:val="22"/>
          <w:szCs w:val="22"/>
          <w:lang w:val="nl-BE"/>
        </w:rPr>
        <w:t>mening</w:t>
      </w:r>
      <w:r w:rsidRPr="00C22639">
        <w:rPr>
          <w:rFonts w:ascii="Arial" w:hAnsi="Arial" w:cs="Arial"/>
          <w:sz w:val="22"/>
          <w:szCs w:val="22"/>
          <w:lang w:val="nl-BE"/>
        </w:rPr>
        <w:t xml:space="preserve"> die wordt verkondigd, maar aan de </w:t>
      </w:r>
      <w:r w:rsidRPr="00C22639">
        <w:rPr>
          <w:rFonts w:ascii="Arial" w:hAnsi="Arial" w:cs="Arial"/>
          <w:i/>
          <w:sz w:val="22"/>
          <w:szCs w:val="22"/>
          <w:lang w:val="nl-BE"/>
        </w:rPr>
        <w:t>daad</w:t>
      </w:r>
      <w:r w:rsidRPr="00C22639">
        <w:rPr>
          <w:rFonts w:ascii="Arial" w:hAnsi="Arial" w:cs="Arial"/>
          <w:sz w:val="22"/>
          <w:szCs w:val="22"/>
          <w:lang w:val="nl-BE"/>
        </w:rPr>
        <w:t xml:space="preserve"> die wordt gesteld. De zogenaamde </w:t>
      </w:r>
      <w:r w:rsidRPr="00C22639">
        <w:rPr>
          <w:rFonts w:ascii="Arial" w:hAnsi="Arial" w:cs="Arial"/>
          <w:i/>
          <w:sz w:val="22"/>
          <w:szCs w:val="22"/>
          <w:lang w:val="nl-BE"/>
        </w:rPr>
        <w:t>'performatieve'</w:t>
      </w:r>
      <w:r w:rsidRPr="00C22639">
        <w:rPr>
          <w:rFonts w:ascii="Arial" w:hAnsi="Arial" w:cs="Arial"/>
          <w:sz w:val="22"/>
          <w:szCs w:val="22"/>
          <w:lang w:val="nl-BE"/>
        </w:rPr>
        <w:t xml:space="preserve"> dimensie (die de uitspraak tot een daad maakt) en niet zozeer de </w:t>
      </w:r>
      <w:r w:rsidRPr="00C22639">
        <w:rPr>
          <w:rFonts w:ascii="Arial" w:hAnsi="Arial" w:cs="Arial"/>
          <w:i/>
          <w:sz w:val="22"/>
          <w:szCs w:val="22"/>
          <w:lang w:val="nl-BE"/>
        </w:rPr>
        <w:t>'representatieve'</w:t>
      </w:r>
      <w:r w:rsidRPr="00C22639">
        <w:rPr>
          <w:rFonts w:ascii="Arial" w:hAnsi="Arial" w:cs="Arial"/>
          <w:sz w:val="22"/>
          <w:szCs w:val="22"/>
          <w:lang w:val="nl-BE"/>
        </w:rPr>
        <w:t xml:space="preserve"> dimensie  </w:t>
      </w:r>
      <w:r w:rsidRPr="00025364">
        <w:rPr>
          <w:rFonts w:ascii="Arial" w:hAnsi="Arial" w:cs="Arial"/>
          <w:sz w:val="22"/>
          <w:szCs w:val="22"/>
          <w:lang w:val="nl-BE"/>
        </w:rPr>
        <w:t>(de mening die met de uitspraak wordt overgebracht)  bepaalt of een uitspraak nadelig en</w:t>
      </w:r>
      <w:r w:rsidRPr="00C22639">
        <w:rPr>
          <w:rFonts w:ascii="Arial" w:hAnsi="Arial" w:cs="Arial"/>
          <w:sz w:val="22"/>
          <w:szCs w:val="22"/>
          <w:lang w:val="nl-BE"/>
        </w:rPr>
        <w:t xml:space="preserve"> dus strafbaar is, hoewel deze beide dimensies natuurlijk nauw met elkaar verbonden zijn. Waarnaar kijkt men om te oordelen of een uitspraak al dan niet geoorloofd is? De intentie van de spreker en de context waarin </w:t>
      </w:r>
      <w:r>
        <w:rPr>
          <w:rFonts w:ascii="Arial" w:hAnsi="Arial" w:cs="Arial"/>
          <w:sz w:val="22"/>
          <w:szCs w:val="22"/>
          <w:lang w:val="nl-BE"/>
        </w:rPr>
        <w:t>hij</w:t>
      </w:r>
      <w:r w:rsidRPr="00C22639">
        <w:rPr>
          <w:rFonts w:ascii="Arial" w:hAnsi="Arial" w:cs="Arial"/>
          <w:sz w:val="22"/>
          <w:szCs w:val="22"/>
          <w:lang w:val="nl-BE"/>
        </w:rPr>
        <w:t xml:space="preserve"> de uitspraak deed (publiek, gelegenheid enz.). Die beide elementen maken deel uit van wat in de taalkunde een performatieve uiting wordt genoemd, met andere woorden een uiting die iets doet, die iets teweegbrengt. </w:t>
      </w:r>
      <w:r w:rsidR="00DB4A77">
        <w:rPr>
          <w:rFonts w:ascii="Arial" w:hAnsi="Arial" w:cs="Arial"/>
          <w:sz w:val="22"/>
          <w:szCs w:val="22"/>
          <w:lang w:val="nl-BE"/>
        </w:rPr>
        <w:t>“</w:t>
      </w:r>
      <w:r w:rsidRPr="00C22639">
        <w:rPr>
          <w:rFonts w:ascii="Arial" w:hAnsi="Arial" w:cs="Arial"/>
          <w:i/>
          <w:sz w:val="22"/>
          <w:szCs w:val="22"/>
          <w:lang w:val="nl-BE"/>
        </w:rPr>
        <w:t>Doing things with words</w:t>
      </w:r>
      <w:r w:rsidR="00DB4A77">
        <w:rPr>
          <w:rFonts w:ascii="Arial" w:hAnsi="Arial" w:cs="Arial"/>
          <w:i/>
          <w:sz w:val="22"/>
          <w:szCs w:val="22"/>
          <w:lang w:val="nl-BE"/>
        </w:rPr>
        <w:t>”</w:t>
      </w:r>
      <w:r w:rsidRPr="00C22639">
        <w:rPr>
          <w:rFonts w:ascii="Arial" w:hAnsi="Arial" w:cs="Arial"/>
          <w:sz w:val="22"/>
          <w:szCs w:val="22"/>
          <w:lang w:val="nl-BE"/>
        </w:rPr>
        <w:t xml:space="preserve"> is de titel van een baanbrekend werk van John Austin</w:t>
      </w:r>
      <w:r w:rsidRPr="00C22639">
        <w:rPr>
          <w:rStyle w:val="FootnoteReference"/>
          <w:rFonts w:ascii="Arial" w:hAnsi="Arial" w:cs="Arial"/>
          <w:sz w:val="22"/>
          <w:szCs w:val="22"/>
          <w:lang w:val="nl-BE"/>
        </w:rPr>
        <w:footnoteReference w:id="3"/>
      </w:r>
      <w:r w:rsidRPr="00C22639">
        <w:rPr>
          <w:rFonts w:ascii="Arial" w:hAnsi="Arial" w:cs="Arial"/>
          <w:sz w:val="22"/>
          <w:szCs w:val="22"/>
          <w:lang w:val="nl-BE"/>
        </w:rPr>
        <w:t>. Een uitspraak die aanzet tot haat</w:t>
      </w:r>
      <w:r>
        <w:rPr>
          <w:rFonts w:ascii="Arial" w:hAnsi="Arial" w:cs="Arial"/>
          <w:sz w:val="22"/>
          <w:szCs w:val="22"/>
          <w:lang w:val="nl-BE"/>
        </w:rPr>
        <w:t>,</w:t>
      </w:r>
      <w:r w:rsidRPr="00C22639">
        <w:rPr>
          <w:rFonts w:ascii="Arial" w:hAnsi="Arial" w:cs="Arial"/>
          <w:sz w:val="22"/>
          <w:szCs w:val="22"/>
          <w:lang w:val="nl-BE"/>
        </w:rPr>
        <w:t xml:space="preserve"> is met andere woorden een taaldaad die met dat opzet wordt verricht binnen een context die de uitwerking van deze woorden op het publiek waarvoor ze zijn bestemd, gunstig beïnvloedt. </w:t>
      </w:r>
    </w:p>
    <w:p w14:paraId="75779E0B" w14:textId="77777777" w:rsidR="00D4022A" w:rsidRPr="00C22639" w:rsidRDefault="00D4022A" w:rsidP="00D4022A">
      <w:pPr>
        <w:rPr>
          <w:rFonts w:ascii="Arial" w:hAnsi="Arial" w:cs="Arial"/>
          <w:sz w:val="22"/>
          <w:szCs w:val="22"/>
          <w:lang w:val="nl-BE"/>
        </w:rPr>
      </w:pPr>
    </w:p>
    <w:p w14:paraId="08F6F1AD"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Als de wetgeving het aanzetten tot haat verbiedt, verbiedt </w:t>
      </w:r>
      <w:r>
        <w:rPr>
          <w:rFonts w:ascii="Arial" w:hAnsi="Arial" w:cs="Arial"/>
          <w:sz w:val="22"/>
          <w:szCs w:val="22"/>
          <w:lang w:val="nl-BE"/>
        </w:rPr>
        <w:t>z</w:t>
      </w:r>
      <w:r w:rsidRPr="00C22639">
        <w:rPr>
          <w:rFonts w:ascii="Arial" w:hAnsi="Arial" w:cs="Arial"/>
          <w:sz w:val="22"/>
          <w:szCs w:val="22"/>
          <w:lang w:val="nl-BE"/>
        </w:rPr>
        <w:t>e niet bepaalde meninge</w:t>
      </w:r>
      <w:r>
        <w:rPr>
          <w:rFonts w:ascii="Arial" w:hAnsi="Arial" w:cs="Arial"/>
          <w:sz w:val="22"/>
          <w:szCs w:val="22"/>
          <w:lang w:val="nl-BE"/>
        </w:rPr>
        <w:t>n</w:t>
      </w:r>
      <w:r w:rsidRPr="00C22639">
        <w:rPr>
          <w:rFonts w:ascii="Arial" w:hAnsi="Arial" w:cs="Arial"/>
          <w:sz w:val="22"/>
          <w:szCs w:val="22"/>
          <w:lang w:val="nl-BE"/>
        </w:rPr>
        <w:t xml:space="preserve">, maar daden, gedragingen of houdingen die de taal als middel gebruiken om geweld in welke vorm ook uit te lokken. Vanuit deze invalshoek gaan we heel anders tegen deze kwestie aankijken. Het doet er niet langer toe welke meningen geoorloofd zijn of niet, maar welke daden al dan niet in een democratische context passen. </w:t>
      </w:r>
    </w:p>
    <w:p w14:paraId="04A2400F" w14:textId="77777777" w:rsidR="00D4022A" w:rsidRPr="00C22639" w:rsidRDefault="00D4022A" w:rsidP="00D4022A">
      <w:pPr>
        <w:rPr>
          <w:rFonts w:ascii="Arial" w:hAnsi="Arial" w:cs="Arial"/>
          <w:sz w:val="22"/>
          <w:szCs w:val="22"/>
          <w:lang w:val="nl-BE"/>
        </w:rPr>
      </w:pPr>
    </w:p>
    <w:p w14:paraId="5F803A7E"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Onze stelling lijkt ook te worden bevestigd door rechters (en door de advocaten die op hen  een beroep doen). Zij hechten – al dan niet bewust – heel veel belang aan de performatieve dimensie van de taal. Hoe gaan juristen te werk om te oordelen of een uitspraak die aanzet </w:t>
      </w:r>
      <w:r w:rsidRPr="00025364">
        <w:rPr>
          <w:rFonts w:ascii="Arial" w:hAnsi="Arial" w:cs="Arial"/>
          <w:sz w:val="22"/>
          <w:szCs w:val="22"/>
          <w:lang w:val="nl-BE"/>
        </w:rPr>
        <w:t xml:space="preserve">tot haat ook strafbaar is? Ze onderzoeken de </w:t>
      </w:r>
      <w:r w:rsidRPr="00025364">
        <w:rPr>
          <w:rFonts w:ascii="Arial" w:hAnsi="Arial" w:cs="Arial"/>
          <w:i/>
          <w:sz w:val="22"/>
          <w:szCs w:val="22"/>
          <w:lang w:val="nl-BE"/>
        </w:rPr>
        <w:t>bedoeling</w:t>
      </w:r>
      <w:r w:rsidRPr="00025364">
        <w:rPr>
          <w:rFonts w:ascii="Arial" w:hAnsi="Arial" w:cs="Arial"/>
          <w:sz w:val="22"/>
          <w:szCs w:val="22"/>
          <w:lang w:val="nl-BE"/>
        </w:rPr>
        <w:t xml:space="preserve"> van de dader en de </w:t>
      </w:r>
      <w:r w:rsidRPr="00025364">
        <w:rPr>
          <w:rFonts w:ascii="Arial" w:hAnsi="Arial" w:cs="Arial"/>
          <w:i/>
          <w:sz w:val="22"/>
          <w:szCs w:val="22"/>
          <w:lang w:val="nl-BE"/>
        </w:rPr>
        <w:t>context</w:t>
      </w:r>
      <w:r w:rsidRPr="00025364">
        <w:rPr>
          <w:rFonts w:ascii="Arial" w:hAnsi="Arial" w:cs="Arial"/>
          <w:sz w:val="22"/>
          <w:szCs w:val="22"/>
          <w:lang w:val="nl-BE"/>
        </w:rPr>
        <w:t xml:space="preserve"> (onder</w:t>
      </w:r>
      <w:r w:rsidRPr="00C22639">
        <w:rPr>
          <w:rFonts w:ascii="Arial" w:hAnsi="Arial" w:cs="Arial"/>
          <w:sz w:val="22"/>
          <w:szCs w:val="22"/>
          <w:lang w:val="nl-BE"/>
        </w:rPr>
        <w:t xml:space="preserve"> meer of de uitspraak al dan niet in het openbaar gebeurde). Dit zijn precies de twee elementen die samen de performatieve, 'pragmatische' kracht van een uitspraak bepalen (het vermogen om een publiek te overtuigen of in de ban te houden, of om het daadwerkelijk aan te zetten om een bepaalde daad te stellen). Doen de </w:t>
      </w:r>
      <w:r>
        <w:rPr>
          <w:rFonts w:ascii="Arial" w:hAnsi="Arial" w:cs="Arial"/>
          <w:sz w:val="22"/>
          <w:szCs w:val="22"/>
          <w:lang w:val="nl-BE"/>
        </w:rPr>
        <w:t>r</w:t>
      </w:r>
      <w:r w:rsidRPr="00C22639">
        <w:rPr>
          <w:rFonts w:ascii="Arial" w:hAnsi="Arial" w:cs="Arial"/>
          <w:sz w:val="22"/>
          <w:szCs w:val="22"/>
          <w:lang w:val="nl-BE"/>
        </w:rPr>
        <w:t>echters hier niet onbewust aan pragmatiek?</w:t>
      </w:r>
    </w:p>
    <w:p w14:paraId="5550D2B5" w14:textId="77777777" w:rsidR="00D4022A" w:rsidRPr="00C22639" w:rsidRDefault="00D4022A" w:rsidP="00D4022A">
      <w:pPr>
        <w:rPr>
          <w:rFonts w:ascii="Arial" w:hAnsi="Arial" w:cs="Arial"/>
          <w:sz w:val="22"/>
          <w:szCs w:val="22"/>
          <w:lang w:val="nl-BE"/>
        </w:rPr>
      </w:pPr>
    </w:p>
    <w:p w14:paraId="36893593" w14:textId="18B048EA" w:rsidR="00D4022A" w:rsidRDefault="00D4022A" w:rsidP="00D4022A">
      <w:pPr>
        <w:rPr>
          <w:rFonts w:ascii="Arial" w:hAnsi="Arial" w:cs="Arial"/>
          <w:sz w:val="22"/>
          <w:szCs w:val="22"/>
          <w:lang w:val="nl-BE"/>
        </w:rPr>
      </w:pPr>
      <w:r w:rsidRPr="00025364">
        <w:rPr>
          <w:rFonts w:ascii="Arial" w:hAnsi="Arial" w:cs="Arial"/>
          <w:sz w:val="22"/>
          <w:szCs w:val="22"/>
          <w:lang w:val="nl-BE"/>
        </w:rPr>
        <w:t>Deze verschuiving van het zwaartepunt in het debat over de vrijheid van meningsuiting zal in</w:t>
      </w:r>
      <w:r w:rsidRPr="00C22639">
        <w:rPr>
          <w:rFonts w:ascii="Arial" w:hAnsi="Arial" w:cs="Arial"/>
          <w:sz w:val="22"/>
          <w:szCs w:val="22"/>
          <w:lang w:val="nl-BE"/>
        </w:rPr>
        <w:t xml:space="preserve"> </w:t>
      </w:r>
      <w:r w:rsidRPr="00025364">
        <w:rPr>
          <w:rFonts w:ascii="Arial" w:hAnsi="Arial" w:cs="Arial"/>
          <w:sz w:val="22"/>
          <w:szCs w:val="22"/>
          <w:lang w:val="nl-BE"/>
        </w:rPr>
        <w:t>geen geval alle problemen oplossen, maar kan wellicht een en ander verhelderen.</w:t>
      </w:r>
    </w:p>
    <w:p w14:paraId="7CFDF5C7" w14:textId="77777777" w:rsidR="00DD206D" w:rsidRDefault="00DD206D" w:rsidP="00D4022A">
      <w:pPr>
        <w:rPr>
          <w:rFonts w:ascii="Arial" w:hAnsi="Arial" w:cs="Arial"/>
          <w:sz w:val="22"/>
          <w:szCs w:val="22"/>
          <w:lang w:val="nl-BE"/>
        </w:rPr>
      </w:pPr>
    </w:p>
    <w:p w14:paraId="46DF8BF7" w14:textId="13116D53" w:rsidR="00D4022A" w:rsidRDefault="00DD206D" w:rsidP="00DD206D">
      <w:pPr>
        <w:pStyle w:val="Heading3"/>
      </w:pPr>
      <w:r>
        <w:rPr>
          <w:rFonts w:ascii="Arial" w:hAnsi="Arial" w:cs="Arial"/>
        </w:rPr>
        <w:br w:type="column"/>
      </w:r>
      <w:bookmarkStart w:id="20" w:name="_Toc323888307"/>
      <w:r w:rsidR="00D4022A">
        <w:lastRenderedPageBreak/>
        <w:t>Aanpak van het Centrum</w:t>
      </w:r>
      <w:bookmarkEnd w:id="20"/>
    </w:p>
    <w:p w14:paraId="47DAB715" w14:textId="77777777" w:rsidR="00D4022A" w:rsidRDefault="00D4022A" w:rsidP="00D4022A">
      <w:pPr>
        <w:rPr>
          <w:lang w:val="nl-BE"/>
        </w:rPr>
      </w:pPr>
    </w:p>
    <w:p w14:paraId="728E9DEB" w14:textId="04616D43" w:rsidR="00D4022A" w:rsidRPr="00025364" w:rsidRDefault="00D4022A" w:rsidP="00D4022A">
      <w:pPr>
        <w:rPr>
          <w:rFonts w:ascii="Arial" w:hAnsi="Arial" w:cs="Arial"/>
          <w:sz w:val="22"/>
          <w:szCs w:val="22"/>
          <w:lang w:val="nl-BE"/>
        </w:rPr>
      </w:pPr>
      <w:r w:rsidRPr="00025364">
        <w:rPr>
          <w:rFonts w:ascii="Arial" w:hAnsi="Arial" w:cs="Arial"/>
          <w:sz w:val="22"/>
          <w:szCs w:val="22"/>
          <w:lang w:val="nl-BE"/>
        </w:rPr>
        <w:t xml:space="preserve">Laten we het hebben over de kern van </w:t>
      </w:r>
      <w:r>
        <w:rPr>
          <w:rFonts w:ascii="Arial" w:hAnsi="Arial" w:cs="Arial"/>
          <w:sz w:val="22"/>
          <w:szCs w:val="22"/>
          <w:lang w:val="nl-BE"/>
        </w:rPr>
        <w:t>de</w:t>
      </w:r>
      <w:r w:rsidRPr="00025364">
        <w:rPr>
          <w:rFonts w:ascii="Arial" w:hAnsi="Arial" w:cs="Arial"/>
          <w:sz w:val="22"/>
          <w:szCs w:val="22"/>
          <w:lang w:val="nl-BE"/>
        </w:rPr>
        <w:t xml:space="preserve"> activiteiten</w:t>
      </w:r>
      <w:r>
        <w:rPr>
          <w:rFonts w:ascii="Arial" w:hAnsi="Arial" w:cs="Arial"/>
          <w:sz w:val="22"/>
          <w:szCs w:val="22"/>
          <w:lang w:val="nl-BE"/>
        </w:rPr>
        <w:t xml:space="preserve"> van het Centrum</w:t>
      </w:r>
      <w:r w:rsidRPr="00025364">
        <w:rPr>
          <w:rFonts w:ascii="Arial" w:hAnsi="Arial" w:cs="Arial"/>
          <w:sz w:val="22"/>
          <w:szCs w:val="22"/>
          <w:lang w:val="nl-BE"/>
        </w:rPr>
        <w:t xml:space="preserve">: concrete gevallen. De volgende principes en vragen helpen </w:t>
      </w:r>
      <w:r w:rsidR="00DB4A77">
        <w:rPr>
          <w:rFonts w:ascii="Arial" w:hAnsi="Arial" w:cs="Arial"/>
          <w:sz w:val="22"/>
          <w:szCs w:val="22"/>
          <w:lang w:val="nl-BE"/>
        </w:rPr>
        <w:t>het Centrum</w:t>
      </w:r>
      <w:r w:rsidRPr="00025364">
        <w:rPr>
          <w:rFonts w:ascii="Arial" w:hAnsi="Arial" w:cs="Arial"/>
          <w:sz w:val="22"/>
          <w:szCs w:val="22"/>
          <w:lang w:val="nl-BE"/>
        </w:rPr>
        <w:t xml:space="preserve"> om concrete gevallen te onderzoeken: </w:t>
      </w:r>
    </w:p>
    <w:p w14:paraId="644D2BE4" w14:textId="77777777" w:rsidR="00D4022A" w:rsidRPr="00025364" w:rsidRDefault="00D4022A" w:rsidP="00D4022A">
      <w:pPr>
        <w:rPr>
          <w:rFonts w:ascii="Arial" w:hAnsi="Arial" w:cs="Arial"/>
          <w:sz w:val="22"/>
          <w:szCs w:val="22"/>
          <w:lang w:val="nl-BE"/>
        </w:rPr>
      </w:pPr>
    </w:p>
    <w:p w14:paraId="7F99BCD7" w14:textId="77777777" w:rsidR="00D4022A" w:rsidRPr="00025364" w:rsidRDefault="00D4022A" w:rsidP="00267A05">
      <w:pPr>
        <w:numPr>
          <w:ilvl w:val="0"/>
          <w:numId w:val="9"/>
        </w:numPr>
        <w:rPr>
          <w:rFonts w:ascii="Arial" w:hAnsi="Arial" w:cs="Arial"/>
          <w:sz w:val="22"/>
          <w:szCs w:val="22"/>
          <w:lang w:val="nl-BE"/>
        </w:rPr>
      </w:pPr>
      <w:r w:rsidRPr="00025364">
        <w:rPr>
          <w:rFonts w:ascii="Arial" w:hAnsi="Arial" w:cs="Arial"/>
          <w:sz w:val="22"/>
          <w:szCs w:val="22"/>
          <w:lang w:val="nl-BE"/>
        </w:rPr>
        <w:t xml:space="preserve">Het Centrum geeft altijd de voorkeur aan </w:t>
      </w:r>
      <w:r w:rsidRPr="0010244F">
        <w:rPr>
          <w:rFonts w:ascii="Arial" w:hAnsi="Arial" w:cs="Arial"/>
          <w:sz w:val="22"/>
          <w:szCs w:val="22"/>
          <w:lang w:val="nl-BE"/>
        </w:rPr>
        <w:t>de</w:t>
      </w:r>
      <w:r w:rsidRPr="00025364">
        <w:rPr>
          <w:rFonts w:ascii="Arial" w:hAnsi="Arial" w:cs="Arial"/>
          <w:sz w:val="22"/>
          <w:szCs w:val="22"/>
          <w:lang w:val="nl-BE"/>
        </w:rPr>
        <w:t xml:space="preserve"> vrijheid van meningsuiting. Het Centrum huldigt dit principe, zelfs als het gaat om woorden </w:t>
      </w:r>
      <w:r>
        <w:rPr>
          <w:rFonts w:ascii="Arial" w:hAnsi="Arial" w:cs="Arial"/>
          <w:sz w:val="22"/>
          <w:szCs w:val="22"/>
          <w:lang w:val="nl-BE"/>
        </w:rPr>
        <w:t>“</w:t>
      </w:r>
      <w:r w:rsidRPr="0010244F">
        <w:rPr>
          <w:rFonts w:ascii="Arial" w:hAnsi="Arial" w:cs="Arial"/>
          <w:sz w:val="22"/>
          <w:szCs w:val="22"/>
          <w:lang w:val="nl-BE"/>
        </w:rPr>
        <w:t>die kwetsen, aanstoot geven en verontrusten</w:t>
      </w:r>
      <w:r>
        <w:rPr>
          <w:rFonts w:ascii="Arial" w:hAnsi="Arial" w:cs="Arial"/>
          <w:sz w:val="22"/>
          <w:szCs w:val="22"/>
          <w:lang w:val="nl-BE"/>
        </w:rPr>
        <w:t>”</w:t>
      </w:r>
      <w:r w:rsidRPr="00025364">
        <w:rPr>
          <w:rFonts w:ascii="Arial" w:hAnsi="Arial" w:cs="Arial"/>
          <w:sz w:val="22"/>
          <w:szCs w:val="22"/>
          <w:lang w:val="nl-BE"/>
        </w:rPr>
        <w:t xml:space="preserve">, zoals het Europese Hof voor de </w:t>
      </w:r>
      <w:r>
        <w:rPr>
          <w:rFonts w:ascii="Arial" w:hAnsi="Arial" w:cs="Arial"/>
          <w:sz w:val="22"/>
          <w:szCs w:val="22"/>
          <w:lang w:val="nl-BE"/>
        </w:rPr>
        <w:t>R</w:t>
      </w:r>
      <w:r w:rsidRPr="00025364">
        <w:rPr>
          <w:rFonts w:ascii="Arial" w:hAnsi="Arial" w:cs="Arial"/>
          <w:sz w:val="22"/>
          <w:szCs w:val="22"/>
          <w:lang w:val="nl-BE"/>
        </w:rPr>
        <w:t xml:space="preserve">echten van de </w:t>
      </w:r>
      <w:r>
        <w:rPr>
          <w:rFonts w:ascii="Arial" w:hAnsi="Arial" w:cs="Arial"/>
          <w:sz w:val="22"/>
          <w:szCs w:val="22"/>
          <w:lang w:val="nl-BE"/>
        </w:rPr>
        <w:t>M</w:t>
      </w:r>
      <w:r w:rsidRPr="00025364">
        <w:rPr>
          <w:rFonts w:ascii="Arial" w:hAnsi="Arial" w:cs="Arial"/>
          <w:sz w:val="22"/>
          <w:szCs w:val="22"/>
          <w:lang w:val="nl-BE"/>
        </w:rPr>
        <w:t>ens stelt. In tegenstelling tot wat soms wordt aangenomen, komt het Centrum heel weinig tussenbeide op het vlak van de vrijheid van meningsuiting. Het onderneemt alleen gerechtelijke stappen als dit absoluut noodzakelijk is. In 2011 heeft het zich slechts in één geval burgerlijke partij gesteld voor het aanzetten tot haat en geweld, meer bepaald tegen de fundamentalistische groepering Sharia4Belgium.</w:t>
      </w:r>
    </w:p>
    <w:p w14:paraId="47EE7D57" w14:textId="77777777" w:rsidR="00D4022A" w:rsidRPr="00025364" w:rsidRDefault="00D4022A" w:rsidP="00D4022A">
      <w:pPr>
        <w:ind w:left="360"/>
        <w:rPr>
          <w:rFonts w:ascii="Arial" w:hAnsi="Arial" w:cs="Arial"/>
          <w:sz w:val="22"/>
          <w:szCs w:val="22"/>
          <w:lang w:val="nl-BE"/>
        </w:rPr>
      </w:pPr>
    </w:p>
    <w:p w14:paraId="234B4867" w14:textId="77777777" w:rsidR="00D4022A" w:rsidRPr="00025364" w:rsidRDefault="00D4022A" w:rsidP="00267A05">
      <w:pPr>
        <w:numPr>
          <w:ilvl w:val="0"/>
          <w:numId w:val="9"/>
        </w:numPr>
        <w:rPr>
          <w:rFonts w:ascii="Arial" w:hAnsi="Arial" w:cs="Arial"/>
          <w:sz w:val="22"/>
          <w:szCs w:val="22"/>
          <w:lang w:val="nl-BE"/>
        </w:rPr>
      </w:pPr>
      <w:r w:rsidRPr="00025364">
        <w:rPr>
          <w:rFonts w:ascii="Arial" w:hAnsi="Arial" w:cs="Arial"/>
          <w:sz w:val="22"/>
          <w:szCs w:val="22"/>
          <w:lang w:val="nl-BE"/>
        </w:rPr>
        <w:t>Het Centrum gaat eerst na of gerechtelijke stappen opportuun zijn. Als een uitspraak mogelijk indruist tegen de wet, moet het Centrum ook met andere elementen rekening houden:</w:t>
      </w:r>
    </w:p>
    <w:p w14:paraId="1A254A12" w14:textId="77777777" w:rsidR="00D4022A" w:rsidRPr="00025364" w:rsidRDefault="00D4022A" w:rsidP="00267A05">
      <w:pPr>
        <w:pStyle w:val="CommentText"/>
        <w:numPr>
          <w:ilvl w:val="1"/>
          <w:numId w:val="9"/>
        </w:numPr>
        <w:rPr>
          <w:rFonts w:ascii="Arial" w:hAnsi="Arial" w:cs="Arial"/>
          <w:sz w:val="22"/>
          <w:szCs w:val="22"/>
          <w:lang w:val="nl-BE"/>
        </w:rPr>
      </w:pPr>
      <w:r w:rsidRPr="00025364">
        <w:rPr>
          <w:rFonts w:ascii="Arial" w:hAnsi="Arial" w:cs="Arial"/>
          <w:sz w:val="22"/>
          <w:szCs w:val="22"/>
          <w:lang w:val="nl-BE"/>
        </w:rPr>
        <w:t>Zal het bewandelen van de gerechtelijke weg niet te veel belang of ruchtbaarheid geven aan uitspraken die binnen een beperkte context werden gedaan?</w:t>
      </w:r>
    </w:p>
    <w:p w14:paraId="2397664A" w14:textId="77777777" w:rsidR="00D4022A" w:rsidRPr="00025364" w:rsidRDefault="00D4022A" w:rsidP="00267A05">
      <w:pPr>
        <w:pStyle w:val="CommentText"/>
        <w:numPr>
          <w:ilvl w:val="1"/>
          <w:numId w:val="9"/>
        </w:numPr>
        <w:rPr>
          <w:rFonts w:ascii="Arial" w:hAnsi="Arial" w:cs="Arial"/>
          <w:sz w:val="22"/>
          <w:szCs w:val="22"/>
          <w:lang w:val="nl-BE"/>
        </w:rPr>
      </w:pPr>
      <w:r w:rsidRPr="00025364">
        <w:rPr>
          <w:rFonts w:ascii="Arial" w:hAnsi="Arial" w:cs="Arial"/>
          <w:sz w:val="22"/>
          <w:szCs w:val="22"/>
          <w:lang w:val="nl-BE"/>
        </w:rPr>
        <w:t>Loop je door te kiezen voor een gerechtelijke actie niet in de val die is opgezet door de persoon die de uitspraken heeft gedaan?</w:t>
      </w:r>
    </w:p>
    <w:p w14:paraId="023BDEE2" w14:textId="77777777" w:rsidR="00D4022A" w:rsidRPr="00025364" w:rsidRDefault="00D4022A" w:rsidP="00267A05">
      <w:pPr>
        <w:numPr>
          <w:ilvl w:val="1"/>
          <w:numId w:val="9"/>
        </w:numPr>
        <w:rPr>
          <w:rFonts w:ascii="Arial" w:hAnsi="Arial" w:cs="Arial"/>
          <w:sz w:val="22"/>
          <w:szCs w:val="22"/>
          <w:lang w:val="nl-BE"/>
        </w:rPr>
      </w:pPr>
      <w:r w:rsidRPr="00025364">
        <w:rPr>
          <w:rFonts w:ascii="Arial" w:hAnsi="Arial" w:cs="Arial"/>
          <w:sz w:val="22"/>
          <w:szCs w:val="22"/>
          <w:lang w:val="nl-BE"/>
        </w:rPr>
        <w:t>Via het internet (discussieforums, kettingmails enz.) kun je vaak sneller en doeltreffender reageren ('notice and take down', analyse en 'counter mail' enz.).</w:t>
      </w:r>
    </w:p>
    <w:p w14:paraId="4DE227D8" w14:textId="77777777" w:rsidR="00D4022A" w:rsidRPr="00C22639" w:rsidRDefault="00D4022A" w:rsidP="00267A05">
      <w:pPr>
        <w:numPr>
          <w:ilvl w:val="1"/>
          <w:numId w:val="9"/>
        </w:numPr>
        <w:rPr>
          <w:rFonts w:ascii="Arial" w:hAnsi="Arial" w:cs="Arial"/>
          <w:sz w:val="22"/>
          <w:szCs w:val="22"/>
          <w:lang w:val="nl-BE"/>
        </w:rPr>
      </w:pPr>
      <w:r w:rsidRPr="00025364">
        <w:rPr>
          <w:rFonts w:ascii="Arial" w:hAnsi="Arial" w:cs="Arial"/>
          <w:sz w:val="22"/>
          <w:szCs w:val="22"/>
          <w:lang w:val="nl-BE"/>
        </w:rPr>
        <w:t>Een nederlaag voor de rechtbanken kan catastrofale gevolgen hebben voor</w:t>
      </w:r>
      <w:r w:rsidRPr="00C22639">
        <w:rPr>
          <w:rFonts w:ascii="Arial" w:hAnsi="Arial" w:cs="Arial"/>
          <w:sz w:val="22"/>
          <w:szCs w:val="22"/>
          <w:lang w:val="nl-BE"/>
        </w:rPr>
        <w:t xml:space="preserve"> de publieke opinie als het gaat om dossiers die veel media-aandacht krijgen. Het geval van Geert Wilders in Nederland moet tot nadenken stemmen. </w:t>
      </w:r>
    </w:p>
    <w:p w14:paraId="781F5598" w14:textId="77777777" w:rsidR="00D4022A" w:rsidRPr="00C22639" w:rsidRDefault="00D4022A" w:rsidP="00D4022A">
      <w:pPr>
        <w:pStyle w:val="ListParagraph"/>
        <w:rPr>
          <w:rFonts w:ascii="Arial" w:hAnsi="Arial" w:cs="Arial"/>
          <w:sz w:val="22"/>
          <w:szCs w:val="22"/>
          <w:lang w:val="nl-BE"/>
        </w:rPr>
      </w:pPr>
    </w:p>
    <w:p w14:paraId="6523AE0A" w14:textId="77777777" w:rsidR="00D4022A" w:rsidRPr="00C22639" w:rsidRDefault="00D4022A" w:rsidP="00267A05">
      <w:pPr>
        <w:numPr>
          <w:ilvl w:val="0"/>
          <w:numId w:val="9"/>
        </w:numPr>
        <w:rPr>
          <w:rFonts w:ascii="Arial" w:hAnsi="Arial" w:cs="Arial"/>
          <w:sz w:val="22"/>
          <w:szCs w:val="22"/>
          <w:lang w:val="nl-BE"/>
        </w:rPr>
      </w:pPr>
      <w:r>
        <w:rPr>
          <w:rFonts w:ascii="Arial" w:hAnsi="Arial" w:cs="Arial"/>
          <w:sz w:val="22"/>
          <w:szCs w:val="22"/>
          <w:lang w:val="nl-BE"/>
        </w:rPr>
        <w:t>B</w:t>
      </w:r>
      <w:r w:rsidRPr="00C22639">
        <w:rPr>
          <w:rFonts w:ascii="Arial" w:hAnsi="Arial" w:cs="Arial"/>
          <w:sz w:val="22"/>
          <w:szCs w:val="22"/>
          <w:lang w:val="nl-BE"/>
        </w:rPr>
        <w:t>ij sommige personen of organisatie</w:t>
      </w:r>
      <w:r>
        <w:rPr>
          <w:rFonts w:ascii="Arial" w:hAnsi="Arial" w:cs="Arial"/>
          <w:sz w:val="22"/>
          <w:szCs w:val="22"/>
          <w:lang w:val="nl-BE"/>
        </w:rPr>
        <w:t>s</w:t>
      </w:r>
      <w:r w:rsidRPr="00C22639">
        <w:rPr>
          <w:rFonts w:ascii="Arial" w:hAnsi="Arial" w:cs="Arial"/>
          <w:sz w:val="22"/>
          <w:szCs w:val="22"/>
          <w:lang w:val="nl-BE"/>
        </w:rPr>
        <w:t xml:space="preserve"> gaat het niet om één geïsoleerde uitspraak die aanzet tot haat, discriminatie of geweld, maar wel om de systematische herhaling ervan. Dit kan wijzen op een strategie en dus op kwaad opzet. Dit is de piste die het Centrum vaak bewandelt bij uitspraken in politieke kringen. </w:t>
      </w:r>
    </w:p>
    <w:p w14:paraId="24D89F35" w14:textId="77777777" w:rsidR="00D4022A" w:rsidRPr="00C22639" w:rsidRDefault="00D4022A" w:rsidP="00D4022A">
      <w:pPr>
        <w:rPr>
          <w:rFonts w:ascii="Arial" w:hAnsi="Arial" w:cs="Arial"/>
          <w:sz w:val="22"/>
          <w:szCs w:val="22"/>
          <w:lang w:val="nl-BE"/>
        </w:rPr>
      </w:pPr>
    </w:p>
    <w:p w14:paraId="25608B79" w14:textId="5CDC0475" w:rsidR="00D4022A" w:rsidRPr="00C22639" w:rsidRDefault="00D4022A" w:rsidP="00267A05">
      <w:pPr>
        <w:numPr>
          <w:ilvl w:val="0"/>
          <w:numId w:val="9"/>
        </w:numPr>
        <w:rPr>
          <w:rFonts w:ascii="Arial" w:hAnsi="Arial" w:cs="Arial"/>
          <w:sz w:val="22"/>
          <w:szCs w:val="22"/>
          <w:lang w:val="nl-BE"/>
        </w:rPr>
      </w:pPr>
      <w:r>
        <w:rPr>
          <w:rFonts w:ascii="Arial" w:hAnsi="Arial" w:cs="Arial"/>
          <w:sz w:val="22"/>
          <w:szCs w:val="22"/>
          <w:lang w:val="nl-BE"/>
        </w:rPr>
        <w:t>E</w:t>
      </w:r>
      <w:r w:rsidRPr="00C22639">
        <w:rPr>
          <w:rFonts w:ascii="Arial" w:hAnsi="Arial" w:cs="Arial"/>
          <w:sz w:val="22"/>
          <w:szCs w:val="22"/>
          <w:lang w:val="nl-BE"/>
        </w:rPr>
        <w:t xml:space="preserve">en uitspraak juridisch laten passeren, betekent natuurlijk niet dat je het er moreel gezien mee eens bent. Het Centrum krijgt heel vaak vragen over uitspraken die buiten de toepassingssfeer van de wet vallen, maar die toch nadelig </w:t>
      </w:r>
      <w:r w:rsidR="00DB4A77">
        <w:rPr>
          <w:rFonts w:ascii="Arial" w:hAnsi="Arial" w:cs="Arial"/>
          <w:sz w:val="22"/>
          <w:szCs w:val="22"/>
          <w:lang w:val="nl-BE"/>
        </w:rPr>
        <w:t xml:space="preserve">zijn </w:t>
      </w:r>
      <w:r w:rsidRPr="00C22639">
        <w:rPr>
          <w:rFonts w:ascii="Arial" w:hAnsi="Arial" w:cs="Arial"/>
          <w:sz w:val="22"/>
          <w:szCs w:val="22"/>
          <w:lang w:val="nl-BE"/>
        </w:rPr>
        <w:t xml:space="preserve">voor personen, groepen of voor de samenleving </w:t>
      </w:r>
      <w:r>
        <w:rPr>
          <w:rFonts w:ascii="Arial" w:hAnsi="Arial" w:cs="Arial"/>
          <w:sz w:val="22"/>
          <w:szCs w:val="22"/>
          <w:lang w:val="nl-BE"/>
        </w:rPr>
        <w:t>in haar geheel</w:t>
      </w:r>
      <w:r w:rsidRPr="00C22639">
        <w:rPr>
          <w:rFonts w:ascii="Arial" w:hAnsi="Arial" w:cs="Arial"/>
          <w:sz w:val="22"/>
          <w:szCs w:val="22"/>
          <w:lang w:val="nl-BE"/>
        </w:rPr>
        <w:t xml:space="preserve">. </w:t>
      </w:r>
    </w:p>
    <w:p w14:paraId="03D364EC" w14:textId="77777777" w:rsidR="00D4022A" w:rsidRPr="00C22639" w:rsidRDefault="00D4022A" w:rsidP="00D4022A">
      <w:pPr>
        <w:tabs>
          <w:tab w:val="left" w:pos="6465"/>
        </w:tabs>
        <w:rPr>
          <w:rFonts w:ascii="Arial" w:hAnsi="Arial" w:cs="Arial"/>
          <w:sz w:val="22"/>
          <w:szCs w:val="22"/>
          <w:lang w:val="nl-BE"/>
        </w:rPr>
      </w:pPr>
      <w:r w:rsidRPr="00C22639">
        <w:rPr>
          <w:rFonts w:ascii="Arial" w:hAnsi="Arial" w:cs="Arial"/>
          <w:sz w:val="22"/>
          <w:szCs w:val="22"/>
          <w:lang w:val="nl-BE"/>
        </w:rPr>
        <w:tab/>
      </w:r>
    </w:p>
    <w:p w14:paraId="5FD35B8B"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Omdat vrijheid van meningsuiting heel sterk afhangt van de context en van de manier waarop de boodschap bij de bestemmeling aankomt, moet elke instantie haar verantwoordelijkheid opnemen als de context dit vereist. Alvorens op te roepen tot een wetswijziging die de vrije meningsuiting aan banden legt, is het belangrijk om voorrang te geven aan de ethiek van de verantwoordelijkheid. In een perfecte wereld moet verantwoordelijkheidsethiek de kracht zijn die elke burger drijft. </w:t>
      </w:r>
    </w:p>
    <w:p w14:paraId="4A6BCAF9" w14:textId="77777777" w:rsidR="00D4022A" w:rsidRPr="00C22639" w:rsidRDefault="00D4022A" w:rsidP="00D4022A">
      <w:pPr>
        <w:rPr>
          <w:rFonts w:ascii="Arial" w:hAnsi="Arial" w:cs="Arial"/>
          <w:sz w:val="22"/>
          <w:szCs w:val="22"/>
          <w:highlight w:val="yellow"/>
          <w:lang w:val="nl-BE"/>
        </w:rPr>
      </w:pPr>
    </w:p>
    <w:p w14:paraId="24568661"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Kortom:</w:t>
      </w:r>
    </w:p>
    <w:p w14:paraId="266DFB80" w14:textId="77777777" w:rsidR="00D4022A" w:rsidRPr="00C22639" w:rsidRDefault="00D4022A" w:rsidP="00D4022A">
      <w:pPr>
        <w:pStyle w:val="ListParagraph"/>
        <w:numPr>
          <w:ilvl w:val="0"/>
          <w:numId w:val="4"/>
        </w:numPr>
        <w:rPr>
          <w:rFonts w:ascii="Arial" w:hAnsi="Arial" w:cs="Arial"/>
          <w:sz w:val="22"/>
          <w:szCs w:val="22"/>
          <w:lang w:val="nl-BE"/>
        </w:rPr>
      </w:pPr>
      <w:r w:rsidRPr="00C22639">
        <w:rPr>
          <w:rFonts w:ascii="Arial" w:hAnsi="Arial" w:cs="Arial"/>
          <w:sz w:val="22"/>
          <w:szCs w:val="22"/>
          <w:lang w:val="nl-BE"/>
        </w:rPr>
        <w:lastRenderedPageBreak/>
        <w:t>Vrijheid van meningsuiting moet voorrang blijven krijgen.</w:t>
      </w:r>
    </w:p>
    <w:p w14:paraId="6456232E" w14:textId="77777777" w:rsidR="00D4022A" w:rsidRPr="00C22639" w:rsidRDefault="00D4022A" w:rsidP="00D4022A">
      <w:pPr>
        <w:pStyle w:val="ListParagraph"/>
        <w:numPr>
          <w:ilvl w:val="0"/>
          <w:numId w:val="4"/>
        </w:numPr>
        <w:rPr>
          <w:rFonts w:ascii="Arial" w:hAnsi="Arial" w:cs="Arial"/>
          <w:sz w:val="22"/>
          <w:szCs w:val="22"/>
          <w:lang w:val="nl-BE"/>
        </w:rPr>
      </w:pPr>
      <w:r w:rsidRPr="00C22639">
        <w:rPr>
          <w:rFonts w:ascii="Arial" w:hAnsi="Arial"/>
          <w:sz w:val="22"/>
          <w:lang w:val="nl-BE"/>
        </w:rPr>
        <w:t>Dialoog en discussie zijn de krachtigste wapens om haat en intolerantie te bestrijden.</w:t>
      </w:r>
    </w:p>
    <w:p w14:paraId="57909911" w14:textId="77777777" w:rsidR="00D4022A" w:rsidRPr="00C22639" w:rsidRDefault="00D4022A" w:rsidP="00D4022A">
      <w:pPr>
        <w:pStyle w:val="ListParagraph"/>
        <w:numPr>
          <w:ilvl w:val="0"/>
          <w:numId w:val="4"/>
        </w:numPr>
        <w:rPr>
          <w:rFonts w:ascii="Arial" w:hAnsi="Arial"/>
          <w:sz w:val="22"/>
          <w:lang w:val="nl-BE"/>
        </w:rPr>
      </w:pPr>
      <w:r w:rsidRPr="00C22639">
        <w:rPr>
          <w:rFonts w:ascii="Arial" w:hAnsi="Arial" w:cs="Arial"/>
          <w:sz w:val="22"/>
          <w:szCs w:val="22"/>
          <w:lang w:val="nl-BE"/>
        </w:rPr>
        <w:t>Iedereen moet zijn verantwoordelijkheid opnemen bij haatboodschappen</w:t>
      </w:r>
      <w:r w:rsidRPr="00C22639">
        <w:rPr>
          <w:rFonts w:ascii="Arial" w:hAnsi="Arial"/>
          <w:sz w:val="22"/>
          <w:lang w:val="nl-BE"/>
        </w:rPr>
        <w:t xml:space="preserve">. Het </w:t>
      </w:r>
      <w:r w:rsidRPr="00025364">
        <w:rPr>
          <w:rFonts w:ascii="Arial" w:hAnsi="Arial"/>
          <w:sz w:val="22"/>
          <w:lang w:val="nl-BE"/>
        </w:rPr>
        <w:t>Centrum moedigt organisaties uit het middenveld aan om hun verantwoordelijkheid</w:t>
      </w:r>
      <w:r w:rsidRPr="00C22639">
        <w:rPr>
          <w:rFonts w:ascii="Arial" w:hAnsi="Arial"/>
          <w:sz w:val="22"/>
          <w:lang w:val="nl-BE"/>
        </w:rPr>
        <w:t xml:space="preserve"> op te nemen (zoals moderatoren van internetforums, redacteurs, hiërarchische of deontologische instanties enz.).</w:t>
      </w:r>
    </w:p>
    <w:p w14:paraId="2CAE6D0F" w14:textId="02592F78" w:rsidR="00D4022A" w:rsidRPr="00D4022A" w:rsidRDefault="00D4022A" w:rsidP="00D4022A">
      <w:pPr>
        <w:numPr>
          <w:ilvl w:val="0"/>
          <w:numId w:val="4"/>
        </w:numPr>
        <w:rPr>
          <w:lang w:val="nl-BE"/>
        </w:rPr>
      </w:pPr>
      <w:r w:rsidRPr="00C22639">
        <w:rPr>
          <w:rFonts w:ascii="Arial" w:hAnsi="Arial"/>
          <w:sz w:val="22"/>
          <w:lang w:val="nl-BE"/>
        </w:rPr>
        <w:t>De gerechtelijke weg is het ultieme middel waarnaar het Centrum omzichtig teruggrijpt</w:t>
      </w:r>
      <w:r w:rsidRPr="00C22639">
        <w:rPr>
          <w:rFonts w:ascii="Arial" w:hAnsi="Arial" w:cs="Arial"/>
          <w:sz w:val="22"/>
          <w:szCs w:val="22"/>
          <w:lang w:val="nl-BE"/>
        </w:rPr>
        <w:t>.</w:t>
      </w:r>
    </w:p>
    <w:p w14:paraId="26D9EE1B" w14:textId="77777777" w:rsidR="00D4022A" w:rsidRDefault="00D4022A" w:rsidP="00D4022A">
      <w:pPr>
        <w:rPr>
          <w:rFonts w:ascii="Arial" w:hAnsi="Arial" w:cs="Arial"/>
          <w:sz w:val="22"/>
          <w:szCs w:val="22"/>
          <w:lang w:val="nl-BE"/>
        </w:rPr>
      </w:pPr>
    </w:p>
    <w:p w14:paraId="46F60CC7" w14:textId="1F684612" w:rsidR="00D4022A" w:rsidRDefault="00D4022A" w:rsidP="00D4022A">
      <w:pPr>
        <w:pStyle w:val="Heading3"/>
      </w:pPr>
      <w:bookmarkStart w:id="21" w:name="_Toc323888308"/>
      <w:r>
        <w:t>Toepassingen</w:t>
      </w:r>
      <w:bookmarkEnd w:id="21"/>
    </w:p>
    <w:p w14:paraId="6854FC84" w14:textId="77777777" w:rsidR="00D4022A" w:rsidRDefault="00D4022A" w:rsidP="00D4022A">
      <w:pPr>
        <w:rPr>
          <w:rFonts w:ascii="Arial" w:hAnsi="Arial" w:cs="Arial"/>
          <w:sz w:val="22"/>
          <w:szCs w:val="22"/>
          <w:lang w:val="nl-BE"/>
        </w:rPr>
      </w:pPr>
    </w:p>
    <w:p w14:paraId="7E54EC83" w14:textId="3A3AF351" w:rsidR="00D4022A" w:rsidRPr="00D4022A" w:rsidRDefault="00D4022A" w:rsidP="00D4022A">
      <w:pPr>
        <w:pStyle w:val="Heading4"/>
      </w:pPr>
      <w:r>
        <w:t>Pers</w:t>
      </w:r>
    </w:p>
    <w:p w14:paraId="119041BA" w14:textId="77777777" w:rsidR="00D4022A" w:rsidRDefault="00D4022A" w:rsidP="00D4022A">
      <w:pPr>
        <w:rPr>
          <w:rFonts w:ascii="Arial" w:hAnsi="Arial" w:cs="Arial"/>
          <w:sz w:val="22"/>
          <w:szCs w:val="22"/>
          <w:lang w:val="nl-BE"/>
        </w:rPr>
      </w:pPr>
    </w:p>
    <w:p w14:paraId="25196F90" w14:textId="77777777" w:rsidR="00D4022A" w:rsidRPr="00C22639" w:rsidRDefault="00D4022A" w:rsidP="00D4022A">
      <w:pPr>
        <w:rPr>
          <w:rFonts w:ascii="Arial" w:hAnsi="Arial" w:cs="Arial"/>
          <w:sz w:val="22"/>
          <w:szCs w:val="22"/>
          <w:lang w:val="nl-BE"/>
        </w:rPr>
      </w:pPr>
      <w:r w:rsidRPr="00025364">
        <w:rPr>
          <w:rFonts w:ascii="Arial" w:hAnsi="Arial" w:cs="Arial"/>
          <w:sz w:val="22"/>
          <w:szCs w:val="22"/>
          <w:lang w:val="nl-BE"/>
        </w:rPr>
        <w:t>De rechtspraak van het Europees Hof voor de Rechten van de Mens biedt specifieke</w:t>
      </w:r>
      <w:r w:rsidRPr="00C22639">
        <w:rPr>
          <w:rFonts w:ascii="Arial" w:hAnsi="Arial" w:cs="Arial"/>
          <w:sz w:val="22"/>
          <w:szCs w:val="22"/>
          <w:lang w:val="nl-BE"/>
        </w:rPr>
        <w:t xml:space="preserve"> garanties voor</w:t>
      </w:r>
      <w:r>
        <w:rPr>
          <w:rFonts w:ascii="Arial" w:hAnsi="Arial" w:cs="Arial"/>
          <w:sz w:val="22"/>
          <w:szCs w:val="22"/>
          <w:lang w:val="nl-BE"/>
        </w:rPr>
        <w:t xml:space="preserve"> de</w:t>
      </w:r>
      <w:r w:rsidRPr="00C22639">
        <w:rPr>
          <w:rFonts w:ascii="Arial" w:hAnsi="Arial" w:cs="Arial"/>
          <w:sz w:val="22"/>
          <w:szCs w:val="22"/>
          <w:lang w:val="nl-BE"/>
        </w:rPr>
        <w:t xml:space="preserve"> vrijheid van meningsuiting als het  om bijdragen van journalisten</w:t>
      </w:r>
      <w:r>
        <w:rPr>
          <w:rFonts w:ascii="Arial" w:hAnsi="Arial" w:cs="Arial"/>
          <w:sz w:val="22"/>
          <w:szCs w:val="22"/>
          <w:lang w:val="nl-BE"/>
        </w:rPr>
        <w:t xml:space="preserve"> gaat</w:t>
      </w:r>
      <w:r w:rsidRPr="00C22639">
        <w:rPr>
          <w:rFonts w:ascii="Arial" w:hAnsi="Arial" w:cs="Arial"/>
          <w:sz w:val="22"/>
          <w:szCs w:val="22"/>
          <w:lang w:val="nl-BE"/>
        </w:rPr>
        <w:t xml:space="preserve">. Die vrijheid wordt alleen aan banden gelegd als het behoud van de democratische samenleving in gevaar komt. </w:t>
      </w:r>
    </w:p>
    <w:p w14:paraId="5BD9A44E" w14:textId="77777777" w:rsidR="00D4022A" w:rsidRPr="00C22639" w:rsidRDefault="00D4022A" w:rsidP="00D4022A">
      <w:pPr>
        <w:rPr>
          <w:rFonts w:ascii="Arial" w:hAnsi="Arial" w:cs="Arial"/>
          <w:sz w:val="22"/>
          <w:szCs w:val="22"/>
          <w:lang w:val="nl-BE"/>
        </w:rPr>
      </w:pPr>
    </w:p>
    <w:p w14:paraId="478118A1"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De Belgische </w:t>
      </w:r>
      <w:r>
        <w:rPr>
          <w:rFonts w:ascii="Arial" w:hAnsi="Arial" w:cs="Arial"/>
          <w:sz w:val="22"/>
          <w:szCs w:val="22"/>
          <w:lang w:val="nl-BE"/>
        </w:rPr>
        <w:t>G</w:t>
      </w:r>
      <w:r w:rsidRPr="00C22639">
        <w:rPr>
          <w:rFonts w:ascii="Arial" w:hAnsi="Arial" w:cs="Arial"/>
          <w:sz w:val="22"/>
          <w:szCs w:val="22"/>
          <w:lang w:val="nl-BE"/>
        </w:rPr>
        <w:t>rondwet bepaalt dat persmisdrijven door een hof van assisen  moeten worden behandeld. Hierdoor ligt de drempel voor een effectieve vervolging heel hoog. Er geldt echter een belangrijke uitzondering, namelijk een misdrijf ingegeven door racistische of xenofobe motieven. In dat geval is de correctionele rechtbank bevoegd.</w:t>
      </w:r>
    </w:p>
    <w:p w14:paraId="3E9ABF97" w14:textId="77777777" w:rsidR="00D4022A" w:rsidRPr="00C22639" w:rsidRDefault="00D4022A" w:rsidP="00D4022A">
      <w:pPr>
        <w:rPr>
          <w:rFonts w:ascii="Arial" w:hAnsi="Arial" w:cs="Arial"/>
          <w:sz w:val="22"/>
          <w:szCs w:val="22"/>
          <w:lang w:val="nl-BE"/>
        </w:rPr>
      </w:pPr>
    </w:p>
    <w:p w14:paraId="3F69C2FD" w14:textId="51B4DB4C" w:rsidR="00D4022A" w:rsidRPr="00D4022A" w:rsidRDefault="00D4022A" w:rsidP="00D4022A">
      <w:pPr>
        <w:rPr>
          <w:rFonts w:ascii="Arial" w:hAnsi="Arial" w:cs="Arial"/>
          <w:sz w:val="22"/>
          <w:szCs w:val="22"/>
          <w:lang w:val="nl-BE"/>
        </w:rPr>
      </w:pPr>
      <w:r w:rsidRPr="00C22639">
        <w:rPr>
          <w:rFonts w:ascii="Arial" w:hAnsi="Arial" w:cs="Arial"/>
          <w:sz w:val="22"/>
          <w:szCs w:val="22"/>
          <w:lang w:val="nl-BE"/>
        </w:rPr>
        <w:t xml:space="preserve">Het Centrum ontvangt regelmatig meldingen over artikels of bijdragen in kranten, tijdschriften of andere media. Vaak gaat het om ongenuanceerde informatie of over een ongelukkige woordkeuze die bepaalde vooroordelen of stereotypen kunnen versterken. Het kan ook gaan om een opiniestuk dat heel wat reacties uitlokt. Hoewel het Centrum het polariserende karakter van bepaalde bijdragen betreurt, moet het vanuit een juridisch oogpunt doorgaans besluiten dat de persvrijheid primeert. Het raadt lezers aan om rechtstreeks te reageren of om </w:t>
      </w:r>
      <w:r>
        <w:rPr>
          <w:rFonts w:ascii="Arial" w:hAnsi="Arial" w:cs="Arial"/>
          <w:sz w:val="22"/>
          <w:szCs w:val="22"/>
          <w:lang w:val="nl-BE"/>
        </w:rPr>
        <w:t xml:space="preserve">eventueel </w:t>
      </w:r>
      <w:r w:rsidRPr="00C22639">
        <w:rPr>
          <w:rFonts w:ascii="Arial" w:hAnsi="Arial" w:cs="Arial"/>
          <w:sz w:val="22"/>
          <w:szCs w:val="22"/>
          <w:lang w:val="nl-BE"/>
        </w:rPr>
        <w:t>een recht van antwoord te eisen. Het Centrum kan als bemiddelaar optreden en/of doorverwijzen naar de bevoegde deontologische instanties (Conseil de déontologie du journalisme et Raad voor Journalistiek).</w:t>
      </w:r>
    </w:p>
    <w:p w14:paraId="224DCB7A" w14:textId="77777777" w:rsidR="00D4022A" w:rsidRDefault="00D4022A" w:rsidP="00D4022A">
      <w:pPr>
        <w:rPr>
          <w:rFonts w:ascii="Arial" w:hAnsi="Arial" w:cs="Arial"/>
          <w:sz w:val="22"/>
          <w:szCs w:val="22"/>
          <w:lang w:val="nl-BE"/>
        </w:rPr>
      </w:pPr>
    </w:p>
    <w:p w14:paraId="1D83CB22" w14:textId="77777777" w:rsidR="00D4022A" w:rsidRDefault="00D4022A" w:rsidP="00D4022A">
      <w:pPr>
        <w:pStyle w:val="Heading4"/>
      </w:pPr>
      <w:r>
        <w:t>Internet</w:t>
      </w:r>
    </w:p>
    <w:p w14:paraId="0554FF37" w14:textId="77777777" w:rsidR="00D4022A" w:rsidRDefault="00D4022A" w:rsidP="00D4022A">
      <w:pPr>
        <w:rPr>
          <w:rFonts w:ascii="Arial" w:hAnsi="Arial" w:cs="Arial"/>
          <w:sz w:val="22"/>
          <w:szCs w:val="22"/>
          <w:lang w:val="nl-BE"/>
        </w:rPr>
      </w:pPr>
    </w:p>
    <w:p w14:paraId="1E0BF6AC"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Het Centrum ontvangt elk jaar honderden meldingen over </w:t>
      </w:r>
      <w:r w:rsidRPr="0010244F">
        <w:rPr>
          <w:rFonts w:ascii="Arial" w:hAnsi="Arial" w:cs="Arial"/>
          <w:i/>
          <w:sz w:val="22"/>
          <w:szCs w:val="22"/>
          <w:lang w:val="nl-BE"/>
        </w:rPr>
        <w:t>cyberhate</w:t>
      </w:r>
      <w:r w:rsidRPr="00C22639">
        <w:rPr>
          <w:rFonts w:ascii="Arial" w:hAnsi="Arial" w:cs="Arial"/>
          <w:sz w:val="22"/>
          <w:szCs w:val="22"/>
          <w:lang w:val="nl-BE"/>
        </w:rPr>
        <w:t xml:space="preserve"> (kettingmails, websites, blogs, discussieforums, sociale netwerken enz.) en </w:t>
      </w:r>
      <w:r>
        <w:rPr>
          <w:rFonts w:ascii="Arial" w:hAnsi="Arial" w:cs="Arial"/>
          <w:sz w:val="22"/>
          <w:szCs w:val="22"/>
          <w:lang w:val="nl-BE"/>
        </w:rPr>
        <w:t>komt</w:t>
      </w:r>
      <w:r w:rsidRPr="00C22639">
        <w:rPr>
          <w:rFonts w:ascii="Arial" w:hAnsi="Arial" w:cs="Arial"/>
          <w:sz w:val="22"/>
          <w:szCs w:val="22"/>
          <w:lang w:val="nl-BE"/>
        </w:rPr>
        <w:t xml:space="preserve"> helaas vaak </w:t>
      </w:r>
      <w:r>
        <w:rPr>
          <w:rFonts w:ascii="Arial" w:hAnsi="Arial" w:cs="Arial"/>
          <w:sz w:val="22"/>
          <w:szCs w:val="22"/>
          <w:lang w:val="nl-BE"/>
        </w:rPr>
        <w:t>tot de slotsom</w:t>
      </w:r>
      <w:r w:rsidRPr="00C22639">
        <w:rPr>
          <w:rFonts w:ascii="Arial" w:hAnsi="Arial" w:cs="Arial"/>
          <w:sz w:val="22"/>
          <w:szCs w:val="22"/>
          <w:lang w:val="nl-BE"/>
        </w:rPr>
        <w:t xml:space="preserve"> dat de verklaringen in kwestie aanzetten tot haat, discriminatie of geweld. We wijzen erop dat er geen 'digitale uitzondering' geldt op de regels die het aanzetten tot haat, discriminatie en geweld verbieden. Hoewel het internet een wereldwijd medium is, gelden deze regels voor alle boodschappen die in België worden verspreid, ongeacht </w:t>
      </w:r>
      <w:r>
        <w:rPr>
          <w:rFonts w:ascii="Arial" w:hAnsi="Arial" w:cs="Arial"/>
          <w:sz w:val="22"/>
          <w:szCs w:val="22"/>
          <w:lang w:val="nl-BE"/>
        </w:rPr>
        <w:t>de</w:t>
      </w:r>
      <w:r w:rsidRPr="00C22639">
        <w:rPr>
          <w:rFonts w:ascii="Arial" w:hAnsi="Arial" w:cs="Arial"/>
          <w:sz w:val="22"/>
          <w:szCs w:val="22"/>
          <w:lang w:val="nl-BE"/>
        </w:rPr>
        <w:t xml:space="preserve"> gebruikte </w:t>
      </w:r>
      <w:r>
        <w:rPr>
          <w:rFonts w:ascii="Arial" w:hAnsi="Arial" w:cs="Arial"/>
          <w:sz w:val="22"/>
          <w:szCs w:val="22"/>
          <w:lang w:val="nl-BE"/>
        </w:rPr>
        <w:t xml:space="preserve">drager </w:t>
      </w:r>
      <w:r w:rsidRPr="00C22639">
        <w:rPr>
          <w:rFonts w:ascii="Arial" w:hAnsi="Arial" w:cs="Arial"/>
          <w:sz w:val="22"/>
          <w:szCs w:val="22"/>
          <w:lang w:val="nl-BE"/>
        </w:rPr>
        <w:t xml:space="preserve">(schriftelijk, gesproken, televisie of digitaal). </w:t>
      </w:r>
    </w:p>
    <w:p w14:paraId="4C02F40F" w14:textId="77777777" w:rsidR="00D4022A" w:rsidRPr="00C22639" w:rsidRDefault="00D4022A" w:rsidP="00D4022A">
      <w:pPr>
        <w:rPr>
          <w:rFonts w:ascii="Arial" w:hAnsi="Arial" w:cs="Arial"/>
          <w:sz w:val="22"/>
          <w:szCs w:val="22"/>
          <w:lang w:val="nl-BE"/>
        </w:rPr>
      </w:pPr>
    </w:p>
    <w:p w14:paraId="2859B98B"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Systematisch procederen is om drie redenen echter niet aangewezen: </w:t>
      </w:r>
    </w:p>
    <w:p w14:paraId="152FD806" w14:textId="77777777" w:rsidR="00D4022A" w:rsidRPr="00C22639" w:rsidRDefault="00D4022A" w:rsidP="00D4022A">
      <w:pPr>
        <w:pStyle w:val="ListParagraph"/>
        <w:numPr>
          <w:ilvl w:val="0"/>
          <w:numId w:val="4"/>
        </w:numPr>
        <w:rPr>
          <w:rFonts w:ascii="Arial" w:hAnsi="Arial" w:cs="Arial"/>
          <w:sz w:val="22"/>
          <w:szCs w:val="22"/>
          <w:lang w:val="nl-BE"/>
        </w:rPr>
      </w:pPr>
      <w:r w:rsidRPr="00C22639">
        <w:rPr>
          <w:rFonts w:ascii="Arial" w:hAnsi="Arial" w:cs="Arial"/>
          <w:sz w:val="22"/>
          <w:szCs w:val="22"/>
          <w:lang w:val="nl-BE"/>
        </w:rPr>
        <w:lastRenderedPageBreak/>
        <w:t>De tijd die een gerechtelijke procedure vergt, staat in schril contrast met de directheid van het internet. Daarom geeft het Centrum de voorkeur aan een snelle reactie die aansluit bij de internetrealiteit.</w:t>
      </w:r>
    </w:p>
    <w:p w14:paraId="677F1F71" w14:textId="77777777" w:rsidR="00D4022A" w:rsidRDefault="00D4022A" w:rsidP="00D4022A">
      <w:pPr>
        <w:pStyle w:val="ListParagraph"/>
        <w:numPr>
          <w:ilvl w:val="0"/>
          <w:numId w:val="4"/>
        </w:numPr>
        <w:rPr>
          <w:rFonts w:ascii="Arial" w:hAnsi="Arial" w:cs="Arial"/>
          <w:sz w:val="22"/>
          <w:szCs w:val="22"/>
          <w:lang w:val="nl-BE"/>
        </w:rPr>
      </w:pPr>
      <w:r w:rsidRPr="00C22639">
        <w:rPr>
          <w:rFonts w:ascii="Arial" w:hAnsi="Arial" w:cs="Arial"/>
          <w:sz w:val="22"/>
          <w:szCs w:val="22"/>
          <w:lang w:val="nl-BE"/>
        </w:rPr>
        <w:t>Een gerechtelijke procedure kan onnodig veel ruchtbaarheid geven aan daders en/of uitspraken die we onmiddellijk van het internet kunnen laten halen zo</w:t>
      </w:r>
      <w:r>
        <w:rPr>
          <w:rFonts w:ascii="Arial" w:hAnsi="Arial" w:cs="Arial"/>
          <w:sz w:val="22"/>
          <w:szCs w:val="22"/>
          <w:lang w:val="nl-BE"/>
        </w:rPr>
        <w:t>dat ze</w:t>
      </w:r>
      <w:r w:rsidRPr="00C22639">
        <w:rPr>
          <w:rFonts w:ascii="Arial" w:hAnsi="Arial" w:cs="Arial"/>
          <w:sz w:val="22"/>
          <w:szCs w:val="22"/>
          <w:lang w:val="nl-BE"/>
        </w:rPr>
        <w:t xml:space="preserve"> geen al te grote negatieve impact hebben.</w:t>
      </w:r>
    </w:p>
    <w:p w14:paraId="12E613E9" w14:textId="77777777" w:rsidR="00D4022A" w:rsidRPr="00C22639" w:rsidRDefault="00D4022A" w:rsidP="00D4022A">
      <w:pPr>
        <w:pStyle w:val="ListParagraph"/>
        <w:numPr>
          <w:ilvl w:val="0"/>
          <w:numId w:val="4"/>
        </w:numPr>
        <w:rPr>
          <w:rFonts w:ascii="Arial" w:hAnsi="Arial" w:cs="Arial"/>
          <w:sz w:val="22"/>
          <w:szCs w:val="22"/>
          <w:lang w:val="nl-BE"/>
        </w:rPr>
      </w:pPr>
      <w:r w:rsidRPr="00C22639">
        <w:rPr>
          <w:rFonts w:ascii="Arial" w:hAnsi="Arial" w:cs="Arial"/>
          <w:sz w:val="22"/>
          <w:szCs w:val="22"/>
          <w:lang w:val="nl-BE"/>
        </w:rPr>
        <w:t>Het specifieke karakter van internet kan er ook toe leiden dat een gerechtelijke vervolging heel veel middelen ver</w:t>
      </w:r>
      <w:r>
        <w:rPr>
          <w:rFonts w:ascii="Arial" w:hAnsi="Arial" w:cs="Arial"/>
          <w:sz w:val="22"/>
          <w:szCs w:val="22"/>
          <w:lang w:val="nl-BE"/>
        </w:rPr>
        <w:t>gt</w:t>
      </w:r>
      <w:r w:rsidRPr="00C22639">
        <w:rPr>
          <w:rFonts w:ascii="Arial" w:hAnsi="Arial" w:cs="Arial"/>
          <w:sz w:val="22"/>
          <w:szCs w:val="22"/>
          <w:lang w:val="nl-BE"/>
        </w:rPr>
        <w:t>; dat de identiteit van personen die verantwoordelijk zijn, niet kan worden achterhaald; dat er problemen opduiken met territoriale bevoegdheid enz.</w:t>
      </w:r>
    </w:p>
    <w:p w14:paraId="1F968DAA" w14:textId="77777777" w:rsidR="00D4022A" w:rsidRPr="00C22639" w:rsidRDefault="00D4022A" w:rsidP="00D4022A">
      <w:pPr>
        <w:rPr>
          <w:rFonts w:ascii="Arial" w:hAnsi="Arial" w:cs="Arial"/>
          <w:sz w:val="22"/>
          <w:szCs w:val="22"/>
          <w:lang w:val="nl-BE"/>
        </w:rPr>
      </w:pPr>
    </w:p>
    <w:p w14:paraId="6DC57930"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In dossiers over discussieforums volgt het Centrum meestal de </w:t>
      </w:r>
      <w:r w:rsidRPr="00C22639">
        <w:rPr>
          <w:rFonts w:ascii="Arial" w:hAnsi="Arial" w:cs="Arial"/>
          <w:i/>
          <w:sz w:val="22"/>
          <w:szCs w:val="22"/>
          <w:lang w:val="nl-BE"/>
        </w:rPr>
        <w:t>'notice and takedown'</w:t>
      </w:r>
      <w:r w:rsidRPr="00C22639">
        <w:rPr>
          <w:rFonts w:ascii="Arial" w:hAnsi="Arial" w:cs="Arial"/>
          <w:sz w:val="22"/>
          <w:szCs w:val="22"/>
          <w:lang w:val="nl-BE"/>
        </w:rPr>
        <w:t xml:space="preserve">-strategie: we melden de webmaster of de moderator van het forum dat er mogelijk illegale boodschappen op de </w:t>
      </w:r>
      <w:r>
        <w:rPr>
          <w:rFonts w:ascii="Arial" w:hAnsi="Arial" w:cs="Arial"/>
          <w:sz w:val="22"/>
          <w:szCs w:val="22"/>
          <w:lang w:val="nl-BE"/>
        </w:rPr>
        <w:t>web</w:t>
      </w:r>
      <w:r w:rsidRPr="00C22639">
        <w:rPr>
          <w:rFonts w:ascii="Arial" w:hAnsi="Arial" w:cs="Arial"/>
          <w:sz w:val="22"/>
          <w:szCs w:val="22"/>
          <w:lang w:val="nl-BE"/>
        </w:rPr>
        <w:t xml:space="preserve">site zijn verschenen en vragen om die te verwijderen. Daarnaast hebben we de voorbije jaren een aantal initiatieven genomen en hulpmiddelen ontwikkeld: een specifieke website en </w:t>
      </w:r>
      <w:r>
        <w:rPr>
          <w:rFonts w:ascii="Arial" w:hAnsi="Arial" w:cs="Arial"/>
          <w:sz w:val="22"/>
          <w:szCs w:val="22"/>
          <w:lang w:val="nl-BE"/>
        </w:rPr>
        <w:t xml:space="preserve">een </w:t>
      </w:r>
      <w:r w:rsidRPr="00C22639">
        <w:rPr>
          <w:rFonts w:ascii="Arial" w:hAnsi="Arial" w:cs="Arial"/>
          <w:sz w:val="22"/>
          <w:szCs w:val="22"/>
          <w:lang w:val="nl-BE"/>
        </w:rPr>
        <w:t xml:space="preserve">brochure over </w:t>
      </w:r>
      <w:r w:rsidRPr="0010244F">
        <w:rPr>
          <w:rFonts w:ascii="Arial" w:hAnsi="Arial" w:cs="Arial"/>
          <w:i/>
          <w:sz w:val="22"/>
          <w:szCs w:val="22"/>
          <w:lang w:val="nl-BE"/>
        </w:rPr>
        <w:t>cyberhate</w:t>
      </w:r>
      <w:r w:rsidRPr="00C22639">
        <w:rPr>
          <w:rFonts w:ascii="Arial" w:hAnsi="Arial" w:cs="Arial"/>
          <w:sz w:val="22"/>
          <w:szCs w:val="22"/>
          <w:lang w:val="nl-BE"/>
        </w:rPr>
        <w:t>, standaardantwoorden op terugkerende kettingmails, opleidingen voor moderatoren enz.</w:t>
      </w:r>
    </w:p>
    <w:p w14:paraId="4BC71CC0" w14:textId="77777777" w:rsidR="00D4022A" w:rsidRPr="00C22639" w:rsidRDefault="00D4022A" w:rsidP="00D4022A">
      <w:pPr>
        <w:rPr>
          <w:rFonts w:ascii="Arial" w:hAnsi="Arial" w:cs="Arial"/>
          <w:sz w:val="22"/>
          <w:szCs w:val="22"/>
          <w:lang w:val="nl-BE"/>
        </w:rPr>
      </w:pPr>
    </w:p>
    <w:p w14:paraId="28CF8DCA" w14:textId="30A6C466" w:rsidR="00D4022A" w:rsidRDefault="00D4022A" w:rsidP="00D4022A">
      <w:pPr>
        <w:rPr>
          <w:rFonts w:ascii="Arial" w:hAnsi="Arial" w:cs="Arial"/>
          <w:sz w:val="22"/>
          <w:szCs w:val="22"/>
          <w:lang w:val="nl-BE"/>
        </w:rPr>
      </w:pPr>
      <w:r w:rsidRPr="00C22639">
        <w:rPr>
          <w:rFonts w:ascii="Arial" w:hAnsi="Arial" w:cs="Arial"/>
          <w:sz w:val="22"/>
          <w:szCs w:val="22"/>
          <w:lang w:val="nl-BE"/>
        </w:rPr>
        <w:t xml:space="preserve">Dit neemt niet weg dat het Centrum waar mogelijk een </w:t>
      </w:r>
      <w:r>
        <w:rPr>
          <w:rFonts w:ascii="Arial" w:hAnsi="Arial" w:cs="Arial"/>
          <w:sz w:val="22"/>
          <w:szCs w:val="22"/>
          <w:lang w:val="nl-BE"/>
        </w:rPr>
        <w:t>k</w:t>
      </w:r>
      <w:r w:rsidRPr="00C22639">
        <w:rPr>
          <w:rFonts w:ascii="Arial" w:hAnsi="Arial" w:cs="Arial"/>
          <w:sz w:val="22"/>
          <w:szCs w:val="22"/>
          <w:lang w:val="nl-BE"/>
        </w:rPr>
        <w:t xml:space="preserve">lacht indient of zich burgerlijke partij stelt in </w:t>
      </w:r>
      <w:r w:rsidRPr="0010244F">
        <w:rPr>
          <w:rFonts w:ascii="Arial" w:hAnsi="Arial" w:cs="Arial"/>
          <w:i/>
          <w:sz w:val="22"/>
          <w:szCs w:val="22"/>
          <w:lang w:val="nl-BE"/>
        </w:rPr>
        <w:t>cyberhate</w:t>
      </w:r>
      <w:r w:rsidRPr="00B23936">
        <w:rPr>
          <w:rFonts w:ascii="Arial" w:hAnsi="Arial" w:cs="Arial"/>
          <w:sz w:val="22"/>
          <w:szCs w:val="22"/>
          <w:lang w:val="nl-BE"/>
        </w:rPr>
        <w:t>dossiers.</w:t>
      </w:r>
    </w:p>
    <w:p w14:paraId="08C93DF2" w14:textId="77777777" w:rsidR="00D4022A" w:rsidRDefault="00D4022A" w:rsidP="00D4022A">
      <w:pPr>
        <w:rPr>
          <w:rFonts w:ascii="Arial" w:hAnsi="Arial" w:cs="Arial"/>
          <w:sz w:val="22"/>
          <w:szCs w:val="22"/>
          <w:lang w:val="nl-BE"/>
        </w:rPr>
      </w:pPr>
    </w:p>
    <w:p w14:paraId="2B5A2BEE" w14:textId="77777777" w:rsidR="00D4022A" w:rsidRDefault="00D4022A" w:rsidP="00D4022A">
      <w:pPr>
        <w:rPr>
          <w:rFonts w:ascii="Arial" w:hAnsi="Arial" w:cs="Arial"/>
          <w:sz w:val="22"/>
          <w:szCs w:val="22"/>
          <w:lang w:val="nl-BE"/>
        </w:rPr>
      </w:pPr>
    </w:p>
    <w:p w14:paraId="3D541A16" w14:textId="63328B29" w:rsidR="00D4022A" w:rsidRDefault="00D4022A" w:rsidP="00D4022A">
      <w:pPr>
        <w:pStyle w:val="Heading4"/>
      </w:pPr>
      <w:r>
        <w:t>Concerten</w:t>
      </w:r>
    </w:p>
    <w:p w14:paraId="76923CC7" w14:textId="77777777" w:rsidR="00D4022A" w:rsidRDefault="00D4022A" w:rsidP="00D4022A">
      <w:pPr>
        <w:rPr>
          <w:rFonts w:ascii="Arial" w:hAnsi="Arial" w:cs="Arial"/>
          <w:sz w:val="22"/>
          <w:szCs w:val="22"/>
          <w:lang w:val="nl-BE"/>
        </w:rPr>
      </w:pPr>
    </w:p>
    <w:p w14:paraId="567243E8" w14:textId="77777777" w:rsidR="00D4022A" w:rsidRPr="00025364" w:rsidRDefault="00D4022A" w:rsidP="00D4022A">
      <w:pPr>
        <w:rPr>
          <w:rFonts w:ascii="Arial" w:hAnsi="Arial" w:cs="Arial"/>
          <w:sz w:val="22"/>
          <w:szCs w:val="22"/>
          <w:lang w:val="nl-BE"/>
        </w:rPr>
      </w:pPr>
      <w:r w:rsidRPr="00025364">
        <w:rPr>
          <w:rFonts w:ascii="Arial" w:hAnsi="Arial" w:cs="Arial"/>
          <w:sz w:val="22"/>
          <w:szCs w:val="22"/>
          <w:lang w:val="nl-BE"/>
        </w:rPr>
        <w:t>Het Centrum wordt regelmatig vooraf geraadpleegd over 'problematische' concerten of evenementen waar artiesten optreden die bekendstaan om eerdere laakbare uitspraken (homofobe songteksten, uitspraken in de pers, tijdens optredens, op tv enz.). De vraag die dan rijst, is of het aangewezen is om een optreden, een concert of een culturele manifestatie te verbieden omwille van het 'verleden' van die artiesten.</w:t>
      </w:r>
    </w:p>
    <w:p w14:paraId="78A403F4" w14:textId="77777777" w:rsidR="00D4022A" w:rsidRPr="00025364" w:rsidRDefault="00D4022A" w:rsidP="00D4022A">
      <w:pPr>
        <w:rPr>
          <w:rFonts w:ascii="Arial" w:hAnsi="Arial" w:cs="Arial"/>
          <w:sz w:val="22"/>
          <w:szCs w:val="22"/>
          <w:lang w:val="nl-BE"/>
        </w:rPr>
      </w:pPr>
    </w:p>
    <w:p w14:paraId="47389E54" w14:textId="77777777" w:rsidR="00D4022A" w:rsidRPr="00025364" w:rsidRDefault="00D4022A" w:rsidP="00D4022A">
      <w:pPr>
        <w:rPr>
          <w:rFonts w:ascii="Arial" w:hAnsi="Arial" w:cs="Arial"/>
          <w:sz w:val="22"/>
          <w:szCs w:val="22"/>
          <w:lang w:val="nl-BE"/>
        </w:rPr>
      </w:pPr>
      <w:r w:rsidRPr="00025364">
        <w:rPr>
          <w:rFonts w:ascii="Arial" w:hAnsi="Arial" w:cs="Arial"/>
          <w:sz w:val="22"/>
          <w:szCs w:val="22"/>
          <w:lang w:val="nl-BE"/>
        </w:rPr>
        <w:t xml:space="preserve">Het Centrum is niet gewonnen voor </w:t>
      </w:r>
      <w:r>
        <w:rPr>
          <w:rFonts w:ascii="Arial" w:hAnsi="Arial" w:cs="Arial"/>
          <w:sz w:val="22"/>
          <w:szCs w:val="22"/>
          <w:lang w:val="nl-BE"/>
        </w:rPr>
        <w:t xml:space="preserve">een </w:t>
      </w:r>
      <w:r w:rsidRPr="00025364">
        <w:rPr>
          <w:rFonts w:ascii="Arial" w:hAnsi="Arial" w:cs="Arial"/>
          <w:sz w:val="22"/>
          <w:szCs w:val="22"/>
          <w:lang w:val="nl-BE"/>
        </w:rPr>
        <w:t xml:space="preserve">preventief optreden via gerechtelijke weg omdat </w:t>
      </w:r>
      <w:r>
        <w:rPr>
          <w:rFonts w:ascii="Arial" w:hAnsi="Arial" w:cs="Arial"/>
          <w:sz w:val="22"/>
          <w:szCs w:val="22"/>
          <w:lang w:val="nl-BE"/>
        </w:rPr>
        <w:t xml:space="preserve">men zich </w:t>
      </w:r>
      <w:r w:rsidRPr="00025364">
        <w:rPr>
          <w:rFonts w:ascii="Arial" w:hAnsi="Arial" w:cs="Arial"/>
          <w:sz w:val="22"/>
          <w:szCs w:val="22"/>
          <w:lang w:val="nl-BE"/>
        </w:rPr>
        <w:t>daarmee op het gladde ijs van de censuur begeeft.</w:t>
      </w:r>
    </w:p>
    <w:p w14:paraId="621ECB90" w14:textId="77777777" w:rsidR="00D4022A" w:rsidRPr="00025364" w:rsidRDefault="00D4022A" w:rsidP="00D4022A">
      <w:pPr>
        <w:rPr>
          <w:rFonts w:ascii="Arial" w:hAnsi="Arial" w:cs="Arial"/>
          <w:sz w:val="22"/>
          <w:szCs w:val="22"/>
          <w:lang w:val="nl-BE"/>
        </w:rPr>
      </w:pPr>
    </w:p>
    <w:p w14:paraId="5274455A" w14:textId="77777777" w:rsidR="00D4022A" w:rsidRPr="00025364" w:rsidRDefault="00D4022A" w:rsidP="00D4022A">
      <w:pPr>
        <w:rPr>
          <w:rFonts w:ascii="Arial" w:hAnsi="Arial" w:cs="Arial"/>
          <w:sz w:val="22"/>
          <w:szCs w:val="22"/>
          <w:lang w:val="nl-BE"/>
        </w:rPr>
      </w:pPr>
      <w:r w:rsidRPr="00025364">
        <w:rPr>
          <w:rFonts w:ascii="Arial" w:hAnsi="Arial" w:cs="Arial"/>
          <w:sz w:val="22"/>
          <w:szCs w:val="22"/>
          <w:lang w:val="nl-BE"/>
        </w:rPr>
        <w:t xml:space="preserve">Het advies van het Centrum is altijd gelijklopend: geen </w:t>
      </w:r>
      <w:r w:rsidRPr="00025364">
        <w:rPr>
          <w:rFonts w:ascii="Arial" w:hAnsi="Arial" w:cs="Arial"/>
          <w:b/>
          <w:sz w:val="22"/>
          <w:szCs w:val="22"/>
          <w:lang w:val="nl-BE"/>
        </w:rPr>
        <w:t>voorafgaande</w:t>
      </w:r>
      <w:r w:rsidRPr="00025364">
        <w:rPr>
          <w:rFonts w:ascii="Arial" w:hAnsi="Arial" w:cs="Arial"/>
          <w:sz w:val="22"/>
          <w:szCs w:val="22"/>
          <w:lang w:val="nl-BE"/>
        </w:rPr>
        <w:t xml:space="preserve"> censuur enkel en alleen op basis van eerdere betwiste uitspraken. Het roept wel op om waakzaam te blijven tijdens het concert of het evenement: als blijkt dat er toch opruiende of negationistische uitspraken worden gedaan, kan er tot vervolging worden overgegaan. De gemeente en politiediensten spelen hierbij een cruciale rol. Om tot vervolging te kunnen overgaan, zijn er immers getuigenissen nodig en moeten er op het concert of op het optreden politiemensen aanwezig zijn die een pv kunnen opmaken. </w:t>
      </w:r>
    </w:p>
    <w:p w14:paraId="51957911" w14:textId="77777777" w:rsidR="00D4022A" w:rsidRPr="00025364" w:rsidRDefault="00D4022A" w:rsidP="00D4022A">
      <w:pPr>
        <w:rPr>
          <w:rFonts w:ascii="Arial" w:hAnsi="Arial" w:cs="Arial"/>
          <w:sz w:val="22"/>
          <w:szCs w:val="22"/>
          <w:lang w:val="nl-BE"/>
        </w:rPr>
      </w:pPr>
    </w:p>
    <w:p w14:paraId="6E52662D" w14:textId="77777777" w:rsidR="00D4022A" w:rsidRPr="00C22639" w:rsidRDefault="00D4022A" w:rsidP="00D4022A">
      <w:pPr>
        <w:rPr>
          <w:rFonts w:ascii="Arial" w:hAnsi="Arial" w:cs="Arial"/>
          <w:sz w:val="22"/>
          <w:szCs w:val="22"/>
          <w:lang w:val="nl-BE"/>
        </w:rPr>
      </w:pPr>
      <w:r w:rsidRPr="00025364">
        <w:rPr>
          <w:rFonts w:ascii="Arial" w:hAnsi="Arial" w:cs="Arial"/>
          <w:sz w:val="22"/>
          <w:szCs w:val="22"/>
          <w:lang w:val="nl-BE"/>
        </w:rPr>
        <w:t>Dit principiële juridische standpunt sluit echter geen andere maatregelen of acties uit</w:t>
      </w:r>
      <w:r w:rsidRPr="00C22639">
        <w:rPr>
          <w:rFonts w:ascii="Arial" w:hAnsi="Arial" w:cs="Arial"/>
          <w:sz w:val="22"/>
          <w:szCs w:val="22"/>
          <w:lang w:val="nl-BE"/>
        </w:rPr>
        <w:t xml:space="preserve"> (bewustmaking, informatie, protest, </w:t>
      </w:r>
      <w:r>
        <w:rPr>
          <w:rFonts w:ascii="Arial" w:hAnsi="Arial" w:cs="Arial"/>
          <w:sz w:val="22"/>
          <w:szCs w:val="22"/>
          <w:lang w:val="nl-BE"/>
        </w:rPr>
        <w:t>betoging</w:t>
      </w:r>
      <w:r w:rsidRPr="00C22639">
        <w:rPr>
          <w:rFonts w:ascii="Arial" w:hAnsi="Arial" w:cs="Arial"/>
          <w:sz w:val="22"/>
          <w:szCs w:val="22"/>
          <w:lang w:val="nl-BE"/>
        </w:rPr>
        <w:t xml:space="preserve"> enz.). De organisatoren van het optreden moeten ook op hun verantwoordelijkheid worden gewezen. Ze kunnen bijvoorbeeld in de overeenkomst die ze met artiesten sluiten, een clausule opnemen dat die zich aan de Belgische antidiscriminatiewet</w:t>
      </w:r>
      <w:r>
        <w:rPr>
          <w:rFonts w:ascii="Arial" w:hAnsi="Arial" w:cs="Arial"/>
          <w:sz w:val="22"/>
          <w:szCs w:val="22"/>
          <w:lang w:val="nl-BE"/>
        </w:rPr>
        <w:t>geving</w:t>
      </w:r>
      <w:r w:rsidRPr="00C22639">
        <w:rPr>
          <w:rFonts w:ascii="Arial" w:hAnsi="Arial" w:cs="Arial"/>
          <w:sz w:val="22"/>
          <w:szCs w:val="22"/>
          <w:lang w:val="nl-BE"/>
        </w:rPr>
        <w:t xml:space="preserve"> moeten houden.</w:t>
      </w:r>
    </w:p>
    <w:p w14:paraId="6A26C6DA" w14:textId="77777777" w:rsidR="00D4022A" w:rsidRPr="00C22639" w:rsidRDefault="00D4022A" w:rsidP="00D4022A">
      <w:pPr>
        <w:rPr>
          <w:lang w:val="nl-BE"/>
        </w:rPr>
      </w:pPr>
    </w:p>
    <w:p w14:paraId="2511A140" w14:textId="6092FCD5" w:rsidR="00D4022A" w:rsidRDefault="00D4022A" w:rsidP="00D4022A">
      <w:pPr>
        <w:rPr>
          <w:rFonts w:ascii="Arial" w:hAnsi="Arial" w:cs="Arial"/>
          <w:sz w:val="22"/>
          <w:szCs w:val="22"/>
          <w:lang w:val="nl-BE"/>
        </w:rPr>
      </w:pPr>
      <w:r w:rsidRPr="00C22639">
        <w:rPr>
          <w:rFonts w:ascii="Arial" w:hAnsi="Arial" w:cs="Arial"/>
          <w:sz w:val="22"/>
          <w:szCs w:val="22"/>
          <w:lang w:val="nl-BE"/>
        </w:rPr>
        <w:t xml:space="preserve">Het Centrum heeft concertorganisatoren en uitbaters van concertzalen en culturele centra </w:t>
      </w:r>
      <w:r w:rsidRPr="0010244F">
        <w:rPr>
          <w:rFonts w:ascii="Arial" w:hAnsi="Arial" w:cs="Arial"/>
          <w:sz w:val="22"/>
          <w:szCs w:val="22"/>
          <w:lang w:val="nl-BE"/>
        </w:rPr>
        <w:t xml:space="preserve">hierover onlangs een informatiebrochure bezorgd. Naast een praktisch overzicht </w:t>
      </w:r>
      <w:r w:rsidRPr="0010244F">
        <w:rPr>
          <w:rFonts w:ascii="Arial" w:hAnsi="Arial" w:cs="Arial"/>
          <w:sz w:val="22"/>
          <w:szCs w:val="22"/>
          <w:lang w:val="nl-BE"/>
        </w:rPr>
        <w:lastRenderedPageBreak/>
        <w:t>van de</w:t>
      </w:r>
      <w:r w:rsidRPr="00C22639">
        <w:rPr>
          <w:rFonts w:ascii="Arial" w:hAnsi="Arial" w:cs="Arial"/>
          <w:sz w:val="22"/>
          <w:szCs w:val="22"/>
          <w:lang w:val="nl-BE"/>
        </w:rPr>
        <w:t xml:space="preserve"> bestaande wetgeving bevat dit document richtsnoeren om te beoordelen of uitspraken van artiesten al dan niet aanvaardbaar zijn en tips om voor, tijdens en na een gepland concert gepast te reageren</w:t>
      </w:r>
      <w:r>
        <w:rPr>
          <w:rFonts w:ascii="Arial" w:hAnsi="Arial" w:cs="Arial"/>
          <w:sz w:val="22"/>
          <w:szCs w:val="22"/>
          <w:lang w:val="nl-BE"/>
        </w:rPr>
        <w:t>.</w:t>
      </w:r>
    </w:p>
    <w:p w14:paraId="749DB0C2" w14:textId="77777777" w:rsidR="00D4022A" w:rsidRDefault="00D4022A" w:rsidP="00D4022A">
      <w:pPr>
        <w:rPr>
          <w:rFonts w:ascii="Arial" w:hAnsi="Arial" w:cs="Arial"/>
          <w:sz w:val="22"/>
          <w:szCs w:val="22"/>
          <w:lang w:val="nl-BE"/>
        </w:rPr>
      </w:pPr>
    </w:p>
    <w:p w14:paraId="01FA690D" w14:textId="5D943313" w:rsidR="00D4022A" w:rsidRDefault="00D4022A" w:rsidP="00D4022A">
      <w:pPr>
        <w:pStyle w:val="Heading4"/>
      </w:pPr>
      <w:r>
        <w:t>Humor</w:t>
      </w:r>
    </w:p>
    <w:p w14:paraId="7E9CB9E3" w14:textId="77777777" w:rsidR="00D4022A" w:rsidRDefault="00D4022A" w:rsidP="00D4022A">
      <w:pPr>
        <w:rPr>
          <w:rFonts w:ascii="Arial" w:hAnsi="Arial" w:cs="Arial"/>
          <w:sz w:val="22"/>
          <w:szCs w:val="22"/>
          <w:lang w:val="nl-BE"/>
        </w:rPr>
      </w:pPr>
    </w:p>
    <w:p w14:paraId="7B7EC8A0" w14:textId="00186570"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Humor is een geval apart. Rechtspraak uit de 19</w:t>
      </w:r>
      <w:r w:rsidR="00DB4A77" w:rsidRPr="00DB4A77">
        <w:rPr>
          <w:rFonts w:ascii="Arial" w:hAnsi="Arial" w:cs="Arial"/>
          <w:sz w:val="22"/>
          <w:szCs w:val="22"/>
          <w:vertAlign w:val="superscript"/>
          <w:lang w:val="nl-BE"/>
        </w:rPr>
        <w:t>d</w:t>
      </w:r>
      <w:r w:rsidRPr="00DB4A77">
        <w:rPr>
          <w:rFonts w:ascii="Arial" w:hAnsi="Arial" w:cs="Arial"/>
          <w:sz w:val="22"/>
          <w:szCs w:val="22"/>
          <w:vertAlign w:val="superscript"/>
          <w:lang w:val="nl-BE"/>
        </w:rPr>
        <w:t>e</w:t>
      </w:r>
      <w:r w:rsidRPr="00C22639">
        <w:rPr>
          <w:rFonts w:ascii="Arial" w:hAnsi="Arial" w:cs="Arial"/>
          <w:sz w:val="22"/>
          <w:szCs w:val="22"/>
          <w:lang w:val="nl-BE"/>
        </w:rPr>
        <w:t xml:space="preserve"> eeuw laat humoristische uitspraken en karikaturen tot op zeker</w:t>
      </w:r>
      <w:r w:rsidRPr="0010244F">
        <w:rPr>
          <w:rFonts w:ascii="Arial" w:hAnsi="Arial" w:cs="Arial"/>
          <w:sz w:val="22"/>
          <w:szCs w:val="22"/>
          <w:lang w:val="nl-BE"/>
        </w:rPr>
        <w:t>e</w:t>
      </w:r>
      <w:r w:rsidRPr="00C22639">
        <w:rPr>
          <w:rFonts w:ascii="Arial" w:hAnsi="Arial" w:cs="Arial"/>
          <w:sz w:val="22"/>
          <w:szCs w:val="22"/>
          <w:lang w:val="nl-BE"/>
        </w:rPr>
        <w:t xml:space="preserve"> hoogte ongemoeid en dit om twee redenen: lachen wordt beschouwd als iets 'natuurlijks', dat niet kan worden onderdrukt en</w:t>
      </w:r>
      <w:r w:rsidR="00DB4A77">
        <w:rPr>
          <w:rFonts w:ascii="Arial" w:hAnsi="Arial" w:cs="Arial"/>
          <w:sz w:val="22"/>
          <w:szCs w:val="22"/>
          <w:lang w:val="nl-BE"/>
        </w:rPr>
        <w:t xml:space="preserve"> dat ontsnapt aan alle logica. D</w:t>
      </w:r>
      <w:r w:rsidRPr="00C22639">
        <w:rPr>
          <w:rFonts w:ascii="Arial" w:hAnsi="Arial" w:cs="Arial"/>
          <w:sz w:val="22"/>
          <w:szCs w:val="22"/>
          <w:lang w:val="nl-BE"/>
        </w:rPr>
        <w:t>aarnaast wordt humor beschouwd als een vorm van kritiek die in een democratische samenleving moet kunnen. Voor satires of karikaturen zullen rechtbanken zich dus nog toleranter opstellen dan voor 'ernstige' uitspraken. Ter herinnering: ondanks de polemiek die de publicatie van de 'Deense' Mohammed-karikaturen teweegbracht, werd er in België en in Frankrijk geen enkele veroordeling uitgesproken.</w:t>
      </w:r>
    </w:p>
    <w:p w14:paraId="49E3AB9E" w14:textId="77777777" w:rsidR="00D4022A" w:rsidRPr="00C22639" w:rsidRDefault="00D4022A" w:rsidP="00D4022A">
      <w:pPr>
        <w:rPr>
          <w:rFonts w:ascii="Arial" w:hAnsi="Arial" w:cs="Arial"/>
          <w:sz w:val="22"/>
          <w:szCs w:val="22"/>
          <w:lang w:val="nl-BE"/>
        </w:rPr>
      </w:pPr>
    </w:p>
    <w:p w14:paraId="1978492E" w14:textId="3E3BB23A" w:rsidR="00D4022A" w:rsidRDefault="00D4022A" w:rsidP="00D4022A">
      <w:pPr>
        <w:rPr>
          <w:rFonts w:ascii="Arial" w:hAnsi="Arial" w:cs="Arial"/>
          <w:sz w:val="22"/>
          <w:szCs w:val="22"/>
          <w:lang w:val="nl-BE"/>
        </w:rPr>
      </w:pPr>
      <w:r w:rsidRPr="00C22639">
        <w:rPr>
          <w:rFonts w:ascii="Arial" w:hAnsi="Arial" w:cs="Arial"/>
          <w:sz w:val="22"/>
          <w:szCs w:val="22"/>
          <w:lang w:val="nl-BE"/>
        </w:rPr>
        <w:t xml:space="preserve">Humor ontslaat artiesten echter niet van hun wettelijke verantwoordelijkheden. Omdat het </w:t>
      </w:r>
      <w:r w:rsidRPr="00025364">
        <w:rPr>
          <w:rFonts w:ascii="Arial" w:hAnsi="Arial" w:cs="Arial"/>
          <w:sz w:val="22"/>
          <w:szCs w:val="22"/>
          <w:lang w:val="nl-BE"/>
        </w:rPr>
        <w:t>Centrum tegen voorafgaande censuur is gekant, pleit het ervoor om getuigen of</w:t>
      </w:r>
      <w:r w:rsidRPr="00C22639">
        <w:rPr>
          <w:rFonts w:ascii="Arial" w:hAnsi="Arial" w:cs="Arial"/>
          <w:sz w:val="22"/>
          <w:szCs w:val="22"/>
          <w:lang w:val="nl-BE"/>
        </w:rPr>
        <w:t xml:space="preserve"> politiemensen naar omstreden voorstellingen te sturen en/of om opnames te maken</w:t>
      </w:r>
      <w:r>
        <w:rPr>
          <w:rFonts w:ascii="Arial" w:hAnsi="Arial" w:cs="Arial"/>
          <w:sz w:val="22"/>
          <w:szCs w:val="22"/>
          <w:lang w:val="nl-BE"/>
        </w:rPr>
        <w:t>,</w:t>
      </w:r>
      <w:r w:rsidRPr="00C22639">
        <w:rPr>
          <w:rFonts w:ascii="Arial" w:hAnsi="Arial" w:cs="Arial"/>
          <w:sz w:val="22"/>
          <w:szCs w:val="22"/>
          <w:lang w:val="nl-BE"/>
        </w:rPr>
        <w:t xml:space="preserve"> zodat achteraf via gerechtelijke of andere wegen kan worden gereageerd.</w:t>
      </w:r>
    </w:p>
    <w:p w14:paraId="2AD4D301" w14:textId="77777777" w:rsidR="00D4022A" w:rsidRDefault="00D4022A" w:rsidP="00D4022A">
      <w:pPr>
        <w:rPr>
          <w:rFonts w:ascii="Arial" w:hAnsi="Arial" w:cs="Arial"/>
          <w:sz w:val="22"/>
          <w:szCs w:val="22"/>
          <w:lang w:val="nl-BE"/>
        </w:rPr>
      </w:pPr>
    </w:p>
    <w:p w14:paraId="5E79828D" w14:textId="77777777" w:rsidR="00D4022A" w:rsidRDefault="00D4022A" w:rsidP="00D4022A">
      <w:pPr>
        <w:rPr>
          <w:rFonts w:ascii="Arial" w:hAnsi="Arial" w:cs="Arial"/>
          <w:sz w:val="22"/>
          <w:szCs w:val="22"/>
          <w:lang w:val="nl-BE"/>
        </w:rPr>
      </w:pPr>
    </w:p>
    <w:p w14:paraId="13312F25" w14:textId="77777777" w:rsidR="00D4022A" w:rsidRDefault="00D4022A" w:rsidP="00D4022A">
      <w:pPr>
        <w:pStyle w:val="Heading4"/>
      </w:pPr>
      <w:r>
        <w:t>Voetbal</w:t>
      </w:r>
    </w:p>
    <w:p w14:paraId="1730433D" w14:textId="77777777" w:rsidR="00D4022A" w:rsidRDefault="00D4022A" w:rsidP="00D4022A">
      <w:pPr>
        <w:rPr>
          <w:rFonts w:ascii="Arial" w:hAnsi="Arial" w:cs="Arial"/>
          <w:sz w:val="22"/>
          <w:szCs w:val="22"/>
          <w:lang w:val="nl-BE"/>
        </w:rPr>
      </w:pPr>
    </w:p>
    <w:p w14:paraId="41AF8BEE" w14:textId="77777777" w:rsidR="00D4022A" w:rsidRDefault="00D4022A" w:rsidP="00D4022A">
      <w:pPr>
        <w:rPr>
          <w:rFonts w:ascii="Arial" w:hAnsi="Arial" w:cs="Arial"/>
          <w:sz w:val="22"/>
          <w:szCs w:val="22"/>
          <w:lang w:val="nl-BE"/>
        </w:rPr>
      </w:pPr>
      <w:r w:rsidRPr="00C22639">
        <w:rPr>
          <w:rFonts w:ascii="Arial" w:hAnsi="Arial" w:cs="Arial"/>
          <w:sz w:val="22"/>
          <w:szCs w:val="22"/>
          <w:lang w:val="nl-BE"/>
        </w:rPr>
        <w:t>Voetbal is een goed voorbeeld waarbij 'eigen' regels terecht veel verder gaan dan de wet. De 'voetbalwet'</w:t>
      </w:r>
      <w:r w:rsidRPr="00C22639">
        <w:rPr>
          <w:rStyle w:val="FootnoteReference"/>
          <w:rFonts w:ascii="Arial" w:hAnsi="Arial" w:cs="Arial"/>
          <w:sz w:val="22"/>
          <w:szCs w:val="22"/>
          <w:lang w:val="nl-BE"/>
        </w:rPr>
        <w:footnoteReference w:id="4"/>
      </w:r>
      <w:r w:rsidRPr="00C22639">
        <w:rPr>
          <w:rFonts w:ascii="Arial" w:hAnsi="Arial" w:cs="Arial"/>
          <w:sz w:val="22"/>
          <w:szCs w:val="22"/>
          <w:lang w:val="nl-BE"/>
        </w:rPr>
        <w:t> voorziet in sancties</w:t>
      </w:r>
      <w:r w:rsidRPr="00C22639">
        <w:rPr>
          <w:rStyle w:val="FootnoteReference"/>
          <w:rFonts w:ascii="Arial" w:hAnsi="Arial" w:cs="Arial"/>
          <w:sz w:val="22"/>
          <w:szCs w:val="22"/>
          <w:lang w:val="nl-BE"/>
        </w:rPr>
        <w:footnoteReference w:id="5"/>
      </w:r>
      <w:r w:rsidRPr="00C22639">
        <w:rPr>
          <w:rFonts w:ascii="Arial" w:hAnsi="Arial" w:cs="Arial"/>
          <w:sz w:val="22"/>
          <w:szCs w:val="22"/>
          <w:lang w:val="nl-BE"/>
        </w:rPr>
        <w:t xml:space="preserve"> voor personen die alleen of in groep aanzetten tot het toedienen van slagen en verwondingen, tot haat of tot geweld tegen </w:t>
      </w:r>
      <w:r>
        <w:rPr>
          <w:rFonts w:ascii="Arial" w:hAnsi="Arial" w:cs="Arial"/>
          <w:sz w:val="22"/>
          <w:szCs w:val="22"/>
          <w:lang w:val="nl-BE"/>
        </w:rPr>
        <w:t>éé</w:t>
      </w:r>
      <w:r w:rsidRPr="00C22639">
        <w:rPr>
          <w:rFonts w:ascii="Arial" w:hAnsi="Arial" w:cs="Arial"/>
          <w:sz w:val="22"/>
          <w:szCs w:val="22"/>
          <w:lang w:val="nl-BE"/>
        </w:rPr>
        <w:t xml:space="preserve">n of meerdere personen in of in de omgeving van het stadion of op Belgisch grondgebied (voor zover dit in de beide laatste gevallen gebeurt in het kader of </w:t>
      </w:r>
      <w:r>
        <w:rPr>
          <w:rFonts w:ascii="Arial" w:hAnsi="Arial" w:cs="Arial"/>
          <w:sz w:val="22"/>
          <w:szCs w:val="22"/>
          <w:lang w:val="nl-BE"/>
        </w:rPr>
        <w:t>naar aanleiding</w:t>
      </w:r>
      <w:r w:rsidRPr="00C22639">
        <w:rPr>
          <w:rFonts w:ascii="Arial" w:hAnsi="Arial" w:cs="Arial"/>
          <w:sz w:val="22"/>
          <w:szCs w:val="22"/>
          <w:lang w:val="nl-BE"/>
        </w:rPr>
        <w:t xml:space="preserve"> van een voetbalwedstrijd). De disciplinaire code van de FIFA die is overgenomen in het disciplinaire reglement van de Belgische Voetbalbond</w:t>
      </w:r>
      <w:r>
        <w:rPr>
          <w:rFonts w:ascii="Arial" w:hAnsi="Arial" w:cs="Arial"/>
          <w:sz w:val="22"/>
          <w:szCs w:val="22"/>
          <w:lang w:val="nl-BE"/>
        </w:rPr>
        <w:t>,</w:t>
      </w:r>
      <w:r w:rsidRPr="00C22639">
        <w:rPr>
          <w:rFonts w:ascii="Arial" w:hAnsi="Arial" w:cs="Arial"/>
          <w:sz w:val="22"/>
          <w:szCs w:val="22"/>
          <w:lang w:val="nl-BE"/>
        </w:rPr>
        <w:t xml:space="preserve"> legt ook sancties op voor personen, spelers en clubs bij racistische of beledigende uitspraken of spreekkoren in voetbalstadions.</w:t>
      </w:r>
    </w:p>
    <w:p w14:paraId="0EDDA881" w14:textId="77777777" w:rsidR="00D4022A" w:rsidRDefault="00D4022A" w:rsidP="00D4022A">
      <w:pPr>
        <w:rPr>
          <w:rFonts w:ascii="Arial" w:hAnsi="Arial" w:cs="Arial"/>
          <w:sz w:val="22"/>
          <w:szCs w:val="22"/>
          <w:lang w:val="nl-BE"/>
        </w:rPr>
      </w:pPr>
    </w:p>
    <w:p w14:paraId="689615CE" w14:textId="77777777" w:rsidR="00D4022A" w:rsidRDefault="00D4022A" w:rsidP="00D4022A">
      <w:pPr>
        <w:rPr>
          <w:rFonts w:ascii="Arial" w:hAnsi="Arial" w:cs="Arial"/>
          <w:sz w:val="22"/>
          <w:szCs w:val="22"/>
          <w:lang w:val="nl-BE"/>
        </w:rPr>
      </w:pPr>
    </w:p>
    <w:p w14:paraId="13B4CE34" w14:textId="25D52AEF" w:rsidR="00D4022A" w:rsidRDefault="00D4022A" w:rsidP="00D4022A">
      <w:pPr>
        <w:pStyle w:val="Heading4"/>
      </w:pPr>
      <w:r>
        <w:t>Uitspraken van ‘autoriteiten’</w:t>
      </w:r>
    </w:p>
    <w:p w14:paraId="7DDCDCB3" w14:textId="77777777" w:rsidR="00D4022A" w:rsidRDefault="00D4022A" w:rsidP="00D4022A">
      <w:pPr>
        <w:rPr>
          <w:rFonts w:ascii="Arial" w:hAnsi="Arial" w:cs="Arial"/>
          <w:sz w:val="22"/>
          <w:szCs w:val="22"/>
          <w:lang w:val="nl-BE"/>
        </w:rPr>
      </w:pPr>
    </w:p>
    <w:p w14:paraId="6743C5B6"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 xml:space="preserve">Het Centrum krijgt regelmatig verontwaardigde reacties over verklaringen van mandatarissen, politici of personen met een zeker intellectueel of moreel gezag. Deze voorvallen komen vaak uitgebreid aan bod in de media en mensen verwachten dat het Centrum hierover snel een oordeel velt. </w:t>
      </w:r>
    </w:p>
    <w:p w14:paraId="2E04CF9A" w14:textId="77777777" w:rsidR="00D4022A" w:rsidRPr="00C22639" w:rsidRDefault="00D4022A" w:rsidP="00D4022A">
      <w:pPr>
        <w:rPr>
          <w:rFonts w:ascii="Arial" w:hAnsi="Arial" w:cs="Arial"/>
          <w:sz w:val="22"/>
          <w:szCs w:val="22"/>
          <w:lang w:val="nl-BE"/>
        </w:rPr>
      </w:pPr>
    </w:p>
    <w:p w14:paraId="099D23C9" w14:textId="1D702D94"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lastRenderedPageBreak/>
        <w:t xml:space="preserve">Het Centrum heeft hierover de volgende mening: personen met een openbare functie moeten vrij hun mening kunnen uiten omdat ze risico's moeten kunnen nemen om bepaalde ideeën te formuleren. Daarom zijn parlementsleden bijvoorbeeld </w:t>
      </w:r>
      <w:r w:rsidR="00DB4A77">
        <w:rPr>
          <w:rFonts w:ascii="Arial" w:hAnsi="Arial" w:cs="Arial"/>
          <w:sz w:val="22"/>
          <w:szCs w:val="22"/>
          <w:lang w:val="nl-BE"/>
        </w:rPr>
        <w:t>niet verantwoordelijk voor uitspraken binnen het Parlement</w:t>
      </w:r>
      <w:r w:rsidRPr="00C22639">
        <w:rPr>
          <w:rFonts w:ascii="Arial" w:hAnsi="Arial" w:cs="Arial"/>
          <w:sz w:val="22"/>
          <w:szCs w:val="22"/>
          <w:lang w:val="nl-BE"/>
        </w:rPr>
        <w:t>. Als professionele openbare sprekers zijn deze mensen zich doorgaans bewust van de draagwijdte van hun woorden. Hun morele gezag brengt ook een grotere verantwoordelijkheid met zich mee. Dit is echter een louter morele en geen juridische benadering.</w:t>
      </w:r>
    </w:p>
    <w:p w14:paraId="6C728B84" w14:textId="77777777" w:rsidR="00D4022A" w:rsidRPr="00C22639" w:rsidRDefault="00D4022A" w:rsidP="00D4022A">
      <w:pPr>
        <w:rPr>
          <w:rFonts w:ascii="Arial" w:hAnsi="Arial" w:cs="Arial"/>
          <w:sz w:val="22"/>
          <w:szCs w:val="22"/>
          <w:lang w:val="nl-BE"/>
        </w:rPr>
      </w:pPr>
    </w:p>
    <w:p w14:paraId="1D0BC2FB" w14:textId="015F3B52" w:rsidR="00D4022A" w:rsidRDefault="00D4022A" w:rsidP="00D4022A">
      <w:pPr>
        <w:rPr>
          <w:rFonts w:ascii="Arial" w:hAnsi="Arial" w:cs="Arial"/>
          <w:sz w:val="22"/>
          <w:szCs w:val="22"/>
          <w:lang w:val="nl-BE"/>
        </w:rPr>
      </w:pPr>
      <w:r w:rsidRPr="00C22639">
        <w:rPr>
          <w:rFonts w:ascii="Arial" w:hAnsi="Arial" w:cs="Arial"/>
          <w:sz w:val="22"/>
          <w:szCs w:val="22"/>
          <w:lang w:val="nl-BE"/>
        </w:rPr>
        <w:t>Daarom gaat het Centrum na of deze personen dergelijke uitspraken regelmatig in de mond nemen, wat kan wijzen op een bewuste strategie om aan te zetten tot haat.</w:t>
      </w:r>
    </w:p>
    <w:p w14:paraId="60CF81D6" w14:textId="77777777" w:rsidR="00D4022A" w:rsidRDefault="00D4022A" w:rsidP="00D4022A">
      <w:pPr>
        <w:rPr>
          <w:rFonts w:ascii="Arial" w:hAnsi="Arial" w:cs="Arial"/>
          <w:sz w:val="22"/>
          <w:szCs w:val="22"/>
          <w:lang w:val="nl-BE"/>
        </w:rPr>
      </w:pPr>
    </w:p>
    <w:p w14:paraId="3B7DAE78" w14:textId="77777777" w:rsidR="00D4022A" w:rsidRDefault="00D4022A" w:rsidP="00D4022A">
      <w:pPr>
        <w:pStyle w:val="Heading4"/>
      </w:pPr>
      <w:r>
        <w:t>Radicale groeperingen</w:t>
      </w:r>
    </w:p>
    <w:p w14:paraId="69F09799" w14:textId="77777777" w:rsidR="00D4022A" w:rsidRDefault="00D4022A" w:rsidP="00D4022A">
      <w:pPr>
        <w:rPr>
          <w:lang w:val="nl-BE"/>
        </w:rPr>
      </w:pPr>
    </w:p>
    <w:p w14:paraId="4DF4C02B" w14:textId="07352836" w:rsidR="00D4022A" w:rsidRDefault="00D4022A" w:rsidP="00D4022A">
      <w:pPr>
        <w:rPr>
          <w:rFonts w:ascii="Arial" w:hAnsi="Arial" w:cs="Arial"/>
          <w:sz w:val="22"/>
          <w:szCs w:val="22"/>
          <w:lang w:val="nl-BE"/>
        </w:rPr>
      </w:pPr>
      <w:r>
        <w:rPr>
          <w:rFonts w:ascii="Arial" w:hAnsi="Arial" w:cs="Arial"/>
          <w:sz w:val="22"/>
          <w:szCs w:val="22"/>
          <w:lang w:val="nl-BE"/>
        </w:rPr>
        <w:t>Het Centrum besteedt speciale</w:t>
      </w:r>
      <w:r w:rsidRPr="00C22639">
        <w:rPr>
          <w:rFonts w:ascii="Arial" w:hAnsi="Arial" w:cs="Arial"/>
          <w:sz w:val="22"/>
          <w:szCs w:val="22"/>
          <w:lang w:val="nl-BE"/>
        </w:rPr>
        <w:t xml:space="preserve"> aandacht aan georganiseerde vormen van aanzetten tot haat. Die kunnen een directe bedreiging voor de democratie en de sociale rust vormen. Het Centrum is bijzonder waakzaam en treedt zo snel mogelijk preventief of reactief op. Dit vereist een nauwe samenwerking met partners zoals het parket, de politie en de burgemeester.</w:t>
      </w:r>
    </w:p>
    <w:p w14:paraId="1D545A70" w14:textId="77777777" w:rsidR="00D4022A" w:rsidRDefault="00D4022A" w:rsidP="00D4022A">
      <w:pPr>
        <w:rPr>
          <w:rFonts w:ascii="Arial" w:hAnsi="Arial" w:cs="Arial"/>
          <w:sz w:val="22"/>
          <w:szCs w:val="22"/>
          <w:lang w:val="nl-BE"/>
        </w:rPr>
      </w:pPr>
    </w:p>
    <w:p w14:paraId="481E44B7" w14:textId="77777777" w:rsidR="00D4022A" w:rsidRDefault="00D4022A" w:rsidP="00D4022A">
      <w:pPr>
        <w:rPr>
          <w:rFonts w:ascii="Arial" w:hAnsi="Arial" w:cs="Arial"/>
          <w:sz w:val="22"/>
          <w:szCs w:val="22"/>
          <w:lang w:val="nl-BE"/>
        </w:rPr>
      </w:pPr>
    </w:p>
    <w:p w14:paraId="3AE81F0E" w14:textId="677F98D6" w:rsidR="00D4022A" w:rsidRDefault="00D4022A" w:rsidP="00D4022A">
      <w:pPr>
        <w:pStyle w:val="Heading4"/>
      </w:pPr>
      <w:r>
        <w:t>Betogingen</w:t>
      </w:r>
    </w:p>
    <w:p w14:paraId="75FC34B9" w14:textId="77777777" w:rsidR="00D4022A" w:rsidRDefault="00D4022A" w:rsidP="00D4022A">
      <w:pPr>
        <w:rPr>
          <w:rFonts w:ascii="Arial" w:hAnsi="Arial" w:cs="Arial"/>
          <w:sz w:val="22"/>
          <w:szCs w:val="22"/>
          <w:lang w:val="nl-BE"/>
        </w:rPr>
      </w:pPr>
    </w:p>
    <w:p w14:paraId="16C9EE15" w14:textId="77777777" w:rsidR="00D4022A" w:rsidRPr="00C22639" w:rsidRDefault="00D4022A" w:rsidP="00D4022A">
      <w:pPr>
        <w:rPr>
          <w:rFonts w:ascii="Arial" w:hAnsi="Arial" w:cs="Arial"/>
          <w:sz w:val="22"/>
          <w:szCs w:val="22"/>
          <w:lang w:val="nl-BE"/>
        </w:rPr>
      </w:pPr>
      <w:r w:rsidRPr="00C22639">
        <w:rPr>
          <w:rFonts w:ascii="Arial" w:hAnsi="Arial" w:cs="Arial"/>
          <w:sz w:val="22"/>
          <w:szCs w:val="22"/>
          <w:lang w:val="nl-BE"/>
        </w:rPr>
        <w:t>Het recht om te betogen is een grondrecht in een democratie dat echter ook aan bepaalde beperkingen is onderworpen. De burgemeester kan een betoging verbieden</w:t>
      </w:r>
      <w:r>
        <w:rPr>
          <w:rFonts w:ascii="Arial" w:hAnsi="Arial" w:cs="Arial"/>
          <w:sz w:val="22"/>
          <w:szCs w:val="22"/>
          <w:lang w:val="nl-BE"/>
        </w:rPr>
        <w:t>,</w:t>
      </w:r>
      <w:r w:rsidRPr="00C22639">
        <w:rPr>
          <w:rFonts w:ascii="Arial" w:hAnsi="Arial" w:cs="Arial"/>
          <w:sz w:val="22"/>
          <w:szCs w:val="22"/>
          <w:lang w:val="nl-BE"/>
        </w:rPr>
        <w:t xml:space="preserve"> als hij vindt dat ze een bedreiging vormt voor de openbare orde. In tegenstelling tot optredens of </w:t>
      </w:r>
      <w:r>
        <w:rPr>
          <w:rFonts w:ascii="Arial" w:hAnsi="Arial" w:cs="Arial"/>
          <w:sz w:val="22"/>
          <w:szCs w:val="22"/>
          <w:lang w:val="nl-BE"/>
        </w:rPr>
        <w:t>mediaberichten</w:t>
      </w:r>
      <w:r w:rsidRPr="00C22639">
        <w:rPr>
          <w:rFonts w:ascii="Arial" w:hAnsi="Arial" w:cs="Arial"/>
          <w:sz w:val="22"/>
          <w:szCs w:val="22"/>
          <w:lang w:val="nl-BE"/>
        </w:rPr>
        <w:t xml:space="preserve"> </w:t>
      </w:r>
      <w:r>
        <w:rPr>
          <w:rFonts w:ascii="Arial" w:hAnsi="Arial" w:cs="Arial"/>
          <w:sz w:val="22"/>
          <w:szCs w:val="22"/>
          <w:lang w:val="nl-BE"/>
        </w:rPr>
        <w:t xml:space="preserve">vinden betogingen openbaar plaats </w:t>
      </w:r>
      <w:r w:rsidRPr="00C22639">
        <w:rPr>
          <w:rFonts w:ascii="Arial" w:hAnsi="Arial" w:cs="Arial"/>
          <w:sz w:val="22"/>
          <w:szCs w:val="22"/>
          <w:lang w:val="nl-BE"/>
        </w:rPr>
        <w:t xml:space="preserve">en kunnen ze de openbare orde ernstig verstoren. Hierdoor is preventief optreden sneller gerechtvaardigd. </w:t>
      </w:r>
    </w:p>
    <w:p w14:paraId="5BBF49B5" w14:textId="77777777" w:rsidR="00D4022A" w:rsidRPr="00C22639" w:rsidRDefault="00D4022A" w:rsidP="00D4022A">
      <w:pPr>
        <w:rPr>
          <w:rFonts w:ascii="Arial" w:hAnsi="Arial" w:cs="Arial"/>
          <w:sz w:val="22"/>
          <w:szCs w:val="22"/>
          <w:lang w:val="nl-BE"/>
        </w:rPr>
      </w:pPr>
    </w:p>
    <w:p w14:paraId="25173EB5" w14:textId="547B99CA" w:rsidR="00D4022A" w:rsidRDefault="00D4022A" w:rsidP="00D4022A">
      <w:pPr>
        <w:rPr>
          <w:rFonts w:ascii="Arial" w:hAnsi="Arial" w:cs="Arial"/>
          <w:sz w:val="22"/>
          <w:szCs w:val="22"/>
          <w:lang w:val="nl-BE"/>
        </w:rPr>
      </w:pPr>
      <w:r w:rsidRPr="00C22639">
        <w:rPr>
          <w:rFonts w:ascii="Arial" w:hAnsi="Arial" w:cs="Arial"/>
          <w:sz w:val="22"/>
          <w:szCs w:val="22"/>
          <w:lang w:val="nl-BE"/>
        </w:rPr>
        <w:t>Het is ook mogelijk om organisaties of betogers nadien te vervolgen voor sl</w:t>
      </w:r>
      <w:r>
        <w:rPr>
          <w:rFonts w:ascii="Arial" w:hAnsi="Arial" w:cs="Arial"/>
          <w:sz w:val="22"/>
          <w:szCs w:val="22"/>
          <w:lang w:val="nl-BE"/>
        </w:rPr>
        <w:t>ogans</w:t>
      </w:r>
      <w:r w:rsidRPr="00C22639">
        <w:rPr>
          <w:rFonts w:ascii="Arial" w:hAnsi="Arial" w:cs="Arial"/>
          <w:sz w:val="22"/>
          <w:szCs w:val="22"/>
          <w:lang w:val="nl-BE"/>
        </w:rPr>
        <w:t xml:space="preserve"> of spandoeken die indruisen tegen de wet. Onze ervaring leert echter dat dit juridisch heel moeilijk ligt</w:t>
      </w:r>
      <w:r>
        <w:rPr>
          <w:rFonts w:ascii="Arial" w:hAnsi="Arial" w:cs="Arial"/>
          <w:sz w:val="22"/>
          <w:szCs w:val="22"/>
          <w:lang w:val="nl-BE"/>
        </w:rPr>
        <w:t>,</w:t>
      </w:r>
      <w:r w:rsidRPr="00C22639">
        <w:rPr>
          <w:rFonts w:ascii="Arial" w:hAnsi="Arial" w:cs="Arial"/>
          <w:sz w:val="22"/>
          <w:szCs w:val="22"/>
          <w:lang w:val="nl-BE"/>
        </w:rPr>
        <w:t xml:space="preserve"> omdat de scheidslijn tussen politiek protest en aanzetten tot haat vaak flinterdun is</w:t>
      </w:r>
      <w:r>
        <w:rPr>
          <w:rFonts w:ascii="Arial" w:hAnsi="Arial" w:cs="Arial"/>
          <w:sz w:val="22"/>
          <w:szCs w:val="22"/>
          <w:lang w:val="nl-BE"/>
        </w:rPr>
        <w:t>,</w:t>
      </w:r>
      <w:r w:rsidRPr="00C22639">
        <w:rPr>
          <w:rFonts w:ascii="Arial" w:hAnsi="Arial" w:cs="Arial"/>
          <w:sz w:val="22"/>
          <w:szCs w:val="22"/>
          <w:lang w:val="nl-BE"/>
        </w:rPr>
        <w:t xml:space="preserve"> zoals bij betogingen tegen het beleid van Israël. </w:t>
      </w:r>
      <w:r>
        <w:rPr>
          <w:rFonts w:ascii="Arial" w:hAnsi="Arial" w:cs="Arial"/>
          <w:sz w:val="22"/>
          <w:szCs w:val="22"/>
          <w:lang w:val="nl-BE"/>
        </w:rPr>
        <w:t>V</w:t>
      </w:r>
      <w:r w:rsidRPr="00C22639">
        <w:rPr>
          <w:rFonts w:ascii="Arial" w:hAnsi="Arial" w:cs="Arial"/>
          <w:sz w:val="22"/>
          <w:szCs w:val="22"/>
          <w:lang w:val="nl-BE"/>
        </w:rPr>
        <w:t>ergelijking</w:t>
      </w:r>
      <w:r>
        <w:rPr>
          <w:rFonts w:ascii="Arial" w:hAnsi="Arial" w:cs="Arial"/>
          <w:sz w:val="22"/>
          <w:szCs w:val="22"/>
          <w:lang w:val="nl-BE"/>
        </w:rPr>
        <w:t>en</w:t>
      </w:r>
      <w:r w:rsidRPr="00C22639">
        <w:rPr>
          <w:rFonts w:ascii="Arial" w:hAnsi="Arial" w:cs="Arial"/>
          <w:sz w:val="22"/>
          <w:szCs w:val="22"/>
          <w:lang w:val="nl-BE"/>
        </w:rPr>
        <w:t xml:space="preserve"> tussen Israël en het naziregime – hoe stuitend en ongepast die ook </w:t>
      </w:r>
      <w:r>
        <w:rPr>
          <w:rFonts w:ascii="Arial" w:hAnsi="Arial" w:cs="Arial"/>
          <w:sz w:val="22"/>
          <w:szCs w:val="22"/>
          <w:lang w:val="nl-BE"/>
        </w:rPr>
        <w:t>zijn</w:t>
      </w:r>
      <w:r w:rsidRPr="00C22639">
        <w:rPr>
          <w:rFonts w:ascii="Arial" w:hAnsi="Arial" w:cs="Arial"/>
          <w:sz w:val="22"/>
          <w:szCs w:val="22"/>
          <w:lang w:val="nl-BE"/>
        </w:rPr>
        <w:t xml:space="preserve"> – zullen Belgische rechtbanken niet als een vorm van negationisme beschouwen. Meer nog: uit recente Belgische rechtspraak blijkt dat racistische </w:t>
      </w:r>
      <w:r w:rsidRPr="00C22639">
        <w:rPr>
          <w:rFonts w:ascii="Arial" w:hAnsi="Arial" w:cs="Arial"/>
          <w:i/>
          <w:sz w:val="22"/>
          <w:szCs w:val="22"/>
          <w:lang w:val="nl-BE"/>
        </w:rPr>
        <w:t>beledigingen</w:t>
      </w:r>
      <w:r w:rsidRPr="00C22639">
        <w:rPr>
          <w:rFonts w:ascii="Arial" w:hAnsi="Arial" w:cs="Arial"/>
          <w:sz w:val="22"/>
          <w:szCs w:val="22"/>
          <w:lang w:val="nl-BE"/>
        </w:rPr>
        <w:t xml:space="preserve"> als dusdanig niet strafbaar zijn op basis van de </w:t>
      </w:r>
      <w:r>
        <w:rPr>
          <w:rFonts w:ascii="Arial" w:hAnsi="Arial" w:cs="Arial"/>
          <w:sz w:val="22"/>
          <w:szCs w:val="22"/>
          <w:lang w:val="nl-BE"/>
        </w:rPr>
        <w:t>A</w:t>
      </w:r>
      <w:r w:rsidRPr="00C22639">
        <w:rPr>
          <w:rFonts w:ascii="Arial" w:hAnsi="Arial" w:cs="Arial"/>
          <w:sz w:val="22"/>
          <w:szCs w:val="22"/>
          <w:lang w:val="nl-BE"/>
        </w:rPr>
        <w:t>ntiracismewet. Eens te meer is het werk van de politie hier cruciaal: die moet de nodige vaststellingen verrichten en pv's opmaken.</w:t>
      </w:r>
    </w:p>
    <w:p w14:paraId="4C3F0C01" w14:textId="77777777" w:rsidR="00D4022A" w:rsidRDefault="00D4022A" w:rsidP="00D4022A">
      <w:pPr>
        <w:rPr>
          <w:rFonts w:ascii="Arial" w:hAnsi="Arial" w:cs="Arial"/>
          <w:sz w:val="22"/>
          <w:szCs w:val="22"/>
          <w:lang w:val="nl-BE"/>
        </w:rPr>
      </w:pPr>
    </w:p>
    <w:p w14:paraId="29BC4EF1" w14:textId="77777777" w:rsidR="00D4022A" w:rsidRDefault="00D4022A" w:rsidP="00D4022A">
      <w:pPr>
        <w:rPr>
          <w:rFonts w:ascii="Arial" w:hAnsi="Arial" w:cs="Arial"/>
          <w:sz w:val="22"/>
          <w:szCs w:val="22"/>
          <w:lang w:val="nl-BE"/>
        </w:rPr>
      </w:pPr>
    </w:p>
    <w:p w14:paraId="382D3F74" w14:textId="1BFB2E2D" w:rsidR="00D4022A" w:rsidRDefault="00D4022A" w:rsidP="00D4022A">
      <w:pPr>
        <w:pStyle w:val="Heading3"/>
      </w:pPr>
      <w:bookmarkStart w:id="22" w:name="_Toc323888309"/>
      <w:r>
        <w:t>Conclusie</w:t>
      </w:r>
      <w:bookmarkEnd w:id="22"/>
    </w:p>
    <w:p w14:paraId="24C7CFF3" w14:textId="77777777" w:rsidR="00D4022A" w:rsidRDefault="00D4022A" w:rsidP="00D4022A">
      <w:pPr>
        <w:rPr>
          <w:lang w:val="nl-BE"/>
        </w:rPr>
      </w:pPr>
    </w:p>
    <w:p w14:paraId="7819ABAB" w14:textId="77777777" w:rsidR="00D4022A" w:rsidRPr="00C22639" w:rsidRDefault="00D4022A" w:rsidP="00D4022A">
      <w:pPr>
        <w:rPr>
          <w:rFonts w:ascii="Arial" w:hAnsi="Arial" w:cs="Arial"/>
          <w:sz w:val="22"/>
          <w:szCs w:val="22"/>
          <w:lang w:val="nl-BE" w:eastAsia="fr-FR"/>
        </w:rPr>
      </w:pPr>
      <w:r>
        <w:rPr>
          <w:rFonts w:ascii="Arial" w:hAnsi="Arial" w:cs="Arial"/>
          <w:sz w:val="22"/>
          <w:szCs w:val="22"/>
          <w:lang w:val="nl-BE" w:eastAsia="fr-FR"/>
        </w:rPr>
        <w:t>H</w:t>
      </w:r>
      <w:r w:rsidRPr="00C22639">
        <w:rPr>
          <w:rFonts w:ascii="Arial" w:hAnsi="Arial" w:cs="Arial"/>
          <w:sz w:val="22"/>
          <w:szCs w:val="22"/>
          <w:lang w:val="nl-BE" w:eastAsia="fr-FR"/>
        </w:rPr>
        <w:t xml:space="preserve">et is niet eenvoudig om een strategie tegen haatboodschappen uit te werken. Samengevat kan het probleem via twee assen worden aangepakt: </w:t>
      </w:r>
    </w:p>
    <w:p w14:paraId="0BDBA5B4" w14:textId="77777777" w:rsidR="00D4022A" w:rsidRPr="00C22639" w:rsidRDefault="00D4022A" w:rsidP="00D4022A">
      <w:pPr>
        <w:pStyle w:val="ListParagraph"/>
        <w:numPr>
          <w:ilvl w:val="0"/>
          <w:numId w:val="5"/>
        </w:numPr>
        <w:rPr>
          <w:rFonts w:ascii="Arial" w:hAnsi="Arial" w:cs="Arial"/>
          <w:sz w:val="22"/>
          <w:szCs w:val="22"/>
          <w:lang w:val="nl-BE" w:eastAsia="fr-FR"/>
        </w:rPr>
      </w:pPr>
      <w:r w:rsidRPr="00C22639">
        <w:rPr>
          <w:rFonts w:ascii="Arial" w:hAnsi="Arial" w:cs="Arial"/>
          <w:sz w:val="22"/>
          <w:szCs w:val="22"/>
          <w:lang w:val="nl-BE" w:eastAsia="fr-FR"/>
        </w:rPr>
        <w:t xml:space="preserve">een tijd-as: </w:t>
      </w:r>
      <w:r>
        <w:rPr>
          <w:rFonts w:ascii="Arial" w:hAnsi="Arial" w:cs="Arial"/>
          <w:sz w:val="22"/>
          <w:szCs w:val="22"/>
          <w:lang w:val="nl-BE" w:eastAsia="fr-FR"/>
        </w:rPr>
        <w:t>een</w:t>
      </w:r>
      <w:r w:rsidRPr="00C22639">
        <w:rPr>
          <w:rFonts w:ascii="Arial" w:hAnsi="Arial" w:cs="Arial"/>
          <w:sz w:val="22"/>
          <w:szCs w:val="22"/>
          <w:lang w:val="nl-BE" w:eastAsia="fr-FR"/>
        </w:rPr>
        <w:t xml:space="preserve"> preventief (er komt geen haatboodschap) of curatief (nadat de boodschap is gebracht) optreden;</w:t>
      </w:r>
    </w:p>
    <w:p w14:paraId="04709122" w14:textId="77777777" w:rsidR="00D4022A" w:rsidRPr="00C22639" w:rsidRDefault="00D4022A" w:rsidP="00D4022A">
      <w:pPr>
        <w:pStyle w:val="ListParagraph"/>
        <w:numPr>
          <w:ilvl w:val="0"/>
          <w:numId w:val="5"/>
        </w:numPr>
        <w:rPr>
          <w:rFonts w:ascii="Arial" w:hAnsi="Arial" w:cs="Arial"/>
          <w:sz w:val="22"/>
          <w:szCs w:val="22"/>
          <w:lang w:val="nl-BE" w:eastAsia="fr-FR"/>
        </w:rPr>
      </w:pPr>
      <w:r w:rsidRPr="00C22639">
        <w:rPr>
          <w:rFonts w:ascii="Arial" w:hAnsi="Arial" w:cs="Arial"/>
          <w:sz w:val="22"/>
          <w:szCs w:val="22"/>
          <w:lang w:val="nl-BE" w:eastAsia="fr-FR"/>
        </w:rPr>
        <w:t>een strategische as: een juridische (burgerlijke partij of aanklacht) of maatschappelijke aanpak (bewustmaking, verzoening).</w:t>
      </w:r>
    </w:p>
    <w:p w14:paraId="6D7C754E" w14:textId="77777777" w:rsidR="00D4022A" w:rsidRPr="00C22639" w:rsidRDefault="00D4022A" w:rsidP="00D4022A">
      <w:pPr>
        <w:rPr>
          <w:rFonts w:ascii="Arial" w:hAnsi="Arial" w:cs="Arial"/>
          <w:sz w:val="22"/>
          <w:szCs w:val="22"/>
          <w:lang w:val="nl-BE" w:eastAsia="fr-FR"/>
        </w:rPr>
      </w:pPr>
    </w:p>
    <w:p w14:paraId="231CA50F" w14:textId="77777777" w:rsidR="00D4022A" w:rsidRPr="00C22639" w:rsidRDefault="00D4022A" w:rsidP="00D4022A">
      <w:pPr>
        <w:rPr>
          <w:rFonts w:ascii="Arial" w:hAnsi="Arial" w:cs="Arial"/>
          <w:sz w:val="22"/>
          <w:szCs w:val="22"/>
          <w:lang w:val="nl-BE" w:eastAsia="fr-FR"/>
        </w:rPr>
      </w:pPr>
      <w:r w:rsidRPr="00C22639">
        <w:rPr>
          <w:rFonts w:ascii="Arial" w:hAnsi="Arial" w:cs="Arial"/>
          <w:sz w:val="22"/>
          <w:szCs w:val="22"/>
          <w:lang w:val="nl-BE" w:eastAsia="fr-FR"/>
        </w:rPr>
        <w:t xml:space="preserve">Preventief optreden kan op twee manieren: door een verbod of censuur, of door mensen op hun verantwoordelijkheid te wijzen. Omdat vrijheid van meningsuiting een grondrecht is, moet een verbod vooraf zoveel mogelijk worden vermeden. Een verbod is alleen gerechtvaardigd als de openbare orde direct gevaar loopt en ook dan moet </w:t>
      </w:r>
      <w:r>
        <w:rPr>
          <w:rFonts w:ascii="Arial" w:hAnsi="Arial" w:cs="Arial"/>
          <w:sz w:val="22"/>
          <w:szCs w:val="22"/>
          <w:lang w:val="nl-BE" w:eastAsia="fr-FR"/>
        </w:rPr>
        <w:t>men</w:t>
      </w:r>
      <w:r w:rsidRPr="00C22639">
        <w:rPr>
          <w:rFonts w:ascii="Arial" w:hAnsi="Arial" w:cs="Arial"/>
          <w:sz w:val="22"/>
          <w:szCs w:val="22"/>
          <w:lang w:val="nl-BE" w:eastAsia="fr-FR"/>
        </w:rPr>
        <w:t xml:space="preserve"> met deze </w:t>
      </w:r>
      <w:r w:rsidRPr="00025364">
        <w:rPr>
          <w:rFonts w:ascii="Arial" w:hAnsi="Arial" w:cs="Arial"/>
          <w:sz w:val="22"/>
          <w:szCs w:val="22"/>
          <w:lang w:val="nl-BE" w:eastAsia="fr-FR"/>
        </w:rPr>
        <w:t>mogelijkheid omzichtig omspringen. Daarom wij</w:t>
      </w:r>
      <w:r>
        <w:rPr>
          <w:rFonts w:ascii="Arial" w:hAnsi="Arial" w:cs="Arial"/>
          <w:sz w:val="22"/>
          <w:szCs w:val="22"/>
          <w:lang w:val="nl-BE" w:eastAsia="fr-FR"/>
        </w:rPr>
        <w:t>st het Centrum</w:t>
      </w:r>
      <w:r w:rsidRPr="00025364">
        <w:rPr>
          <w:rFonts w:ascii="Arial" w:hAnsi="Arial" w:cs="Arial"/>
          <w:sz w:val="22"/>
          <w:szCs w:val="22"/>
          <w:lang w:val="nl-BE" w:eastAsia="fr-FR"/>
        </w:rPr>
        <w:t xml:space="preserve"> mensen liever op hun verantwoordelijkheid. Zo kunnen organisatoren van concerten en evenementen van de</w:t>
      </w:r>
      <w:r w:rsidRPr="00C22639">
        <w:rPr>
          <w:rFonts w:ascii="Arial" w:hAnsi="Arial" w:cs="Arial"/>
          <w:sz w:val="22"/>
          <w:szCs w:val="22"/>
          <w:lang w:val="nl-BE" w:eastAsia="fr-FR"/>
        </w:rPr>
        <w:t xml:space="preserve"> artiesten die ze boeken, eisen dat ze zich aan de wetgeving houden.</w:t>
      </w:r>
    </w:p>
    <w:p w14:paraId="1CF50652" w14:textId="77777777" w:rsidR="00D4022A" w:rsidRPr="00C22639" w:rsidRDefault="00D4022A" w:rsidP="00D4022A">
      <w:pPr>
        <w:rPr>
          <w:rFonts w:ascii="Arial" w:hAnsi="Arial" w:cs="Arial"/>
          <w:sz w:val="22"/>
          <w:szCs w:val="22"/>
          <w:lang w:val="nl-BE" w:eastAsia="fr-FR"/>
        </w:rPr>
      </w:pPr>
    </w:p>
    <w:p w14:paraId="7F003168" w14:textId="77777777" w:rsidR="00D4022A" w:rsidRPr="00C22639" w:rsidRDefault="00D4022A" w:rsidP="00D4022A">
      <w:pPr>
        <w:rPr>
          <w:rFonts w:ascii="Arial" w:hAnsi="Arial" w:cs="Arial"/>
          <w:sz w:val="22"/>
          <w:szCs w:val="22"/>
          <w:lang w:val="nl-BE" w:eastAsia="fr-FR"/>
        </w:rPr>
      </w:pPr>
      <w:r w:rsidRPr="00C22639">
        <w:rPr>
          <w:rFonts w:ascii="Arial" w:hAnsi="Arial" w:cs="Arial"/>
          <w:sz w:val="22"/>
          <w:szCs w:val="22"/>
          <w:lang w:val="nl-BE" w:eastAsia="fr-FR"/>
        </w:rPr>
        <w:t>In dat geval kan de haatboodschap wel worden overgebracht. We wijzen er hier nogmaals op dat we volgens ons niet moeten focussen op de inhoud, maar op de performatieve dimensie van de boodschap. Wat wil de spreker ermee bereiken en in welke context doet hij deze uitspraak? Het Centrum gaat over tot een dubbele analyse: een juridische en een maatschappelijke.</w:t>
      </w:r>
    </w:p>
    <w:p w14:paraId="457456C5" w14:textId="77777777" w:rsidR="00D4022A" w:rsidRPr="00C22639" w:rsidRDefault="00D4022A" w:rsidP="00D4022A">
      <w:pPr>
        <w:rPr>
          <w:rFonts w:ascii="Arial" w:hAnsi="Arial" w:cs="Arial"/>
          <w:sz w:val="22"/>
          <w:szCs w:val="22"/>
          <w:lang w:val="nl-BE" w:eastAsia="fr-FR"/>
        </w:rPr>
      </w:pPr>
    </w:p>
    <w:p w14:paraId="1B31A44D" w14:textId="77777777" w:rsidR="00D4022A" w:rsidRPr="00C22639" w:rsidRDefault="00D4022A" w:rsidP="00D4022A">
      <w:pPr>
        <w:rPr>
          <w:rFonts w:ascii="Arial" w:hAnsi="Arial" w:cs="Arial"/>
          <w:sz w:val="22"/>
          <w:szCs w:val="22"/>
          <w:lang w:val="nl-BE" w:eastAsia="fr-FR"/>
        </w:rPr>
      </w:pPr>
      <w:r w:rsidRPr="00C22639">
        <w:rPr>
          <w:rFonts w:ascii="Arial" w:hAnsi="Arial" w:cs="Arial"/>
          <w:sz w:val="22"/>
          <w:szCs w:val="22"/>
          <w:lang w:val="nl-BE" w:eastAsia="fr-FR"/>
        </w:rPr>
        <w:t xml:space="preserve">Bij de </w:t>
      </w:r>
      <w:r w:rsidRPr="00C22639">
        <w:rPr>
          <w:rFonts w:ascii="Arial" w:hAnsi="Arial" w:cs="Arial"/>
          <w:b/>
          <w:sz w:val="22"/>
          <w:szCs w:val="22"/>
          <w:lang w:val="nl-BE" w:eastAsia="fr-FR"/>
        </w:rPr>
        <w:t>juridische</w:t>
      </w:r>
      <w:r w:rsidRPr="00C22639">
        <w:rPr>
          <w:rFonts w:ascii="Arial" w:hAnsi="Arial" w:cs="Arial"/>
          <w:sz w:val="22"/>
          <w:szCs w:val="22"/>
          <w:lang w:val="nl-BE" w:eastAsia="fr-FR"/>
        </w:rPr>
        <w:t xml:space="preserve"> analyse focus</w:t>
      </w:r>
      <w:r>
        <w:rPr>
          <w:rFonts w:ascii="Arial" w:hAnsi="Arial" w:cs="Arial"/>
          <w:sz w:val="22"/>
          <w:szCs w:val="22"/>
          <w:lang w:val="nl-BE" w:eastAsia="fr-FR"/>
        </w:rPr>
        <w:t>t het Centrum</w:t>
      </w:r>
      <w:r w:rsidRPr="00C22639">
        <w:rPr>
          <w:rFonts w:ascii="Arial" w:hAnsi="Arial" w:cs="Arial"/>
          <w:sz w:val="22"/>
          <w:szCs w:val="22"/>
          <w:lang w:val="nl-BE" w:eastAsia="fr-FR"/>
        </w:rPr>
        <w:t xml:space="preserve"> op twee aspecten:</w:t>
      </w:r>
    </w:p>
    <w:p w14:paraId="5A78E48E" w14:textId="77777777" w:rsidR="00D4022A" w:rsidRPr="00C22639" w:rsidRDefault="00D4022A" w:rsidP="00D4022A">
      <w:pPr>
        <w:pStyle w:val="ListParagraph"/>
        <w:numPr>
          <w:ilvl w:val="0"/>
          <w:numId w:val="5"/>
        </w:numPr>
        <w:rPr>
          <w:rFonts w:ascii="Arial" w:hAnsi="Arial" w:cs="Arial"/>
          <w:sz w:val="22"/>
          <w:szCs w:val="22"/>
          <w:lang w:val="nl-BE" w:eastAsia="fr-FR"/>
        </w:rPr>
      </w:pPr>
      <w:r w:rsidRPr="00C22639">
        <w:rPr>
          <w:rFonts w:ascii="Arial" w:hAnsi="Arial" w:cs="Arial"/>
          <w:sz w:val="22"/>
          <w:szCs w:val="22"/>
          <w:lang w:val="nl-BE" w:eastAsia="fr-FR"/>
        </w:rPr>
        <w:t>Is de wet geschonden? </w:t>
      </w:r>
    </w:p>
    <w:p w14:paraId="6AE4F978" w14:textId="77777777" w:rsidR="00D4022A" w:rsidRPr="00025364" w:rsidRDefault="00D4022A" w:rsidP="00D4022A">
      <w:pPr>
        <w:pStyle w:val="ListParagraph"/>
        <w:ind w:left="1440"/>
        <w:rPr>
          <w:rFonts w:ascii="Arial" w:hAnsi="Arial" w:cs="Arial"/>
          <w:sz w:val="22"/>
          <w:szCs w:val="22"/>
          <w:lang w:val="nl-BE" w:eastAsia="fr-FR"/>
        </w:rPr>
      </w:pPr>
      <w:r w:rsidRPr="00C22639">
        <w:rPr>
          <w:rFonts w:ascii="Arial" w:hAnsi="Arial" w:cs="Arial"/>
          <w:sz w:val="22"/>
          <w:szCs w:val="22"/>
          <w:lang w:val="nl-BE" w:eastAsia="fr-FR"/>
        </w:rPr>
        <w:t xml:space="preserve">De grootste moeilijkheid bestaat erin om aan te tonen dat de dader bewust </w:t>
      </w:r>
      <w:r w:rsidRPr="00025364">
        <w:rPr>
          <w:rFonts w:ascii="Arial" w:hAnsi="Arial" w:cs="Arial"/>
          <w:sz w:val="22"/>
          <w:szCs w:val="22"/>
          <w:lang w:val="nl-BE" w:eastAsia="fr-FR"/>
        </w:rPr>
        <w:t>wilde aanzetten tot haat. We hebben gemerkt dat het vaak heel moeilijk is om dit te bewijzen (</w:t>
      </w:r>
      <w:r>
        <w:rPr>
          <w:rFonts w:ascii="Arial" w:hAnsi="Arial" w:cs="Arial"/>
          <w:sz w:val="22"/>
          <w:szCs w:val="22"/>
          <w:lang w:val="nl-BE" w:eastAsia="fr-FR"/>
        </w:rPr>
        <w:t>men kan</w:t>
      </w:r>
      <w:r w:rsidRPr="00025364">
        <w:rPr>
          <w:rFonts w:ascii="Arial" w:hAnsi="Arial" w:cs="Arial"/>
          <w:sz w:val="22"/>
          <w:szCs w:val="22"/>
          <w:lang w:val="nl-BE" w:eastAsia="fr-FR"/>
        </w:rPr>
        <w:t xml:space="preserve"> dit indirect doen door aan te tonen dat het niet om een eenmalig incident gaat, wat op een bewuste strategie kan wijzen).</w:t>
      </w:r>
    </w:p>
    <w:p w14:paraId="6D436149" w14:textId="77777777" w:rsidR="00D4022A" w:rsidRPr="00025364" w:rsidRDefault="00D4022A" w:rsidP="00D4022A">
      <w:pPr>
        <w:pStyle w:val="ListParagraph"/>
        <w:numPr>
          <w:ilvl w:val="0"/>
          <w:numId w:val="5"/>
        </w:numPr>
        <w:rPr>
          <w:rFonts w:ascii="Arial" w:hAnsi="Arial" w:cs="Arial"/>
          <w:sz w:val="22"/>
          <w:szCs w:val="22"/>
          <w:lang w:val="nl-BE" w:eastAsia="fr-FR"/>
        </w:rPr>
      </w:pPr>
      <w:r w:rsidRPr="00025364">
        <w:rPr>
          <w:rFonts w:ascii="Arial" w:hAnsi="Arial" w:cs="Arial"/>
          <w:sz w:val="22"/>
          <w:szCs w:val="22"/>
          <w:lang w:val="nl-BE" w:eastAsia="fr-FR"/>
        </w:rPr>
        <w:t>Zo ja, is het opportuun om een gerechtelijke procedure op te starten?</w:t>
      </w:r>
    </w:p>
    <w:p w14:paraId="4CF80E8D" w14:textId="77777777" w:rsidR="00D4022A" w:rsidRPr="00025364" w:rsidRDefault="00D4022A" w:rsidP="00D4022A">
      <w:pPr>
        <w:pStyle w:val="ListParagraph"/>
        <w:ind w:left="1440"/>
        <w:rPr>
          <w:rFonts w:ascii="Arial" w:hAnsi="Arial" w:cs="Arial"/>
          <w:sz w:val="22"/>
          <w:szCs w:val="22"/>
          <w:lang w:val="nl-BE" w:eastAsia="fr-FR"/>
        </w:rPr>
      </w:pPr>
      <w:r w:rsidRPr="00025364">
        <w:rPr>
          <w:rFonts w:ascii="Arial" w:hAnsi="Arial" w:cs="Arial"/>
          <w:sz w:val="22"/>
          <w:szCs w:val="22"/>
          <w:lang w:val="nl-BE" w:eastAsia="fr-FR"/>
        </w:rPr>
        <w:t xml:space="preserve">Naast de eigenlijke juridische analyse is het - zoals we hebben gemerkt - soms contraproductief om een gerechtelijke procedure op te starten. Die kan immers in de kaart spelen van de dader (zoals dat met Wilders in Nederland het geval was), ze kan veel ruchtbaarheid geven aan de uitspraken, of ze kan nadelig uitpakken als </w:t>
      </w:r>
      <w:r>
        <w:rPr>
          <w:rFonts w:ascii="Arial" w:hAnsi="Arial" w:cs="Arial"/>
          <w:sz w:val="22"/>
          <w:szCs w:val="22"/>
          <w:lang w:val="nl-BE" w:eastAsia="fr-FR"/>
        </w:rPr>
        <w:t>men</w:t>
      </w:r>
      <w:r w:rsidRPr="00025364">
        <w:rPr>
          <w:rFonts w:ascii="Arial" w:hAnsi="Arial" w:cs="Arial"/>
          <w:sz w:val="22"/>
          <w:szCs w:val="22"/>
          <w:lang w:val="nl-BE" w:eastAsia="fr-FR"/>
        </w:rPr>
        <w:t xml:space="preserve"> het proces verliest.</w:t>
      </w:r>
    </w:p>
    <w:p w14:paraId="635319C0" w14:textId="77777777" w:rsidR="00D4022A" w:rsidRPr="00025364" w:rsidRDefault="00D4022A" w:rsidP="00D4022A">
      <w:pPr>
        <w:pStyle w:val="ListParagraph"/>
        <w:numPr>
          <w:ilvl w:val="0"/>
          <w:numId w:val="5"/>
        </w:numPr>
        <w:rPr>
          <w:rFonts w:ascii="Arial" w:hAnsi="Arial"/>
          <w:sz w:val="22"/>
          <w:lang w:val="nl-BE"/>
        </w:rPr>
      </w:pPr>
      <w:r w:rsidRPr="00025364">
        <w:rPr>
          <w:rFonts w:ascii="Arial" w:hAnsi="Arial"/>
          <w:sz w:val="22"/>
          <w:lang w:val="nl-BE"/>
        </w:rPr>
        <w:t>Zo neen, wat is dan het beste alternatief?</w:t>
      </w:r>
    </w:p>
    <w:p w14:paraId="060FD57D" w14:textId="77777777" w:rsidR="00D4022A" w:rsidRPr="00025364" w:rsidRDefault="00D4022A" w:rsidP="00D4022A">
      <w:pPr>
        <w:pStyle w:val="ListParagraph"/>
        <w:ind w:left="1440"/>
        <w:rPr>
          <w:rFonts w:ascii="Arial" w:hAnsi="Arial" w:cs="Arial"/>
          <w:sz w:val="22"/>
          <w:szCs w:val="22"/>
          <w:lang w:val="nl-BE" w:eastAsia="fr-FR"/>
        </w:rPr>
      </w:pPr>
      <w:r w:rsidRPr="00025364">
        <w:rPr>
          <w:rFonts w:ascii="Arial" w:hAnsi="Arial" w:cs="Arial"/>
          <w:sz w:val="22"/>
          <w:szCs w:val="22"/>
          <w:lang w:val="nl-BE" w:eastAsia="fr-FR"/>
        </w:rPr>
        <w:t>We hebben verschillende voorbeelden gezien waarbij een verzoening (nadat de dader zijn excuses aan het slachtoffer heeft aangeboden), een onmiddellijke rechtzetting (op het internet bijvoorbeeld) of het bijbrengen van verantwoordelijkheidsbesef heel doeltreffend waren.</w:t>
      </w:r>
    </w:p>
    <w:p w14:paraId="287DBDC1" w14:textId="77777777" w:rsidR="00D4022A" w:rsidRPr="00025364" w:rsidRDefault="00D4022A" w:rsidP="00D4022A">
      <w:pPr>
        <w:rPr>
          <w:rFonts w:ascii="Arial" w:hAnsi="Arial" w:cs="Arial"/>
          <w:sz w:val="22"/>
          <w:szCs w:val="22"/>
          <w:lang w:val="nl-BE" w:eastAsia="fr-FR"/>
        </w:rPr>
      </w:pPr>
    </w:p>
    <w:p w14:paraId="7AE5686E" w14:textId="77777777" w:rsidR="00D4022A" w:rsidRPr="00C22639" w:rsidRDefault="00D4022A" w:rsidP="00D4022A">
      <w:pPr>
        <w:rPr>
          <w:rFonts w:ascii="Arial" w:hAnsi="Arial" w:cs="Arial"/>
          <w:sz w:val="22"/>
          <w:szCs w:val="22"/>
          <w:lang w:val="nl-BE" w:eastAsia="fr-FR"/>
        </w:rPr>
      </w:pPr>
      <w:r w:rsidRPr="00025364">
        <w:rPr>
          <w:rFonts w:ascii="Arial" w:hAnsi="Arial" w:cs="Arial"/>
          <w:sz w:val="22"/>
          <w:szCs w:val="22"/>
          <w:lang w:val="nl-BE" w:eastAsia="fr-FR"/>
        </w:rPr>
        <w:t xml:space="preserve">Bij de </w:t>
      </w:r>
      <w:r w:rsidRPr="00025364">
        <w:rPr>
          <w:rFonts w:ascii="Arial" w:hAnsi="Arial" w:cs="Arial"/>
          <w:b/>
          <w:sz w:val="22"/>
          <w:szCs w:val="22"/>
          <w:lang w:val="nl-BE" w:eastAsia="fr-FR"/>
        </w:rPr>
        <w:t>maatschappelijke</w:t>
      </w:r>
      <w:r w:rsidRPr="00025364">
        <w:rPr>
          <w:rFonts w:ascii="Arial" w:hAnsi="Arial" w:cs="Arial"/>
          <w:sz w:val="22"/>
          <w:szCs w:val="22"/>
          <w:lang w:val="nl-BE" w:eastAsia="fr-FR"/>
        </w:rPr>
        <w:t xml:space="preserve"> analyse gaan we na wat de gevolgen zijn van haatboodschappen</w:t>
      </w:r>
      <w:r w:rsidRPr="00C22639">
        <w:rPr>
          <w:rFonts w:ascii="Arial" w:hAnsi="Arial" w:cs="Arial"/>
          <w:sz w:val="22"/>
          <w:szCs w:val="22"/>
          <w:lang w:val="nl-BE" w:eastAsia="fr-FR"/>
        </w:rPr>
        <w:t xml:space="preserve"> voor de samenleving. Op basis van deze analyse </w:t>
      </w:r>
      <w:r>
        <w:rPr>
          <w:rFonts w:ascii="Arial" w:hAnsi="Arial" w:cs="Arial"/>
          <w:sz w:val="22"/>
          <w:szCs w:val="22"/>
          <w:lang w:val="nl-BE" w:eastAsia="fr-FR"/>
        </w:rPr>
        <w:t>kiest het Centrum</w:t>
      </w:r>
      <w:r w:rsidRPr="00C22639">
        <w:rPr>
          <w:rFonts w:ascii="Arial" w:hAnsi="Arial" w:cs="Arial"/>
          <w:sz w:val="22"/>
          <w:szCs w:val="22"/>
          <w:lang w:val="nl-BE" w:eastAsia="fr-FR"/>
        </w:rPr>
        <w:t xml:space="preserve"> voor alternatieve opties (verzoening) of voor het exemplarische karakter van een gerechtelijke veroordeling. </w:t>
      </w:r>
    </w:p>
    <w:p w14:paraId="4DE44390" w14:textId="77777777" w:rsidR="00D4022A" w:rsidRPr="00C22639" w:rsidRDefault="00D4022A" w:rsidP="00D4022A">
      <w:pPr>
        <w:rPr>
          <w:rFonts w:ascii="Arial" w:hAnsi="Arial" w:cs="Arial"/>
          <w:sz w:val="22"/>
          <w:szCs w:val="22"/>
          <w:lang w:val="nl-BE" w:eastAsia="fr-FR"/>
        </w:rPr>
      </w:pPr>
    </w:p>
    <w:p w14:paraId="20815088" w14:textId="5A352BCE" w:rsidR="00D4022A" w:rsidRPr="00D4022A" w:rsidRDefault="00D4022A" w:rsidP="00D4022A">
      <w:pPr>
        <w:rPr>
          <w:lang w:val="nl-BE"/>
        </w:rPr>
      </w:pPr>
      <w:r w:rsidRPr="00C22639">
        <w:rPr>
          <w:rFonts w:ascii="Arial" w:hAnsi="Arial" w:cs="Arial"/>
          <w:sz w:val="22"/>
          <w:szCs w:val="22"/>
          <w:lang w:val="nl-BE" w:eastAsia="fr-FR"/>
        </w:rPr>
        <w:t>Het Centrum probeert om deze beide analyses</w:t>
      </w:r>
      <w:r>
        <w:rPr>
          <w:rFonts w:ascii="Arial" w:hAnsi="Arial" w:cs="Arial"/>
          <w:sz w:val="22"/>
          <w:szCs w:val="22"/>
          <w:lang w:val="nl-BE" w:eastAsia="fr-FR"/>
        </w:rPr>
        <w:t xml:space="preserve"> altijd</w:t>
      </w:r>
      <w:r w:rsidRPr="00C22639">
        <w:rPr>
          <w:rFonts w:ascii="Arial" w:hAnsi="Arial" w:cs="Arial"/>
          <w:sz w:val="22"/>
          <w:szCs w:val="22"/>
          <w:lang w:val="nl-BE" w:eastAsia="fr-FR"/>
        </w:rPr>
        <w:t xml:space="preserve"> te maken en om dit op een zo professioneel en transparant mogelijke manier te doen, zonder er zeker van te zijn dat we hier altijd in slagen en met de wetenschap dat het onmogelijk is om een consensus te bereiken over hoe er al dan niet moet worden opgetreden tegen woorden </w:t>
      </w:r>
      <w:r w:rsidR="00DB4A77">
        <w:rPr>
          <w:rFonts w:ascii="Arial" w:hAnsi="Arial" w:cs="Arial"/>
          <w:i/>
          <w:sz w:val="22"/>
          <w:szCs w:val="22"/>
          <w:lang w:val="nl-BE"/>
        </w:rPr>
        <w:t>“</w:t>
      </w:r>
      <w:r w:rsidRPr="00DB4A77">
        <w:rPr>
          <w:rFonts w:ascii="Arial" w:hAnsi="Arial" w:cs="Arial"/>
          <w:i/>
          <w:sz w:val="22"/>
          <w:szCs w:val="22"/>
          <w:lang w:val="nl-BE"/>
        </w:rPr>
        <w:t>die kwetsen, aanstoot geven en verontrusten</w:t>
      </w:r>
      <w:r>
        <w:rPr>
          <w:rFonts w:ascii="Arial" w:hAnsi="Arial" w:cs="Arial"/>
          <w:sz w:val="22"/>
          <w:szCs w:val="22"/>
          <w:lang w:val="nl-BE"/>
        </w:rPr>
        <w:t>”</w:t>
      </w:r>
      <w:r w:rsidR="00DB4A77">
        <w:rPr>
          <w:rFonts w:ascii="Arial" w:hAnsi="Arial" w:cs="Arial"/>
          <w:sz w:val="22"/>
          <w:szCs w:val="22"/>
          <w:lang w:val="nl-BE"/>
        </w:rPr>
        <w:t>.</w:t>
      </w:r>
    </w:p>
    <w:p w14:paraId="2442E274" w14:textId="5F9B0A75" w:rsidR="00B57578" w:rsidRPr="00D4022A" w:rsidRDefault="00D4022A" w:rsidP="00D4022A">
      <w:pPr>
        <w:pStyle w:val="Heading4"/>
        <w:numPr>
          <w:ilvl w:val="0"/>
          <w:numId w:val="0"/>
        </w:numPr>
      </w:pPr>
      <w:r w:rsidRPr="00D4022A">
        <w:br w:type="column"/>
      </w:r>
    </w:p>
    <w:p w14:paraId="75757085" w14:textId="54CBEA79" w:rsidR="00A25109" w:rsidRPr="00B57578" w:rsidRDefault="00A25109" w:rsidP="00B57578">
      <w:pPr>
        <w:pStyle w:val="Heading2"/>
      </w:pPr>
      <w:bookmarkStart w:id="23" w:name="_Toc323888310"/>
      <w:r w:rsidRPr="00B57578">
        <w:t>Vrijheid van meningsuiting: van (vaak steriele) polemieken</w:t>
      </w:r>
      <w:bookmarkEnd w:id="12"/>
      <w:bookmarkEnd w:id="13"/>
      <w:bookmarkEnd w:id="14"/>
      <w:bookmarkEnd w:id="15"/>
      <w:bookmarkEnd w:id="16"/>
      <w:r w:rsidRPr="00B57578">
        <w:t xml:space="preserve"> tot dagelijkse praktijk</w:t>
      </w:r>
      <w:bookmarkEnd w:id="23"/>
    </w:p>
    <w:p w14:paraId="75757086" w14:textId="77777777" w:rsidR="00A25109" w:rsidRPr="00AE16E8" w:rsidRDefault="00A25109" w:rsidP="00533749">
      <w:pPr>
        <w:rPr>
          <w:lang w:val="nl-BE" w:eastAsia="nl-NL"/>
        </w:rPr>
      </w:pPr>
    </w:p>
    <w:p w14:paraId="75757087" w14:textId="30D0D4B3"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 xml:space="preserve">Mag men alles zeggen? Vanaf wanneer zet men aan tot haat, discriminatie of geweld? Het Centrum koos om twee redenen 'vrijheid van meningsuiting' als thema voor zijn </w:t>
      </w:r>
      <w:r w:rsidR="00D66E7A">
        <w:rPr>
          <w:rFonts w:ascii="Arial" w:hAnsi="Arial" w:cs="Arial"/>
          <w:sz w:val="22"/>
          <w:szCs w:val="22"/>
          <w:lang w:val="nl-BE"/>
        </w:rPr>
        <w:t>focus</w:t>
      </w:r>
      <w:r w:rsidRPr="00AE16E8">
        <w:rPr>
          <w:rFonts w:ascii="Arial" w:hAnsi="Arial" w:cs="Arial"/>
          <w:sz w:val="22"/>
          <w:szCs w:val="22"/>
          <w:lang w:val="nl-BE"/>
        </w:rPr>
        <w:t xml:space="preserve"> 2011:</w:t>
      </w:r>
    </w:p>
    <w:p w14:paraId="75757088" w14:textId="77777777" w:rsidR="00A25109" w:rsidRPr="00AE16E8" w:rsidRDefault="00A25109" w:rsidP="00533749">
      <w:pPr>
        <w:rPr>
          <w:rFonts w:ascii="Arial" w:hAnsi="Arial" w:cs="Arial"/>
          <w:sz w:val="22"/>
          <w:szCs w:val="22"/>
          <w:lang w:val="nl-BE"/>
        </w:rPr>
      </w:pPr>
    </w:p>
    <w:p w14:paraId="75757089" w14:textId="231F1BA4" w:rsidR="00A25109" w:rsidRDefault="00A25109" w:rsidP="00267A05">
      <w:pPr>
        <w:numPr>
          <w:ilvl w:val="0"/>
          <w:numId w:val="7"/>
        </w:numPr>
        <w:tabs>
          <w:tab w:val="clear" w:pos="720"/>
          <w:tab w:val="num" w:pos="-3240"/>
        </w:tabs>
        <w:rPr>
          <w:rFonts w:ascii="Arial" w:hAnsi="Arial" w:cs="Arial"/>
          <w:sz w:val="22"/>
          <w:szCs w:val="22"/>
          <w:lang w:val="nl-BE"/>
        </w:rPr>
      </w:pPr>
      <w:r w:rsidRPr="00AE16E8">
        <w:rPr>
          <w:rFonts w:ascii="Arial" w:hAnsi="Arial" w:cs="Arial"/>
          <w:sz w:val="22"/>
          <w:szCs w:val="22"/>
          <w:lang w:val="nl-BE"/>
        </w:rPr>
        <w:t xml:space="preserve">Vrijheid van meningsuiting is </w:t>
      </w:r>
      <w:r w:rsidR="000051C6">
        <w:rPr>
          <w:rFonts w:ascii="Arial" w:hAnsi="Arial" w:cs="Arial"/>
          <w:sz w:val="22"/>
          <w:szCs w:val="22"/>
          <w:lang w:val="nl-BE"/>
        </w:rPr>
        <w:t>éé</w:t>
      </w:r>
      <w:r w:rsidRPr="00AE16E8">
        <w:rPr>
          <w:rFonts w:ascii="Arial" w:hAnsi="Arial" w:cs="Arial"/>
          <w:sz w:val="22"/>
          <w:szCs w:val="22"/>
          <w:lang w:val="nl-BE"/>
        </w:rPr>
        <w:t xml:space="preserve">n van de basisprincipes van de democratie, </w:t>
      </w:r>
      <w:r w:rsidR="000051C6">
        <w:rPr>
          <w:rFonts w:ascii="Arial" w:hAnsi="Arial" w:cs="Arial"/>
          <w:sz w:val="22"/>
          <w:szCs w:val="22"/>
          <w:lang w:val="nl-BE"/>
        </w:rPr>
        <w:t>éé</w:t>
      </w:r>
      <w:r w:rsidRPr="00AE16E8">
        <w:rPr>
          <w:rFonts w:ascii="Arial" w:hAnsi="Arial" w:cs="Arial"/>
          <w:sz w:val="22"/>
          <w:szCs w:val="22"/>
          <w:lang w:val="nl-BE"/>
        </w:rPr>
        <w:t>n van onze fundamentele vrijheden. Geen enkele fundamentele vrijheid is echter absoluut. Normen en waarden leggen grenzen vast: gelijke behandeling, openbare orde, privacy, samenleve</w:t>
      </w:r>
      <w:r w:rsidR="00DB4A77">
        <w:rPr>
          <w:rFonts w:ascii="Arial" w:hAnsi="Arial" w:cs="Arial"/>
          <w:sz w:val="22"/>
          <w:szCs w:val="22"/>
          <w:lang w:val="nl-BE"/>
        </w:rPr>
        <w:t>n, bescherming van de consument</w:t>
      </w:r>
      <w:r w:rsidRPr="00AE16E8">
        <w:rPr>
          <w:rFonts w:ascii="Arial" w:hAnsi="Arial" w:cs="Arial"/>
          <w:sz w:val="22"/>
          <w:szCs w:val="22"/>
          <w:lang w:val="nl-BE"/>
        </w:rPr>
        <w:t xml:space="preserve"> enz. Deze kwestie is bijzonder acuut in onze almaar meer diverse maatschappij die een diepe crisis doormaakt. Denk maar aan het </w:t>
      </w:r>
      <w:r>
        <w:rPr>
          <w:rFonts w:ascii="Arial" w:hAnsi="Arial" w:cs="Arial"/>
          <w:sz w:val="22"/>
          <w:szCs w:val="22"/>
          <w:lang w:val="nl-BE"/>
        </w:rPr>
        <w:t>internet</w:t>
      </w:r>
      <w:r w:rsidRPr="00AE16E8">
        <w:rPr>
          <w:rFonts w:ascii="Arial" w:hAnsi="Arial" w:cs="Arial"/>
          <w:sz w:val="22"/>
          <w:szCs w:val="22"/>
          <w:lang w:val="nl-BE"/>
        </w:rPr>
        <w:t>: een buitengewoon communicatie- en informatiemedium, maar tegelijk ook een uitlaatklep voor frustratie, haat en leugens.</w:t>
      </w:r>
    </w:p>
    <w:p w14:paraId="7575708A" w14:textId="77777777" w:rsidR="00A25109" w:rsidRPr="00AE16E8" w:rsidRDefault="00A25109" w:rsidP="00533749">
      <w:pPr>
        <w:ind w:left="360"/>
        <w:rPr>
          <w:rFonts w:ascii="Arial" w:hAnsi="Arial" w:cs="Arial"/>
          <w:sz w:val="22"/>
          <w:szCs w:val="22"/>
          <w:lang w:val="nl-BE"/>
        </w:rPr>
      </w:pPr>
    </w:p>
    <w:p w14:paraId="7575708B" w14:textId="3A7D5C4A" w:rsidR="00A25109" w:rsidRPr="00AE16E8" w:rsidRDefault="00A25109" w:rsidP="00533749">
      <w:pPr>
        <w:ind w:left="708" w:firstLine="12"/>
        <w:rPr>
          <w:rFonts w:ascii="Arial" w:hAnsi="Arial" w:cs="Arial"/>
          <w:sz w:val="22"/>
          <w:szCs w:val="22"/>
          <w:lang w:val="nl-BE"/>
        </w:rPr>
      </w:pPr>
      <w:r w:rsidRPr="00AE16E8">
        <w:rPr>
          <w:rFonts w:ascii="Arial" w:hAnsi="Arial" w:cs="Arial"/>
          <w:sz w:val="22"/>
          <w:szCs w:val="22"/>
          <w:lang w:val="nl-BE"/>
        </w:rPr>
        <w:t>Het Centrum is thuis in deze kwesties. E</w:t>
      </w:r>
      <w:r w:rsidR="000051C6">
        <w:rPr>
          <w:rFonts w:ascii="Arial" w:hAnsi="Arial" w:cs="Arial"/>
          <w:sz w:val="22"/>
          <w:szCs w:val="22"/>
          <w:lang w:val="nl-BE"/>
        </w:rPr>
        <w:t>é</w:t>
      </w:r>
      <w:r w:rsidRPr="00AE16E8">
        <w:rPr>
          <w:rFonts w:ascii="Arial" w:hAnsi="Arial" w:cs="Arial"/>
          <w:sz w:val="22"/>
          <w:szCs w:val="22"/>
          <w:lang w:val="nl-BE"/>
        </w:rPr>
        <w:t>n van zijn opdrachten bestaat erin om uitlatingen die aanzetten tot haat te bestrijden binnen de domeinen waarvoor het bevoegd is (met andere woorden alle beschermde discriminatiecriteria, met uitzondering van geslacht en taal). Deze concrete ervaring met haatboodschappen (</w:t>
      </w:r>
      <w:r w:rsidRPr="00AE16E8">
        <w:rPr>
          <w:rFonts w:ascii="Arial" w:hAnsi="Arial" w:cs="Arial"/>
          <w:i/>
          <w:sz w:val="22"/>
          <w:szCs w:val="22"/>
          <w:lang w:val="nl-BE"/>
        </w:rPr>
        <w:t xml:space="preserve">'hate speech') </w:t>
      </w:r>
      <w:r w:rsidRPr="00AE16E8">
        <w:rPr>
          <w:rFonts w:ascii="Arial" w:hAnsi="Arial" w:cs="Arial"/>
          <w:sz w:val="22"/>
          <w:szCs w:val="22"/>
          <w:lang w:val="nl-BE"/>
        </w:rPr>
        <w:t xml:space="preserve"> leek ons nuttig in het debat over vrije meningsuiting. Met deze focus wil het Centrum de Belgische samenleving wijzen op een belangrijke democratische uitdaging door zijn ervaring, zijn mening, maar ook zijn twijfels en vragen te delen.</w:t>
      </w:r>
    </w:p>
    <w:p w14:paraId="7575708C" w14:textId="77777777" w:rsidR="00A25109" w:rsidRPr="00AE16E8" w:rsidRDefault="00A25109" w:rsidP="00533749">
      <w:pPr>
        <w:ind w:left="720"/>
        <w:rPr>
          <w:rFonts w:ascii="Arial" w:hAnsi="Arial" w:cs="Arial"/>
          <w:sz w:val="22"/>
          <w:szCs w:val="22"/>
          <w:lang w:val="nl-BE"/>
        </w:rPr>
      </w:pPr>
    </w:p>
    <w:p w14:paraId="7575708D" w14:textId="764A4E42" w:rsidR="00A25109" w:rsidRDefault="00A25109" w:rsidP="00267A05">
      <w:pPr>
        <w:numPr>
          <w:ilvl w:val="0"/>
          <w:numId w:val="7"/>
        </w:numPr>
        <w:tabs>
          <w:tab w:val="clear" w:pos="720"/>
          <w:tab w:val="num" w:pos="-1440"/>
        </w:tabs>
        <w:rPr>
          <w:rFonts w:ascii="Arial" w:hAnsi="Arial" w:cs="Arial"/>
          <w:sz w:val="22"/>
          <w:szCs w:val="22"/>
          <w:lang w:val="nl-BE"/>
        </w:rPr>
      </w:pPr>
      <w:r w:rsidRPr="00AE16E8">
        <w:rPr>
          <w:rFonts w:ascii="Arial" w:hAnsi="Arial" w:cs="Arial"/>
          <w:sz w:val="22"/>
          <w:szCs w:val="22"/>
          <w:lang w:val="nl-BE"/>
        </w:rPr>
        <w:t>Kritiek op het Centrum heeft vaak te maken met de standpunten die het over vrije meningsuiting inneemt. Overigens zijn dit soort verwijten vaak tegenstrijdig. Het Centru</w:t>
      </w:r>
      <w:r w:rsidRPr="00BE3998">
        <w:rPr>
          <w:rFonts w:ascii="Arial" w:hAnsi="Arial" w:cs="Arial"/>
          <w:sz w:val="22"/>
          <w:szCs w:val="22"/>
          <w:lang w:val="nl-BE"/>
        </w:rPr>
        <w:t xml:space="preserve">m krijgt soms het verwijt dat het een </w:t>
      </w:r>
      <w:r w:rsidRPr="00DB4A77">
        <w:rPr>
          <w:rFonts w:ascii="Arial" w:hAnsi="Arial" w:cs="Arial"/>
          <w:sz w:val="22"/>
          <w:szCs w:val="22"/>
          <w:lang w:val="nl-BE"/>
        </w:rPr>
        <w:t>'gedachtepolitie' of een 'tempel van het politiek correcte denken' is. Anderen m</w:t>
      </w:r>
      <w:r w:rsidRPr="00BE3998">
        <w:rPr>
          <w:rFonts w:ascii="Arial" w:hAnsi="Arial" w:cs="Arial"/>
          <w:sz w:val="22"/>
          <w:szCs w:val="22"/>
          <w:lang w:val="nl-BE"/>
        </w:rPr>
        <w:t xml:space="preserve">aken dan weer net het omgekeerde verwijt: volgens hen treedt het Centrum niet krachtdadig genoeg op tegen bepaalde stuitende of bedreigende uitspraken. Er zijn ook mensen die vinden dat het Centrum in bepaalde gevallen te sterk ingrijpt en in andere niet krachtdadig genoeg optreedt. Daarom wil het Centrum gewoon uitleggen hoe het te werk gaat, niet om zich te verantwoorden, maar om zijn aanpak te kaderen binnen zijn opdracht om discriminatie, haatboodschappen en haatmisdrijven te bestrijden. </w:t>
      </w:r>
    </w:p>
    <w:p w14:paraId="7575708E" w14:textId="77777777" w:rsidR="00A25109" w:rsidRPr="00AE16E8" w:rsidRDefault="00A25109" w:rsidP="00533749">
      <w:pPr>
        <w:pStyle w:val="ListParagraph"/>
        <w:ind w:left="0"/>
        <w:rPr>
          <w:rFonts w:ascii="Arial" w:hAnsi="Arial" w:cs="Arial"/>
          <w:sz w:val="22"/>
          <w:szCs w:val="22"/>
          <w:lang w:val="nl-BE"/>
        </w:rPr>
      </w:pPr>
    </w:p>
    <w:p w14:paraId="7575708F" w14:textId="4EA5B954" w:rsidR="00A25109" w:rsidRPr="00AE16E8" w:rsidRDefault="00A25109" w:rsidP="00533749">
      <w:pPr>
        <w:pStyle w:val="ListParagraph"/>
        <w:ind w:left="0"/>
        <w:rPr>
          <w:rFonts w:ascii="Arial" w:hAnsi="Arial" w:cs="Arial"/>
          <w:sz w:val="22"/>
          <w:szCs w:val="22"/>
          <w:lang w:val="nl-BE"/>
        </w:rPr>
      </w:pPr>
      <w:r w:rsidRPr="00BE3998">
        <w:rPr>
          <w:rFonts w:ascii="Arial" w:hAnsi="Arial" w:cs="Arial"/>
          <w:sz w:val="22"/>
          <w:szCs w:val="22"/>
          <w:lang w:val="nl-BE"/>
        </w:rPr>
        <w:t xml:space="preserve">In deze focus wordt de kwestie van de vrije meningsuiting vooral vanuit een curatief of repressief perspectief benaderd: wanneer en hoe moet men optreden tegen haatboodschappen? Is de gerechtelijke oplossing steeds de beste of zijn er alternatieven voorhanden? Op het preventieve aspect gaan we enkel onrechtstreeks in wanneer we het hebben over de pedagogische aanpak van soms onbewust discriminerende clichés, stereotypen en vooroordelen via bewustmakingscampagnes, informatie en opleidingen. </w:t>
      </w:r>
    </w:p>
    <w:p w14:paraId="75757090" w14:textId="77777777" w:rsidR="00A25109" w:rsidRPr="00AE16E8" w:rsidRDefault="00A25109" w:rsidP="00533749">
      <w:pPr>
        <w:pStyle w:val="ListParagraph"/>
        <w:ind w:left="0"/>
        <w:rPr>
          <w:rFonts w:ascii="Arial" w:hAnsi="Arial" w:cs="Arial"/>
          <w:sz w:val="22"/>
          <w:szCs w:val="22"/>
          <w:lang w:val="nl-BE"/>
        </w:rPr>
      </w:pPr>
    </w:p>
    <w:p w14:paraId="75757091" w14:textId="77777777" w:rsidR="00A25109" w:rsidRPr="00AE16E8" w:rsidRDefault="00A25109" w:rsidP="00533749">
      <w:pPr>
        <w:pStyle w:val="ListParagraph"/>
        <w:ind w:left="0"/>
        <w:rPr>
          <w:rFonts w:ascii="Arial" w:hAnsi="Arial" w:cs="Arial"/>
          <w:sz w:val="22"/>
          <w:szCs w:val="22"/>
          <w:lang w:val="nl-BE"/>
        </w:rPr>
      </w:pPr>
      <w:r w:rsidRPr="00BE3998">
        <w:rPr>
          <w:rFonts w:ascii="Arial" w:hAnsi="Arial" w:cs="Arial"/>
          <w:sz w:val="22"/>
          <w:szCs w:val="22"/>
          <w:lang w:val="nl-BE"/>
        </w:rPr>
        <w:t>Om uit te leggen wat het Centrum doet op het vlak van haatboodschappen, moeten we ingaan op de middelen om racisme en andere vormen van ongelijke behandeling</w:t>
      </w:r>
      <w:r>
        <w:rPr>
          <w:rFonts w:ascii="Arial" w:hAnsi="Arial" w:cs="Arial"/>
          <w:sz w:val="22"/>
          <w:szCs w:val="22"/>
          <w:lang w:val="nl-BE"/>
        </w:rPr>
        <w:t xml:space="preserve"> en</w:t>
      </w:r>
      <w:r w:rsidRPr="00BE3998">
        <w:rPr>
          <w:rFonts w:ascii="Arial" w:hAnsi="Arial" w:cs="Arial"/>
          <w:sz w:val="22"/>
          <w:szCs w:val="22"/>
          <w:lang w:val="nl-BE"/>
        </w:rPr>
        <w:t xml:space="preserve"> om haat en misprijzen ten aanzien van bepaalde bevolkingsgroepen aan te pakken. Het </w:t>
      </w:r>
      <w:r w:rsidRPr="00BE3998">
        <w:rPr>
          <w:rFonts w:ascii="Arial" w:hAnsi="Arial" w:cs="Arial"/>
          <w:sz w:val="22"/>
          <w:szCs w:val="22"/>
          <w:lang w:val="nl-BE"/>
        </w:rPr>
        <w:lastRenderedPageBreak/>
        <w:t>gaat om twee soorten middelen voor twee verschillende soorten van gedrag: gevallen van discriminatie en haatboodschappen</w:t>
      </w:r>
      <w:r>
        <w:rPr>
          <w:rFonts w:ascii="Arial" w:hAnsi="Arial" w:cs="Arial"/>
          <w:sz w:val="22"/>
          <w:szCs w:val="22"/>
          <w:lang w:val="nl-BE"/>
        </w:rPr>
        <w:t>.</w:t>
      </w:r>
      <w:r>
        <w:rPr>
          <w:rStyle w:val="FootnoteReference"/>
          <w:rFonts w:ascii="Arial" w:hAnsi="Arial" w:cs="Arial"/>
          <w:sz w:val="22"/>
          <w:szCs w:val="22"/>
          <w:lang w:val="nl-BE"/>
        </w:rPr>
        <w:footnoteReference w:id="6"/>
      </w:r>
      <w:r w:rsidRPr="00BE3998">
        <w:rPr>
          <w:rFonts w:ascii="Arial" w:hAnsi="Arial" w:cs="Arial"/>
          <w:sz w:val="22"/>
          <w:szCs w:val="22"/>
          <w:lang w:val="nl-BE"/>
        </w:rPr>
        <w:t xml:space="preserve"> </w:t>
      </w:r>
    </w:p>
    <w:p w14:paraId="75757092" w14:textId="77777777" w:rsidR="00A25109" w:rsidRPr="00AE16E8" w:rsidRDefault="00A25109" w:rsidP="00533749">
      <w:pPr>
        <w:rPr>
          <w:rFonts w:ascii="Arial" w:hAnsi="Arial" w:cs="Arial"/>
          <w:sz w:val="22"/>
          <w:szCs w:val="22"/>
          <w:lang w:val="nl-BE"/>
        </w:rPr>
      </w:pPr>
    </w:p>
    <w:p w14:paraId="75757093" w14:textId="0B42494F" w:rsidR="00A25109" w:rsidRPr="00AE16E8" w:rsidRDefault="00204544" w:rsidP="00267A05">
      <w:pPr>
        <w:numPr>
          <w:ilvl w:val="0"/>
          <w:numId w:val="15"/>
        </w:numPr>
        <w:rPr>
          <w:rFonts w:ascii="Arial" w:hAnsi="Arial" w:cs="Arial"/>
          <w:sz w:val="22"/>
          <w:szCs w:val="22"/>
          <w:lang w:val="nl-BE"/>
        </w:rPr>
      </w:pPr>
      <w:r>
        <w:rPr>
          <w:rFonts w:ascii="Arial" w:hAnsi="Arial" w:cs="Arial"/>
          <w:sz w:val="22"/>
          <w:szCs w:val="22"/>
          <w:lang w:val="nl-BE"/>
        </w:rPr>
        <w:t>B</w:t>
      </w:r>
      <w:r w:rsidR="00A25109" w:rsidRPr="00BE3998">
        <w:rPr>
          <w:rFonts w:ascii="Arial" w:hAnsi="Arial" w:cs="Arial"/>
          <w:sz w:val="22"/>
          <w:szCs w:val="22"/>
          <w:lang w:val="nl-BE"/>
        </w:rPr>
        <w:t>ij discriminatie</w:t>
      </w:r>
      <w:r w:rsidR="00A25109" w:rsidRPr="00AE16E8">
        <w:rPr>
          <w:rFonts w:ascii="Arial" w:hAnsi="Arial" w:cs="Arial"/>
          <w:sz w:val="22"/>
          <w:szCs w:val="22"/>
          <w:lang w:val="nl-BE"/>
        </w:rPr>
        <w:t xml:space="preserve"> beroept het rechtsmiddel zich op het algemene beginsel van gelijke behandeling. In principe mogen twee groepen mensen nooit verschillend worden behandeld, tenzij hiervoor een 'objectieve en redelijke rechtvaardiging' bestaat. Op basis van dit beginsel kunnen gevallen van ongelijke behandeling – zowel direct als indirect, bewust of onbewust (daarom hebben deze wetten ook een burgerlijk luik) – heel ruim en volledig worden behandeld. Dankzij deze juridische basis kan het Centrum snel en in zoveel mogelijk gevallen tussenbeide komen als het melding krijgt van discriminatie op de arbeidsmarkt, op de huisvestingsmarkt, in de goederen- en dienstensector enz. Hoewel het Centrum altijd de voorkeur geeft aan bemiddelen en onderhandelen, kan het zo nodig ook een rechtszaak aanspannen;</w:t>
      </w:r>
    </w:p>
    <w:p w14:paraId="75757094" w14:textId="77777777" w:rsidR="00A25109" w:rsidRPr="00AE16E8" w:rsidRDefault="00A25109" w:rsidP="00033274">
      <w:pPr>
        <w:rPr>
          <w:rFonts w:ascii="Arial" w:hAnsi="Arial" w:cs="Arial"/>
          <w:sz w:val="22"/>
          <w:szCs w:val="22"/>
          <w:lang w:val="nl-BE"/>
        </w:rPr>
      </w:pPr>
    </w:p>
    <w:p w14:paraId="75757095" w14:textId="158107D5" w:rsidR="00A25109" w:rsidRPr="00AE16E8" w:rsidRDefault="00204544" w:rsidP="00267A05">
      <w:pPr>
        <w:numPr>
          <w:ilvl w:val="0"/>
          <w:numId w:val="15"/>
        </w:numPr>
        <w:rPr>
          <w:rFonts w:ascii="Arial" w:hAnsi="Arial" w:cs="Arial"/>
          <w:sz w:val="22"/>
          <w:szCs w:val="22"/>
          <w:lang w:val="nl-BE"/>
        </w:rPr>
      </w:pPr>
      <w:r>
        <w:rPr>
          <w:rFonts w:ascii="Arial" w:hAnsi="Arial" w:cs="Arial"/>
          <w:sz w:val="22"/>
          <w:szCs w:val="22"/>
          <w:lang w:val="nl-BE"/>
        </w:rPr>
        <w:t>I</w:t>
      </w:r>
      <w:r w:rsidR="00A25109" w:rsidRPr="00AE16E8">
        <w:rPr>
          <w:rFonts w:ascii="Arial" w:hAnsi="Arial" w:cs="Arial"/>
          <w:sz w:val="22"/>
          <w:szCs w:val="22"/>
          <w:lang w:val="nl-BE"/>
        </w:rPr>
        <w:t xml:space="preserve">n het geval van </w:t>
      </w:r>
      <w:r w:rsidR="00A25109" w:rsidRPr="00BE3998">
        <w:rPr>
          <w:rFonts w:ascii="Arial" w:hAnsi="Arial" w:cs="Arial"/>
          <w:sz w:val="22"/>
          <w:szCs w:val="22"/>
          <w:lang w:val="nl-BE"/>
        </w:rPr>
        <w:t>uitspraken die aanzetten tot haat, discriminatie of geweld</w:t>
      </w:r>
      <w:r w:rsidR="00A25109">
        <w:rPr>
          <w:rStyle w:val="FootnoteReference"/>
          <w:rFonts w:ascii="Arial" w:hAnsi="Arial" w:cs="Arial"/>
          <w:sz w:val="22"/>
          <w:szCs w:val="22"/>
          <w:lang w:val="nl-BE"/>
        </w:rPr>
        <w:footnoteReference w:id="7"/>
      </w:r>
      <w:r w:rsidR="00A25109" w:rsidRPr="00AE16E8">
        <w:rPr>
          <w:rFonts w:ascii="Arial" w:hAnsi="Arial" w:cs="Arial"/>
          <w:sz w:val="22"/>
          <w:szCs w:val="22"/>
          <w:lang w:val="nl-BE"/>
        </w:rPr>
        <w:t xml:space="preserve">, is het algemene beginsel de vrijheid van meningsuiting. In principe mag je alles zeggen, behalve als het gaat om uitspraken die aanzetten tot haat, discriminatie of geweld. Hier geldt de omgekeerde logica en moeten de beperkingen die aan de vrijheid worden gesteld, gerechtvaardigd en evenredig zijn. We zitten in de strafrechtelijke sfeer: als je iemand gerechtelijk wil vervolgen voor het aanzetten tot haat, discriminatie of geweld, moet je kunnen aantonen dat het de </w:t>
      </w:r>
      <w:r w:rsidR="00A25109" w:rsidRPr="00AE16E8">
        <w:rPr>
          <w:rFonts w:ascii="Arial" w:hAnsi="Arial" w:cs="Arial"/>
          <w:i/>
          <w:sz w:val="22"/>
          <w:szCs w:val="22"/>
          <w:lang w:val="nl-BE"/>
        </w:rPr>
        <w:t>bedoeling</w:t>
      </w:r>
      <w:r w:rsidR="00A25109" w:rsidRPr="00AE16E8">
        <w:rPr>
          <w:rFonts w:ascii="Arial" w:hAnsi="Arial" w:cs="Arial"/>
          <w:sz w:val="22"/>
          <w:szCs w:val="22"/>
          <w:lang w:val="nl-BE"/>
        </w:rPr>
        <w:t xml:space="preserve"> was om schade te berokkenen. In tegenstelling tot discriminatie is het aantal gevallen waarin het Centrum tussenbeide kan komen heel wat kleiner. Vanuit democratisch oogpunt wordt hierdoor gegarandeerd dat iedereen zijn mening en overtuiging kenbaar kan en mag maken, ook al omdat de Belgische rechtspraak de vrijheid van meningsuiting – terecht – streng bewaakt, zoals we verderop zullen merken.</w:t>
      </w:r>
    </w:p>
    <w:p w14:paraId="75757096" w14:textId="77777777" w:rsidR="00A25109" w:rsidRPr="00AE16E8" w:rsidRDefault="00A25109" w:rsidP="00533749">
      <w:pPr>
        <w:pStyle w:val="ListParagraph"/>
        <w:rPr>
          <w:rFonts w:ascii="Arial" w:hAnsi="Arial" w:cs="Arial"/>
          <w:sz w:val="22"/>
          <w:szCs w:val="22"/>
          <w:lang w:val="nl-BE"/>
        </w:rPr>
      </w:pPr>
    </w:p>
    <w:p w14:paraId="75757097"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 xml:space="preserve">Dit verschil tussen rechtsmiddelen om discriminatie en haatspraak te bestrijden, stoot bij bepaalde mensen op onbegrip. Ze krijgen de verkeerde indruk dat het Centrum 'met twee maten en gewichten' werkt en heel streng optreedt tegen de minste vorm van discriminatie op de arbeidsmarkt (zelfs als dit onbewust gebeurt), terwijl het niets onderneemt tegen weerzinwekkende en onverdraagzame uitspraken. De verklaring ligt nochtans voor de hand. Zoals </w:t>
      </w:r>
      <w:r>
        <w:rPr>
          <w:rFonts w:ascii="Arial" w:hAnsi="Arial" w:cs="Arial"/>
          <w:sz w:val="22"/>
          <w:szCs w:val="22"/>
          <w:lang w:val="nl-BE"/>
        </w:rPr>
        <w:t>hierboven vermeld,</w:t>
      </w:r>
      <w:r w:rsidRPr="00AE16E8">
        <w:rPr>
          <w:rFonts w:ascii="Arial" w:hAnsi="Arial" w:cs="Arial"/>
          <w:sz w:val="22"/>
          <w:szCs w:val="22"/>
          <w:lang w:val="nl-BE"/>
        </w:rPr>
        <w:t xml:space="preserve"> kaderen de twee fenomenen in een 'tegengestelde' juridische logica: in het ene geval primeert de gelijke behandeling en is het verschil in behandeling de uitzondering; in het andere geval primeert de vrijheid van meningsuiting en is het aanzetten tot haat de uitzondering.</w:t>
      </w:r>
    </w:p>
    <w:p w14:paraId="75757098" w14:textId="77777777" w:rsidR="00A25109" w:rsidRPr="00AE16E8" w:rsidRDefault="00A25109" w:rsidP="00533749">
      <w:pPr>
        <w:rPr>
          <w:rFonts w:ascii="Arial" w:hAnsi="Arial" w:cs="Arial"/>
          <w:sz w:val="22"/>
          <w:szCs w:val="22"/>
          <w:lang w:val="nl-BE"/>
        </w:rPr>
      </w:pPr>
    </w:p>
    <w:p w14:paraId="75757099" w14:textId="0B13797B"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 xml:space="preserve">Als het Centrum met dergelijke (geschreven, mondelinge, gefilmde enz.) haatboodschappen wordt geconfronteerd, geldt als uitgangspunt het respect voor de </w:t>
      </w:r>
      <w:r w:rsidRPr="00AE16E8">
        <w:rPr>
          <w:rFonts w:ascii="Arial" w:hAnsi="Arial" w:cs="Arial"/>
          <w:sz w:val="22"/>
          <w:szCs w:val="22"/>
          <w:lang w:val="nl-BE"/>
        </w:rPr>
        <w:lastRenderedPageBreak/>
        <w:t>vrije meningsuiting. Het Centrum geeft altijd de voorrang aan dit principe, zelfs als het gaat om</w:t>
      </w:r>
      <w:r w:rsidRPr="00AE16E8">
        <w:rPr>
          <w:rFonts w:ascii="Arial" w:hAnsi="Arial" w:cs="Arial"/>
          <w:i/>
          <w:sz w:val="22"/>
          <w:szCs w:val="22"/>
          <w:lang w:val="nl-BE"/>
        </w:rPr>
        <w:t xml:space="preserve"> </w:t>
      </w:r>
      <w:r w:rsidR="00DB4A77">
        <w:rPr>
          <w:rFonts w:ascii="Arial" w:hAnsi="Arial" w:cs="Arial"/>
          <w:i/>
          <w:sz w:val="22"/>
          <w:szCs w:val="22"/>
          <w:lang w:val="nl-BE"/>
        </w:rPr>
        <w:t>“</w:t>
      </w:r>
      <w:r w:rsidRPr="00DB4A77">
        <w:rPr>
          <w:rFonts w:ascii="Arial" w:hAnsi="Arial" w:cs="Arial"/>
          <w:i/>
          <w:sz w:val="22"/>
          <w:szCs w:val="22"/>
          <w:lang w:val="nl-BE"/>
        </w:rPr>
        <w:t>kwetsende, schokkende of onrust</w:t>
      </w:r>
      <w:r w:rsidR="00DB4A77">
        <w:rPr>
          <w:rFonts w:ascii="Arial" w:hAnsi="Arial" w:cs="Arial"/>
          <w:i/>
          <w:sz w:val="22"/>
          <w:szCs w:val="22"/>
          <w:lang w:val="nl-BE"/>
        </w:rPr>
        <w:t>wekkende”</w:t>
      </w:r>
      <w:r w:rsidRPr="00880F10">
        <w:rPr>
          <w:rFonts w:ascii="Arial" w:hAnsi="Arial" w:cs="Arial"/>
          <w:sz w:val="22"/>
          <w:szCs w:val="22"/>
          <w:lang w:val="nl-BE"/>
        </w:rPr>
        <w:t xml:space="preserve"> u</w:t>
      </w:r>
      <w:r w:rsidRPr="00AE16E8">
        <w:rPr>
          <w:rFonts w:ascii="Arial" w:hAnsi="Arial" w:cs="Arial"/>
          <w:sz w:val="22"/>
          <w:szCs w:val="22"/>
          <w:lang w:val="nl-BE"/>
        </w:rPr>
        <w:t>itlatingen, zoals de formulering van het</w:t>
      </w:r>
      <w:r w:rsidRPr="00BE3998">
        <w:rPr>
          <w:rFonts w:ascii="Arial" w:hAnsi="Arial" w:cs="Arial"/>
          <w:sz w:val="22"/>
          <w:szCs w:val="22"/>
          <w:lang w:val="nl-BE"/>
        </w:rPr>
        <w:t xml:space="preserve"> Europees Hof voor de </w:t>
      </w:r>
      <w:r w:rsidR="00B4390F">
        <w:rPr>
          <w:rFonts w:ascii="Arial" w:hAnsi="Arial" w:cs="Arial"/>
          <w:sz w:val="22"/>
          <w:szCs w:val="22"/>
          <w:lang w:val="nl-BE"/>
        </w:rPr>
        <w:t>Rechten van de M</w:t>
      </w:r>
      <w:r w:rsidRPr="00BE3998">
        <w:rPr>
          <w:rFonts w:ascii="Arial" w:hAnsi="Arial" w:cs="Arial"/>
          <w:sz w:val="22"/>
          <w:szCs w:val="22"/>
          <w:lang w:val="nl-BE"/>
        </w:rPr>
        <w:t xml:space="preserve">ens luidt. In tegenstelling tot wat vaak wordt beweerd, treedt het Centrum heel weinig op in gevallen die draaien om vrije meningsuiting. </w:t>
      </w:r>
      <w:r w:rsidRPr="00AE16E8">
        <w:rPr>
          <w:rFonts w:ascii="Arial" w:hAnsi="Arial" w:cs="Arial"/>
          <w:sz w:val="22"/>
          <w:szCs w:val="22"/>
          <w:lang w:val="nl-BE"/>
        </w:rPr>
        <w:t xml:space="preserve">In 2011 heeft het zich slechts één keer burgerlijke partij gesteld in een rechtszaak aangespannen wegens aanzetten tot haat, geweld of discriminatie, </w:t>
      </w:r>
      <w:r>
        <w:rPr>
          <w:rFonts w:ascii="Arial" w:hAnsi="Arial" w:cs="Arial"/>
          <w:sz w:val="22"/>
          <w:szCs w:val="22"/>
          <w:lang w:val="nl-BE"/>
        </w:rPr>
        <w:t>met name</w:t>
      </w:r>
      <w:r w:rsidRPr="00AE16E8">
        <w:rPr>
          <w:rFonts w:ascii="Arial" w:hAnsi="Arial" w:cs="Arial"/>
          <w:sz w:val="22"/>
          <w:szCs w:val="22"/>
          <w:lang w:val="nl-BE"/>
        </w:rPr>
        <w:t xml:space="preserve"> tegen de groepering Sharia4Belgium.</w:t>
      </w:r>
    </w:p>
    <w:p w14:paraId="7575709A" w14:textId="77777777" w:rsidR="00A25109" w:rsidRPr="00AE16E8" w:rsidRDefault="00A25109" w:rsidP="00533749">
      <w:pPr>
        <w:rPr>
          <w:rFonts w:ascii="Arial" w:hAnsi="Arial" w:cs="Arial"/>
          <w:sz w:val="22"/>
          <w:szCs w:val="22"/>
          <w:lang w:val="nl-BE"/>
        </w:rPr>
      </w:pPr>
    </w:p>
    <w:p w14:paraId="7575709B"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Het Centrum volgt hiermee de logica van de Belgische rechtspraak die de vrijheid van meningsuiting duidelijk beschermt. Het Belgische gerecht is bijvoorbeeld veel toleranter voor beledigingen dan het Franse. Humoristen, karikaturisten of politici krijgen hier ook veel meer vrijheid. In het Parlement genieten deze laatsten zelfs een absolute onverantwoordelijkheid.</w:t>
      </w:r>
    </w:p>
    <w:p w14:paraId="7575709C" w14:textId="77777777" w:rsidR="00A25109" w:rsidRPr="00AE16E8" w:rsidRDefault="00A25109" w:rsidP="00533749">
      <w:pPr>
        <w:rPr>
          <w:rFonts w:ascii="Arial" w:hAnsi="Arial" w:cs="Arial"/>
          <w:sz w:val="22"/>
          <w:szCs w:val="22"/>
          <w:lang w:val="nl-BE"/>
        </w:rPr>
      </w:pPr>
    </w:p>
    <w:p w14:paraId="7575709D"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Dit alles betekent echter niet dat het Centrum niet waakzaam blijft voor uitlatingen die aanzetten tot haat, discriminatie of geweld. Als het Centrum overtuigd is dat de grenzen van de wet zijn overschreden, treedt het altijd op, net zoals het dat bij fysieke agressie doet.</w:t>
      </w:r>
    </w:p>
    <w:p w14:paraId="7575709E" w14:textId="77777777" w:rsidR="00A25109" w:rsidRPr="00AE16E8" w:rsidRDefault="00A25109" w:rsidP="00533749">
      <w:pPr>
        <w:rPr>
          <w:rFonts w:ascii="Arial" w:hAnsi="Arial" w:cs="Arial"/>
          <w:sz w:val="22"/>
          <w:szCs w:val="22"/>
          <w:lang w:val="nl-BE"/>
        </w:rPr>
      </w:pPr>
    </w:p>
    <w:p w14:paraId="7575709F" w14:textId="2BE1DE56" w:rsidR="00A25109" w:rsidRPr="00880F10" w:rsidRDefault="00A25109" w:rsidP="00533749">
      <w:pPr>
        <w:rPr>
          <w:rFonts w:ascii="Arial" w:hAnsi="Arial" w:cs="Arial"/>
          <w:sz w:val="22"/>
          <w:szCs w:val="22"/>
          <w:lang w:val="nl-BE"/>
        </w:rPr>
      </w:pPr>
      <w:r w:rsidRPr="00880F10">
        <w:rPr>
          <w:rFonts w:ascii="Arial" w:hAnsi="Arial" w:cs="Arial"/>
          <w:sz w:val="22"/>
          <w:szCs w:val="22"/>
          <w:lang w:val="nl-BE"/>
        </w:rPr>
        <w:t xml:space="preserve">Deze analogie tussen </w:t>
      </w:r>
      <w:r>
        <w:rPr>
          <w:rFonts w:ascii="Arial" w:hAnsi="Arial" w:cs="Arial"/>
          <w:sz w:val="22"/>
          <w:szCs w:val="22"/>
          <w:lang w:val="nl-BE"/>
        </w:rPr>
        <w:t>‘</w:t>
      </w:r>
      <w:r w:rsidRPr="00BE3998">
        <w:rPr>
          <w:rFonts w:ascii="Arial" w:hAnsi="Arial" w:cs="Arial"/>
          <w:sz w:val="22"/>
          <w:szCs w:val="22"/>
          <w:lang w:val="nl-BE"/>
        </w:rPr>
        <w:t>uitlatingen</w:t>
      </w:r>
      <w:r>
        <w:rPr>
          <w:rFonts w:ascii="Arial" w:hAnsi="Arial" w:cs="Arial"/>
          <w:sz w:val="22"/>
          <w:szCs w:val="22"/>
          <w:lang w:val="nl-BE"/>
        </w:rPr>
        <w:t>’</w:t>
      </w:r>
      <w:r w:rsidRPr="00880F10">
        <w:rPr>
          <w:rFonts w:ascii="Arial" w:hAnsi="Arial" w:cs="Arial"/>
          <w:sz w:val="22"/>
          <w:szCs w:val="22"/>
          <w:lang w:val="nl-BE"/>
        </w:rPr>
        <w:t xml:space="preserve"> die aanzetten tot haat en geweld en geweld- en </w:t>
      </w:r>
      <w:r>
        <w:rPr>
          <w:rFonts w:ascii="Arial" w:hAnsi="Arial" w:cs="Arial"/>
          <w:sz w:val="22"/>
          <w:szCs w:val="22"/>
          <w:lang w:val="nl-BE"/>
        </w:rPr>
        <w:t>‘</w:t>
      </w:r>
      <w:r w:rsidRPr="00BE3998">
        <w:rPr>
          <w:rFonts w:ascii="Arial" w:hAnsi="Arial" w:cs="Arial"/>
          <w:sz w:val="22"/>
          <w:szCs w:val="22"/>
          <w:lang w:val="nl-BE"/>
        </w:rPr>
        <w:t>haatmisdrijven</w:t>
      </w:r>
      <w:r>
        <w:rPr>
          <w:rFonts w:ascii="Arial" w:hAnsi="Arial" w:cs="Arial"/>
          <w:sz w:val="22"/>
          <w:szCs w:val="22"/>
          <w:lang w:val="nl-BE"/>
        </w:rPr>
        <w:t>’</w:t>
      </w:r>
      <w:r w:rsidRPr="00BE3998">
        <w:rPr>
          <w:rFonts w:ascii="Arial" w:hAnsi="Arial" w:cs="Arial"/>
          <w:sz w:val="22"/>
          <w:szCs w:val="22"/>
          <w:lang w:val="nl-BE"/>
        </w:rPr>
        <w:t xml:space="preserve"> is bepalend voor de manier waarop het Centrum te werk gaat. Om te oordelen over het eventueel laakbare karakter van een uitspraak, hoef je geen aandacht te schenken aan de mening die ermee wordt geventileerd, maar aan de daad die ermee wordt gesteld. Wat bepaalt of een uitspraak schadelijk is en aanleiding kan geven tot vervolging, is haar zogenaamd</w:t>
      </w:r>
      <w:r w:rsidR="00535B8C">
        <w:rPr>
          <w:rFonts w:ascii="Arial" w:hAnsi="Arial" w:cs="Arial"/>
          <w:sz w:val="22"/>
          <w:szCs w:val="22"/>
          <w:lang w:val="nl-BE"/>
        </w:rPr>
        <w:t>e</w:t>
      </w:r>
      <w:r w:rsidRPr="00BE3998">
        <w:rPr>
          <w:rFonts w:ascii="Arial" w:hAnsi="Arial" w:cs="Arial"/>
          <w:sz w:val="22"/>
          <w:szCs w:val="22"/>
          <w:lang w:val="nl-BE"/>
        </w:rPr>
        <w:t xml:space="preserve"> 'performatieve' dimensie (wat haar tot een daad, een houding maakt). Die weegt veel zwaarder door dan de 'representatieve' dimensie (de mening die deze uitspraak overbrengt), hoewel beide dimensies nauw samenhangen. Waarnaar kijken we om te oordelen of een uitspraak al dan niet toelaatbaar is? Enerzijds naar de bedoeling van de spreker; anderzijds naar de context waarin hij of zij die uitspraak heeft gedaan (publiek, aangelegenheid enz.). Dit zijn twee wezenlijke elementen van wat we in de taalkunde een performatieve uiting noemen of een uiting die iets doet. </w:t>
      </w:r>
      <w:r w:rsidR="00786806">
        <w:rPr>
          <w:rFonts w:ascii="Arial" w:hAnsi="Arial" w:cs="Arial"/>
          <w:sz w:val="22"/>
          <w:szCs w:val="22"/>
          <w:lang w:val="nl-BE"/>
        </w:rPr>
        <w:t>“</w:t>
      </w:r>
      <w:r w:rsidRPr="00DB4A77">
        <w:rPr>
          <w:rFonts w:ascii="Arial" w:hAnsi="Arial" w:cs="Arial"/>
          <w:i/>
          <w:sz w:val="22"/>
          <w:szCs w:val="22"/>
          <w:lang w:val="nl-BE"/>
        </w:rPr>
        <w:t>Doing things with words</w:t>
      </w:r>
      <w:r w:rsidR="00786806">
        <w:rPr>
          <w:rFonts w:ascii="Arial" w:hAnsi="Arial" w:cs="Arial"/>
          <w:sz w:val="22"/>
          <w:szCs w:val="22"/>
          <w:lang w:val="nl-BE"/>
        </w:rPr>
        <w:t>”</w:t>
      </w:r>
      <w:r w:rsidRPr="00BE3998">
        <w:rPr>
          <w:rFonts w:ascii="Arial" w:hAnsi="Arial" w:cs="Arial"/>
          <w:sz w:val="22"/>
          <w:szCs w:val="22"/>
          <w:lang w:val="nl-BE"/>
        </w:rPr>
        <w:t>, aldus de titel van het baanbrekende werk van John Austin</w:t>
      </w:r>
      <w:r w:rsidR="00204544">
        <w:rPr>
          <w:rStyle w:val="FootnoteReference"/>
          <w:rFonts w:ascii="Arial" w:hAnsi="Arial"/>
          <w:sz w:val="22"/>
          <w:szCs w:val="22"/>
          <w:lang w:val="nl-BE"/>
        </w:rPr>
        <w:footnoteReference w:id="8"/>
      </w:r>
      <w:r w:rsidRPr="00BE3998">
        <w:rPr>
          <w:rFonts w:ascii="Arial" w:hAnsi="Arial" w:cs="Arial"/>
          <w:sz w:val="22"/>
          <w:szCs w:val="22"/>
          <w:lang w:val="nl-BE"/>
        </w:rPr>
        <w:t xml:space="preserve">. Een uitlating die aanzet tot haat is een taaldaad die met die bedoeling gebeurt binnen een context die mogelijk een invloed heeft op het doelpubliek. </w:t>
      </w:r>
    </w:p>
    <w:p w14:paraId="757570A0" w14:textId="77777777" w:rsidR="00A25109" w:rsidRPr="00880F10" w:rsidRDefault="00A25109" w:rsidP="00533749">
      <w:pPr>
        <w:rPr>
          <w:rFonts w:ascii="Arial" w:hAnsi="Arial" w:cs="Arial"/>
          <w:sz w:val="22"/>
          <w:szCs w:val="22"/>
          <w:lang w:val="nl-BE"/>
        </w:rPr>
      </w:pPr>
    </w:p>
    <w:p w14:paraId="757570A1" w14:textId="6B45643F" w:rsidR="00A25109" w:rsidRPr="00DB4A77" w:rsidRDefault="00A25109" w:rsidP="00533749">
      <w:pPr>
        <w:rPr>
          <w:rFonts w:ascii="Arial" w:hAnsi="Arial" w:cs="Arial"/>
          <w:sz w:val="22"/>
          <w:szCs w:val="22"/>
          <w:lang w:val="nl-BE"/>
        </w:rPr>
      </w:pPr>
      <w:r w:rsidRPr="00BE3998">
        <w:rPr>
          <w:rFonts w:ascii="Arial" w:hAnsi="Arial" w:cs="Arial"/>
          <w:sz w:val="22"/>
          <w:szCs w:val="22"/>
          <w:lang w:val="nl-BE"/>
        </w:rPr>
        <w:t>Om deze 'pragmatische' aanpak tegen het licht te houden organiseerde het Centrum op 25 november</w:t>
      </w:r>
      <w:r w:rsidR="00DB4A77">
        <w:rPr>
          <w:rFonts w:ascii="Arial" w:hAnsi="Arial" w:cs="Arial"/>
          <w:sz w:val="22"/>
          <w:szCs w:val="22"/>
          <w:lang w:val="nl-BE"/>
        </w:rPr>
        <w:t xml:space="preserve"> een colloquium onder de </w:t>
      </w:r>
      <w:r w:rsidR="00DB4A77" w:rsidRPr="00DB4A77">
        <w:rPr>
          <w:rFonts w:ascii="Arial" w:hAnsi="Arial" w:cs="Arial"/>
          <w:sz w:val="22"/>
          <w:szCs w:val="22"/>
          <w:lang w:val="nl-BE"/>
        </w:rPr>
        <w:t>titel “</w:t>
      </w:r>
      <w:r w:rsidRPr="00DB4A77">
        <w:rPr>
          <w:rFonts w:ascii="Arial" w:hAnsi="Arial" w:cs="Arial"/>
          <w:i/>
          <w:sz w:val="22"/>
          <w:szCs w:val="22"/>
          <w:lang w:val="nl-BE"/>
        </w:rPr>
        <w:t>Aanzetten tot haat: Zeggen is doen. Pragmatische benadering va</w:t>
      </w:r>
      <w:r w:rsidR="00DB4A77" w:rsidRPr="00DB4A77">
        <w:rPr>
          <w:rFonts w:ascii="Arial" w:hAnsi="Arial" w:cs="Arial"/>
          <w:i/>
          <w:sz w:val="22"/>
          <w:szCs w:val="22"/>
          <w:lang w:val="nl-BE"/>
        </w:rPr>
        <w:t>n de vrijheid van meningsuiting</w:t>
      </w:r>
      <w:r w:rsidR="00DB4A77" w:rsidRPr="00DB4A77">
        <w:rPr>
          <w:rFonts w:ascii="Arial" w:hAnsi="Arial" w:cs="Arial"/>
          <w:sz w:val="22"/>
          <w:szCs w:val="22"/>
          <w:lang w:val="nl-BE"/>
        </w:rPr>
        <w:t>”</w:t>
      </w:r>
      <w:r w:rsidRPr="00DB4A77">
        <w:rPr>
          <w:rFonts w:ascii="Arial" w:hAnsi="Arial" w:cs="Arial"/>
          <w:sz w:val="22"/>
          <w:szCs w:val="22"/>
          <w:lang w:val="nl-BE"/>
        </w:rPr>
        <w:t xml:space="preserve">. Het Centrum deed dit samen met een taalkundige (professor Rosier van de ULB), de vicevoorzitter van het Europees Hof voor de </w:t>
      </w:r>
      <w:r w:rsidR="00B4390F" w:rsidRPr="00DB4A77">
        <w:rPr>
          <w:rFonts w:ascii="Arial" w:hAnsi="Arial" w:cs="Arial"/>
          <w:sz w:val="22"/>
          <w:szCs w:val="22"/>
          <w:lang w:val="nl-BE"/>
        </w:rPr>
        <w:t>R</w:t>
      </w:r>
      <w:r w:rsidRPr="00DB4A77">
        <w:rPr>
          <w:rFonts w:ascii="Arial" w:hAnsi="Arial" w:cs="Arial"/>
          <w:sz w:val="22"/>
          <w:szCs w:val="22"/>
          <w:lang w:val="nl-BE"/>
        </w:rPr>
        <w:t xml:space="preserve">echten van de </w:t>
      </w:r>
      <w:r w:rsidR="00B4390F" w:rsidRPr="00DB4A77">
        <w:rPr>
          <w:rFonts w:ascii="Arial" w:hAnsi="Arial" w:cs="Arial"/>
          <w:sz w:val="22"/>
          <w:szCs w:val="22"/>
          <w:lang w:val="nl-BE"/>
        </w:rPr>
        <w:t>M</w:t>
      </w:r>
      <w:r w:rsidRPr="00DB4A77">
        <w:rPr>
          <w:rFonts w:ascii="Arial" w:hAnsi="Arial" w:cs="Arial"/>
          <w:sz w:val="22"/>
          <w:szCs w:val="22"/>
          <w:lang w:val="nl-BE"/>
        </w:rPr>
        <w:t>ens (mevrouw Françoise Tulkens) en juristen uit België, Nederland en Frankrijk.</w:t>
      </w:r>
    </w:p>
    <w:p w14:paraId="757570A2" w14:textId="77777777" w:rsidR="00A25109" w:rsidRPr="00880F10" w:rsidRDefault="00A25109" w:rsidP="00533749">
      <w:pPr>
        <w:rPr>
          <w:rFonts w:ascii="Arial" w:hAnsi="Arial" w:cs="Arial"/>
          <w:sz w:val="22"/>
          <w:szCs w:val="22"/>
          <w:lang w:val="nl-BE"/>
        </w:rPr>
      </w:pPr>
    </w:p>
    <w:p w14:paraId="757570A3" w14:textId="5EAADB00" w:rsidR="00A25109" w:rsidRPr="00880F10" w:rsidRDefault="00A25109" w:rsidP="00533749">
      <w:pPr>
        <w:rPr>
          <w:rFonts w:ascii="Arial" w:hAnsi="Arial" w:cs="Arial"/>
          <w:sz w:val="22"/>
          <w:szCs w:val="22"/>
          <w:lang w:val="nl-BE"/>
        </w:rPr>
      </w:pPr>
      <w:r w:rsidRPr="00BE3998">
        <w:rPr>
          <w:rFonts w:ascii="Arial" w:hAnsi="Arial" w:cs="Arial"/>
          <w:sz w:val="22"/>
          <w:szCs w:val="22"/>
          <w:lang w:val="nl-BE"/>
        </w:rPr>
        <w:t xml:space="preserve">In het volgende deel van de </w:t>
      </w:r>
      <w:r w:rsidR="00D66E7A">
        <w:rPr>
          <w:rFonts w:ascii="Arial" w:hAnsi="Arial" w:cs="Arial"/>
          <w:sz w:val="22"/>
          <w:szCs w:val="22"/>
          <w:lang w:val="nl-BE"/>
        </w:rPr>
        <w:t>f</w:t>
      </w:r>
      <w:r w:rsidRPr="00BE3998">
        <w:rPr>
          <w:rFonts w:ascii="Arial" w:hAnsi="Arial" w:cs="Arial"/>
          <w:sz w:val="22"/>
          <w:szCs w:val="22"/>
          <w:lang w:val="nl-BE"/>
        </w:rPr>
        <w:t>ocus heeft het Centrum enkele externe prominenten gevraagd om in de pen te k</w:t>
      </w:r>
      <w:r w:rsidR="00535B8C">
        <w:rPr>
          <w:rFonts w:ascii="Arial" w:hAnsi="Arial" w:cs="Arial"/>
          <w:sz w:val="22"/>
          <w:szCs w:val="22"/>
          <w:lang w:val="nl-BE"/>
        </w:rPr>
        <w:t>ruipen</w:t>
      </w:r>
      <w:r w:rsidRPr="00BE3998">
        <w:rPr>
          <w:rFonts w:ascii="Arial" w:hAnsi="Arial" w:cs="Arial"/>
          <w:sz w:val="22"/>
          <w:szCs w:val="22"/>
          <w:lang w:val="nl-BE"/>
        </w:rPr>
        <w:t xml:space="preserve">: </w:t>
      </w:r>
    </w:p>
    <w:p w14:paraId="757570A4" w14:textId="77777777" w:rsidR="00A25109" w:rsidRPr="00AE16E8" w:rsidRDefault="00A25109" w:rsidP="00267A05">
      <w:pPr>
        <w:numPr>
          <w:ilvl w:val="0"/>
          <w:numId w:val="8"/>
        </w:numPr>
        <w:rPr>
          <w:rFonts w:ascii="Arial" w:hAnsi="Arial" w:cs="Arial"/>
          <w:sz w:val="22"/>
          <w:szCs w:val="22"/>
          <w:lang w:val="nl-BE"/>
        </w:rPr>
      </w:pPr>
      <w:r w:rsidRPr="00BE3998">
        <w:rPr>
          <w:rFonts w:ascii="Arial" w:hAnsi="Arial" w:cs="Arial"/>
          <w:sz w:val="22"/>
          <w:szCs w:val="22"/>
          <w:lang w:val="nl-BE"/>
        </w:rPr>
        <w:t>een magistraat werd gevraagd of de huidige Belgische wetgeving volstaat om het aanzetten tot haat te bestrijden;</w:t>
      </w:r>
    </w:p>
    <w:p w14:paraId="757570A5" w14:textId="77777777" w:rsidR="00A25109" w:rsidRPr="00AE16E8" w:rsidRDefault="00A25109" w:rsidP="00267A05">
      <w:pPr>
        <w:numPr>
          <w:ilvl w:val="0"/>
          <w:numId w:val="8"/>
        </w:numPr>
        <w:rPr>
          <w:rFonts w:ascii="Arial" w:hAnsi="Arial" w:cs="Arial"/>
          <w:sz w:val="22"/>
          <w:szCs w:val="22"/>
          <w:lang w:val="nl-BE"/>
        </w:rPr>
      </w:pPr>
      <w:r w:rsidRPr="00BE3998">
        <w:rPr>
          <w:rFonts w:ascii="Arial" w:hAnsi="Arial" w:cs="Arial"/>
          <w:sz w:val="22"/>
          <w:szCs w:val="22"/>
          <w:lang w:val="nl-BE"/>
        </w:rPr>
        <w:lastRenderedPageBreak/>
        <w:t>twee professoren recht werd gevraagd hoe de overheden het aanzetten tot haat doeltreffend kunnen bestrijden zonder aan de vrijheid van meningsuiting te tornen</w:t>
      </w:r>
      <w:r w:rsidRPr="00BE3998">
        <w:rPr>
          <w:rFonts w:ascii="Arial" w:hAnsi="Arial" w:cs="Arial"/>
          <w:iCs/>
          <w:sz w:val="22"/>
          <w:szCs w:val="22"/>
          <w:lang w:val="nl-BE"/>
        </w:rPr>
        <w:t>.</w:t>
      </w:r>
    </w:p>
    <w:p w14:paraId="6023A6F7" w14:textId="77777777" w:rsidR="00DB4A77" w:rsidRDefault="00DB4A77" w:rsidP="00533749">
      <w:pPr>
        <w:rPr>
          <w:rFonts w:ascii="Arial" w:hAnsi="Arial" w:cs="Arial"/>
          <w:sz w:val="22"/>
          <w:szCs w:val="22"/>
          <w:lang w:val="nl-BE"/>
        </w:rPr>
      </w:pPr>
    </w:p>
    <w:p w14:paraId="757570A6" w14:textId="79BE67C2"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 xml:space="preserve">In het laatste deel van deze </w:t>
      </w:r>
      <w:r w:rsidR="00D66E7A">
        <w:rPr>
          <w:rFonts w:ascii="Arial" w:hAnsi="Arial" w:cs="Arial"/>
          <w:sz w:val="22"/>
          <w:szCs w:val="22"/>
          <w:lang w:val="nl-BE"/>
        </w:rPr>
        <w:t>f</w:t>
      </w:r>
      <w:r w:rsidRPr="00BE3998">
        <w:rPr>
          <w:rFonts w:ascii="Arial" w:hAnsi="Arial" w:cs="Arial"/>
          <w:sz w:val="22"/>
          <w:szCs w:val="22"/>
          <w:lang w:val="nl-BE"/>
        </w:rPr>
        <w:t>ocus wordt het standpunt van het Centrum over deze kwesties in verband met vrije meningsuiting uit de doeken gedaan aan de hand van enkele symbooldossiers.</w:t>
      </w:r>
    </w:p>
    <w:p w14:paraId="757570A7" w14:textId="77777777" w:rsidR="00A25109" w:rsidRPr="00AE16E8" w:rsidRDefault="00A25109" w:rsidP="00533749">
      <w:pPr>
        <w:rPr>
          <w:rFonts w:ascii="Arial" w:hAnsi="Arial" w:cs="Arial"/>
          <w:sz w:val="22"/>
          <w:szCs w:val="22"/>
          <w:lang w:val="nl-BE"/>
        </w:rPr>
      </w:pPr>
    </w:p>
    <w:p w14:paraId="757570A8" w14:textId="77777777"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Wat haatboodschappen betreft, hanteert het Centrum de volgende principes:</w:t>
      </w:r>
    </w:p>
    <w:p w14:paraId="757570A9" w14:textId="77777777" w:rsidR="00A25109" w:rsidRPr="00AE16E8" w:rsidRDefault="00A25109" w:rsidP="00533749">
      <w:pPr>
        <w:rPr>
          <w:rFonts w:ascii="Arial" w:hAnsi="Arial" w:cs="Arial"/>
          <w:sz w:val="22"/>
          <w:szCs w:val="22"/>
          <w:lang w:val="nl-BE"/>
        </w:rPr>
      </w:pPr>
    </w:p>
    <w:p w14:paraId="757570AA" w14:textId="2AC21A11" w:rsidR="00A25109" w:rsidRPr="00AE16E8" w:rsidRDefault="00A25109" w:rsidP="00267A05">
      <w:pPr>
        <w:numPr>
          <w:ilvl w:val="0"/>
          <w:numId w:val="46"/>
        </w:numPr>
        <w:rPr>
          <w:rFonts w:ascii="Arial" w:hAnsi="Arial" w:cs="Arial"/>
          <w:sz w:val="22"/>
          <w:szCs w:val="22"/>
          <w:lang w:val="nl-BE"/>
        </w:rPr>
      </w:pPr>
      <w:r w:rsidRPr="00BE3998">
        <w:rPr>
          <w:rFonts w:ascii="Arial" w:hAnsi="Arial" w:cs="Arial"/>
          <w:sz w:val="22"/>
          <w:szCs w:val="22"/>
          <w:lang w:val="nl-BE"/>
        </w:rPr>
        <w:t>Het Centrum geeft altijd voorrang aa</w:t>
      </w:r>
      <w:r w:rsidR="009F25CD">
        <w:rPr>
          <w:rFonts w:ascii="Arial" w:hAnsi="Arial" w:cs="Arial"/>
          <w:sz w:val="22"/>
          <w:szCs w:val="22"/>
          <w:lang w:val="nl-BE"/>
        </w:rPr>
        <w:t>n de vrijheid van meningsuiting.</w:t>
      </w:r>
      <w:r w:rsidRPr="00BE3998">
        <w:rPr>
          <w:rFonts w:ascii="Arial" w:hAnsi="Arial" w:cs="Arial"/>
          <w:sz w:val="22"/>
          <w:szCs w:val="22"/>
          <w:lang w:val="nl-BE"/>
        </w:rPr>
        <w:t xml:space="preserve"> </w:t>
      </w:r>
      <w:r w:rsidR="009F25CD">
        <w:rPr>
          <w:rFonts w:ascii="Arial" w:hAnsi="Arial" w:cs="Arial"/>
          <w:sz w:val="22"/>
          <w:szCs w:val="22"/>
          <w:lang w:val="nl-BE"/>
        </w:rPr>
        <w:t>H</w:t>
      </w:r>
      <w:r w:rsidRPr="00BE3998">
        <w:rPr>
          <w:rFonts w:ascii="Arial" w:hAnsi="Arial" w:cs="Arial"/>
          <w:sz w:val="22"/>
          <w:szCs w:val="22"/>
          <w:lang w:val="nl-BE"/>
        </w:rPr>
        <w:t xml:space="preserve">et zal enkel gerechtelijke stappen ondernemen </w:t>
      </w:r>
      <w:r>
        <w:rPr>
          <w:rFonts w:ascii="Arial" w:hAnsi="Arial" w:cs="Arial"/>
          <w:sz w:val="22"/>
          <w:szCs w:val="22"/>
          <w:lang w:val="nl-BE"/>
        </w:rPr>
        <w:t xml:space="preserve">wanneer dat </w:t>
      </w:r>
      <w:r w:rsidRPr="00BE3998">
        <w:rPr>
          <w:rFonts w:ascii="Arial" w:hAnsi="Arial" w:cs="Arial"/>
          <w:sz w:val="22"/>
          <w:szCs w:val="22"/>
          <w:lang w:val="nl-BE"/>
        </w:rPr>
        <w:t>absoluut noodzakelijk is.</w:t>
      </w:r>
    </w:p>
    <w:p w14:paraId="757570AB" w14:textId="77777777" w:rsidR="00A25109" w:rsidRPr="00AE16E8" w:rsidRDefault="00A25109" w:rsidP="00533749">
      <w:pPr>
        <w:ind w:left="360"/>
        <w:rPr>
          <w:rFonts w:ascii="Arial" w:hAnsi="Arial" w:cs="Arial"/>
          <w:sz w:val="22"/>
          <w:szCs w:val="22"/>
          <w:lang w:val="nl-BE"/>
        </w:rPr>
      </w:pPr>
    </w:p>
    <w:p w14:paraId="757570AC" w14:textId="77777777" w:rsidR="00A25109" w:rsidRPr="00AE16E8" w:rsidRDefault="00A25109" w:rsidP="00267A05">
      <w:pPr>
        <w:numPr>
          <w:ilvl w:val="0"/>
          <w:numId w:val="46"/>
        </w:numPr>
        <w:rPr>
          <w:rFonts w:ascii="Arial" w:hAnsi="Arial" w:cs="Arial"/>
          <w:sz w:val="22"/>
          <w:szCs w:val="22"/>
          <w:lang w:val="nl-BE"/>
        </w:rPr>
      </w:pPr>
      <w:r w:rsidRPr="00BE3998">
        <w:rPr>
          <w:rFonts w:ascii="Arial" w:hAnsi="Arial" w:cs="Arial"/>
          <w:sz w:val="22"/>
          <w:szCs w:val="22"/>
          <w:lang w:val="nl-BE"/>
        </w:rPr>
        <w:t>Het Centrum gaat steeds na of gerechtelijke stappen opportuun zijn. Zelfs als een uitspraak tegen de wet lijkt in te gaan, zijn er andere parameters waarmee men rekening moet houden:</w:t>
      </w:r>
    </w:p>
    <w:p w14:paraId="757570AD" w14:textId="77777777" w:rsidR="00A25109" w:rsidRPr="00AE16E8" w:rsidRDefault="00A25109" w:rsidP="00267A05">
      <w:pPr>
        <w:numPr>
          <w:ilvl w:val="1"/>
          <w:numId w:val="46"/>
        </w:numPr>
        <w:rPr>
          <w:rFonts w:ascii="Arial" w:hAnsi="Arial" w:cs="Arial"/>
          <w:sz w:val="22"/>
          <w:szCs w:val="22"/>
          <w:lang w:val="nl-BE"/>
        </w:rPr>
      </w:pPr>
      <w:r w:rsidRPr="00BE3998">
        <w:rPr>
          <w:rFonts w:ascii="Arial" w:hAnsi="Arial" w:cs="Arial"/>
          <w:sz w:val="22"/>
          <w:szCs w:val="22"/>
          <w:lang w:val="nl-BE"/>
        </w:rPr>
        <w:t>Zal men, door een rechtszaak aan te spannen, niet teveel gewicht of gehoor geven aan een uitspraak die in een beperkte omgeving werd gemaakt?</w:t>
      </w:r>
    </w:p>
    <w:p w14:paraId="757570AE" w14:textId="77777777" w:rsidR="00A25109" w:rsidRPr="00AE16E8" w:rsidRDefault="00A25109" w:rsidP="00267A05">
      <w:pPr>
        <w:numPr>
          <w:ilvl w:val="1"/>
          <w:numId w:val="46"/>
        </w:numPr>
        <w:rPr>
          <w:rFonts w:ascii="Arial" w:hAnsi="Arial" w:cs="Arial"/>
          <w:sz w:val="22"/>
          <w:szCs w:val="22"/>
          <w:lang w:val="nl-BE"/>
        </w:rPr>
      </w:pPr>
      <w:r w:rsidRPr="00BE3998">
        <w:rPr>
          <w:rFonts w:ascii="Arial" w:hAnsi="Arial" w:cs="Arial"/>
          <w:sz w:val="22"/>
          <w:szCs w:val="22"/>
          <w:lang w:val="nl-BE"/>
        </w:rPr>
        <w:t>Zal men, door een rechtszaak aan te spannen, niet in de kaarten spelen van de auteur van de uitspraak?</w:t>
      </w:r>
    </w:p>
    <w:p w14:paraId="757570AF" w14:textId="090FE708" w:rsidR="00A25109" w:rsidRPr="00AE16E8" w:rsidRDefault="00A25109" w:rsidP="00267A05">
      <w:pPr>
        <w:numPr>
          <w:ilvl w:val="1"/>
          <w:numId w:val="46"/>
        </w:numPr>
        <w:rPr>
          <w:rFonts w:ascii="Arial" w:hAnsi="Arial" w:cs="Arial"/>
          <w:sz w:val="22"/>
          <w:szCs w:val="22"/>
          <w:lang w:val="nl-BE"/>
        </w:rPr>
      </w:pPr>
      <w:r w:rsidRPr="00BE3998">
        <w:rPr>
          <w:rFonts w:ascii="Arial" w:hAnsi="Arial" w:cs="Arial"/>
          <w:sz w:val="22"/>
          <w:szCs w:val="22"/>
          <w:lang w:val="nl-BE"/>
        </w:rPr>
        <w:t xml:space="preserve">Op het </w:t>
      </w:r>
      <w:r>
        <w:rPr>
          <w:rFonts w:ascii="Arial" w:hAnsi="Arial" w:cs="Arial"/>
          <w:sz w:val="22"/>
          <w:szCs w:val="22"/>
          <w:lang w:val="nl-BE"/>
        </w:rPr>
        <w:t>internet</w:t>
      </w:r>
      <w:r w:rsidRPr="00BE3998">
        <w:rPr>
          <w:rFonts w:ascii="Arial" w:hAnsi="Arial" w:cs="Arial"/>
          <w:sz w:val="22"/>
          <w:szCs w:val="22"/>
          <w:lang w:val="nl-BE"/>
        </w:rPr>
        <w:t xml:space="preserve"> (discussiefora, kettingmails…) is vaak een ander type antwoord sneller en meer toepasselijk (</w:t>
      </w:r>
      <w:r>
        <w:rPr>
          <w:rFonts w:ascii="Arial" w:hAnsi="Arial" w:cs="Arial"/>
          <w:sz w:val="22"/>
          <w:szCs w:val="22"/>
          <w:lang w:val="nl-BE"/>
        </w:rPr>
        <w:t>‘</w:t>
      </w:r>
      <w:r w:rsidRPr="00BE3998">
        <w:rPr>
          <w:rFonts w:ascii="Arial" w:hAnsi="Arial" w:cs="Arial"/>
          <w:sz w:val="22"/>
          <w:szCs w:val="22"/>
          <w:lang w:val="nl-BE"/>
        </w:rPr>
        <w:t>notice and take down</w:t>
      </w:r>
      <w:r>
        <w:rPr>
          <w:rFonts w:ascii="Arial" w:hAnsi="Arial" w:cs="Arial"/>
          <w:sz w:val="22"/>
          <w:szCs w:val="22"/>
          <w:lang w:val="nl-BE"/>
        </w:rPr>
        <w:t>’</w:t>
      </w:r>
      <w:r w:rsidRPr="00BE3998">
        <w:rPr>
          <w:rFonts w:ascii="Arial" w:hAnsi="Arial" w:cs="Arial"/>
          <w:sz w:val="22"/>
          <w:szCs w:val="22"/>
          <w:lang w:val="nl-BE"/>
        </w:rPr>
        <w:t xml:space="preserve">, analyse en </w:t>
      </w:r>
      <w:r>
        <w:rPr>
          <w:rFonts w:ascii="Arial" w:hAnsi="Arial" w:cs="Arial"/>
          <w:sz w:val="22"/>
          <w:szCs w:val="22"/>
          <w:lang w:val="nl-BE"/>
        </w:rPr>
        <w:t>‘</w:t>
      </w:r>
      <w:r w:rsidRPr="00BE3998">
        <w:rPr>
          <w:rFonts w:ascii="Arial" w:hAnsi="Arial" w:cs="Arial"/>
          <w:sz w:val="22"/>
          <w:szCs w:val="22"/>
          <w:lang w:val="nl-BE"/>
        </w:rPr>
        <w:t>tegenmail</w:t>
      </w:r>
      <w:r>
        <w:rPr>
          <w:rFonts w:ascii="Arial" w:hAnsi="Arial" w:cs="Arial"/>
          <w:sz w:val="22"/>
          <w:szCs w:val="22"/>
          <w:lang w:val="nl-BE"/>
        </w:rPr>
        <w:t>’</w:t>
      </w:r>
      <w:r w:rsidRPr="00BE3998">
        <w:rPr>
          <w:rFonts w:ascii="Arial" w:hAnsi="Arial" w:cs="Arial"/>
          <w:sz w:val="22"/>
          <w:szCs w:val="22"/>
          <w:lang w:val="nl-BE"/>
        </w:rPr>
        <w:t xml:space="preserve"> enz.)</w:t>
      </w:r>
    </w:p>
    <w:p w14:paraId="757570B0" w14:textId="77777777" w:rsidR="00A25109" w:rsidRPr="00AE16E8" w:rsidRDefault="00A25109" w:rsidP="00267A05">
      <w:pPr>
        <w:numPr>
          <w:ilvl w:val="1"/>
          <w:numId w:val="46"/>
        </w:numPr>
        <w:rPr>
          <w:rFonts w:ascii="Arial" w:hAnsi="Arial" w:cs="Arial"/>
          <w:sz w:val="22"/>
          <w:szCs w:val="22"/>
          <w:lang w:val="nl-BE"/>
        </w:rPr>
      </w:pPr>
      <w:r w:rsidRPr="00BE3998">
        <w:rPr>
          <w:rFonts w:ascii="Arial" w:hAnsi="Arial" w:cs="Arial"/>
          <w:sz w:val="22"/>
          <w:szCs w:val="22"/>
          <w:lang w:val="nl-BE"/>
        </w:rPr>
        <w:t xml:space="preserve">Het risico van in een rechtszaak ongelijk te halen moet goed afgewogen worden. Bij dossiers die heel wat media-aandacht krijgen, kan ongelijk halen een rampzalige impact hebben op de publieke opinie. De recente zaak met Geert Wilders in Nederland moet tot nadenken stemmen. </w:t>
      </w:r>
    </w:p>
    <w:p w14:paraId="757570B1" w14:textId="77777777" w:rsidR="00A25109" w:rsidRPr="00AE16E8" w:rsidRDefault="00A25109" w:rsidP="00533749">
      <w:pPr>
        <w:pStyle w:val="ListParagraph"/>
        <w:rPr>
          <w:rFonts w:ascii="Arial" w:hAnsi="Arial" w:cs="Arial"/>
          <w:sz w:val="22"/>
          <w:szCs w:val="22"/>
          <w:lang w:val="nl-BE"/>
        </w:rPr>
      </w:pPr>
    </w:p>
    <w:p w14:paraId="757570B2" w14:textId="77777777" w:rsidR="00A25109" w:rsidRPr="00AE16E8" w:rsidRDefault="00A25109" w:rsidP="00267A05">
      <w:pPr>
        <w:numPr>
          <w:ilvl w:val="0"/>
          <w:numId w:val="46"/>
        </w:numPr>
        <w:rPr>
          <w:rFonts w:ascii="Arial" w:hAnsi="Arial" w:cs="Arial"/>
          <w:sz w:val="22"/>
          <w:szCs w:val="22"/>
          <w:lang w:val="nl-BE"/>
        </w:rPr>
      </w:pPr>
      <w:r w:rsidRPr="00BE3998">
        <w:rPr>
          <w:rFonts w:ascii="Arial" w:hAnsi="Arial" w:cs="Arial"/>
          <w:sz w:val="22"/>
          <w:szCs w:val="22"/>
          <w:lang w:val="nl-BE"/>
        </w:rPr>
        <w:t xml:space="preserve">Bij sommige personen of organisaties zijn het niet zozeer bepaalde uitspraken op zich die tot haat, discriminatie of geweld aanzetten, maar wel het feit dat die uitspraken systematisch en onomwonden worden herhaald, wat wijst op een strategie waar een duidelijke bedoeling achter schuilgaat. Het Centrum geeft er de voorkeur aan om deze herhaling en de bedoeling erachter aan te pakken, vooral als het om uitspraken in politieke middens gaat. </w:t>
      </w:r>
    </w:p>
    <w:p w14:paraId="757570B3" w14:textId="77777777" w:rsidR="00A25109" w:rsidRPr="00AE16E8" w:rsidRDefault="00A25109" w:rsidP="00533749">
      <w:pPr>
        <w:ind w:left="360"/>
        <w:rPr>
          <w:rFonts w:ascii="Arial" w:hAnsi="Arial" w:cs="Arial"/>
          <w:sz w:val="22"/>
          <w:szCs w:val="22"/>
          <w:lang w:val="nl-BE"/>
        </w:rPr>
      </w:pPr>
    </w:p>
    <w:p w14:paraId="757570B4" w14:textId="77777777" w:rsidR="00A25109" w:rsidRPr="00AE16E8" w:rsidRDefault="00A25109" w:rsidP="00267A05">
      <w:pPr>
        <w:numPr>
          <w:ilvl w:val="0"/>
          <w:numId w:val="46"/>
        </w:numPr>
        <w:rPr>
          <w:rFonts w:ascii="Arial" w:hAnsi="Arial" w:cs="Arial"/>
          <w:sz w:val="22"/>
          <w:szCs w:val="22"/>
          <w:lang w:val="nl-BE"/>
        </w:rPr>
      </w:pPr>
      <w:r w:rsidRPr="00BE3998">
        <w:rPr>
          <w:rFonts w:ascii="Arial" w:hAnsi="Arial" w:cs="Arial"/>
          <w:sz w:val="22"/>
          <w:szCs w:val="22"/>
          <w:lang w:val="nl-BE"/>
        </w:rPr>
        <w:t xml:space="preserve">Naargelang het maatschappelijke domein of de betrokken instelling raadt het Centrum een andere aanpak aan. Is het niet verstandig om strengere regels voor scholen of overheidsdiensten te hanteren (ambtenaren hebben een voorbeeldfunctie)? In de sport gaan de voetbalwet en de FIFA-regels die spreekkoren in stadia verbieden, een stuk verder dan de 'klassieke' wetgeving. Gelet op het gevaar voor geweld tussen supporters is deze extra beperking volgens het Centrum zonder meer gerechtvaardigd. </w:t>
      </w:r>
    </w:p>
    <w:p w14:paraId="757570B5" w14:textId="77777777" w:rsidR="00A25109" w:rsidRPr="00AE16E8" w:rsidRDefault="00A25109" w:rsidP="00533749">
      <w:pPr>
        <w:pStyle w:val="ListParagraph"/>
        <w:rPr>
          <w:rFonts w:ascii="Arial" w:hAnsi="Arial" w:cs="Arial"/>
          <w:sz w:val="22"/>
          <w:szCs w:val="22"/>
          <w:lang w:val="nl-BE"/>
        </w:rPr>
      </w:pPr>
    </w:p>
    <w:p w14:paraId="757570B6" w14:textId="77777777" w:rsidR="00A25109" w:rsidRPr="00AE16E8" w:rsidRDefault="00A25109" w:rsidP="00267A05">
      <w:pPr>
        <w:numPr>
          <w:ilvl w:val="0"/>
          <w:numId w:val="46"/>
        </w:numPr>
        <w:rPr>
          <w:rFonts w:ascii="Arial" w:hAnsi="Arial" w:cs="Arial"/>
          <w:sz w:val="22"/>
          <w:szCs w:val="22"/>
          <w:lang w:val="nl-BE"/>
        </w:rPr>
      </w:pPr>
      <w:r w:rsidRPr="00BE3998">
        <w:rPr>
          <w:rFonts w:ascii="Arial" w:hAnsi="Arial" w:cs="Arial"/>
          <w:sz w:val="22"/>
          <w:szCs w:val="22"/>
          <w:lang w:val="nl-BE"/>
        </w:rPr>
        <w:t xml:space="preserve">Bepaalde uitlatingen juridisch tolereren, betekent natuurlijk niet dat je er op moreel vlak mee instemt. Het Centrum krijgt vaak vragen over uitlatingen die strikt gezien geen inbreuk op de wet betekenen, maar die toch schadelijk zijn voor personen, groepen van personen of de samenleving in haar geheel. </w:t>
      </w:r>
    </w:p>
    <w:p w14:paraId="757570B7" w14:textId="77777777" w:rsidR="00A25109" w:rsidRPr="00AE16E8" w:rsidRDefault="00A25109" w:rsidP="00533749">
      <w:pPr>
        <w:rPr>
          <w:rFonts w:ascii="Arial" w:hAnsi="Arial" w:cs="Arial"/>
          <w:sz w:val="22"/>
          <w:szCs w:val="22"/>
          <w:lang w:val="nl-BE"/>
        </w:rPr>
      </w:pPr>
    </w:p>
    <w:p w14:paraId="757570B8" w14:textId="77777777" w:rsidR="00A25109" w:rsidRPr="00AE16E8" w:rsidRDefault="00A25109" w:rsidP="00786806">
      <w:pPr>
        <w:rPr>
          <w:rFonts w:ascii="Arial" w:hAnsi="Arial" w:cs="Arial"/>
          <w:sz w:val="22"/>
          <w:szCs w:val="22"/>
          <w:lang w:val="nl-BE"/>
        </w:rPr>
      </w:pPr>
      <w:r w:rsidRPr="00BE3998">
        <w:rPr>
          <w:rFonts w:ascii="Arial" w:hAnsi="Arial" w:cs="Arial"/>
          <w:sz w:val="22"/>
          <w:szCs w:val="22"/>
          <w:lang w:val="nl-BE"/>
        </w:rPr>
        <w:t xml:space="preserve">Vrije meningsuiting hangt nauw samen met de context en de manier waarop de boodschap bij de ontvanger aankomt. Daarom moet elke instelling binnen de eigen </w:t>
      </w:r>
      <w:r w:rsidRPr="00BE3998">
        <w:rPr>
          <w:rFonts w:ascii="Arial" w:hAnsi="Arial" w:cs="Arial"/>
          <w:sz w:val="22"/>
          <w:szCs w:val="22"/>
          <w:lang w:val="nl-BE"/>
        </w:rPr>
        <w:lastRenderedPageBreak/>
        <w:t>specifieke context haar verantwoordelijkheid opnemen. De voorkeur moet uitgaan naar deze ethiek van verantwoordelijkheid voor</w:t>
      </w:r>
      <w:r>
        <w:rPr>
          <w:rFonts w:ascii="Arial" w:hAnsi="Arial" w:cs="Arial"/>
          <w:sz w:val="22"/>
          <w:szCs w:val="22"/>
          <w:lang w:val="nl-BE"/>
        </w:rPr>
        <w:t>aleer</w:t>
      </w:r>
      <w:r w:rsidRPr="00BE3998">
        <w:rPr>
          <w:rFonts w:ascii="Arial" w:hAnsi="Arial" w:cs="Arial"/>
          <w:sz w:val="22"/>
          <w:szCs w:val="22"/>
          <w:lang w:val="nl-BE"/>
        </w:rPr>
        <w:t xml:space="preserve"> we de wet wijzigen en de vrije meningsuiting aan banden leggen. In een ideale wereld moet elke burger die verantwoordelijkheid op zich nemen. </w:t>
      </w:r>
    </w:p>
    <w:p w14:paraId="757570B9" w14:textId="77777777" w:rsidR="00A25109" w:rsidRPr="00AE16E8" w:rsidRDefault="00A25109" w:rsidP="00533749">
      <w:pPr>
        <w:rPr>
          <w:rFonts w:ascii="Arial" w:hAnsi="Arial" w:cs="Arial"/>
          <w:sz w:val="22"/>
          <w:szCs w:val="22"/>
          <w:lang w:val="nl-BE" w:eastAsia="nl-NL"/>
        </w:rPr>
      </w:pPr>
    </w:p>
    <w:p w14:paraId="757570BA" w14:textId="77777777" w:rsidR="00A25109" w:rsidRPr="00BE3998" w:rsidRDefault="00A25109" w:rsidP="00533749">
      <w:pPr>
        <w:pStyle w:val="Heading2"/>
        <w:rPr>
          <w:b w:val="0"/>
          <w:lang w:val="nl-BE"/>
        </w:rPr>
      </w:pPr>
      <w:bookmarkStart w:id="24" w:name="_Toc314059851"/>
      <w:bookmarkStart w:id="25" w:name="_Toc314215959"/>
      <w:bookmarkStart w:id="26" w:name="_Toc314735481"/>
      <w:bookmarkStart w:id="27" w:name="_Toc314738589"/>
      <w:bookmarkStart w:id="28" w:name="_Toc317864946"/>
      <w:bookmarkStart w:id="29" w:name="_Toc323888311"/>
      <w:r w:rsidRPr="00BE3998">
        <w:rPr>
          <w:b w:val="0"/>
          <w:lang w:val="nl-BE"/>
        </w:rPr>
        <w:t>Wetgevend kader en ontwikkelingen binnen de rechtspraak: een pragmatische benadering</w:t>
      </w:r>
      <w:bookmarkEnd w:id="24"/>
      <w:bookmarkEnd w:id="25"/>
      <w:bookmarkEnd w:id="26"/>
      <w:bookmarkEnd w:id="27"/>
      <w:bookmarkEnd w:id="28"/>
      <w:bookmarkEnd w:id="29"/>
    </w:p>
    <w:p w14:paraId="757570BB" w14:textId="77777777" w:rsidR="00A25109" w:rsidRPr="00AE16E8" w:rsidRDefault="00A25109" w:rsidP="00533749">
      <w:pPr>
        <w:rPr>
          <w:rFonts w:ascii="Arial" w:hAnsi="Arial" w:cs="Arial"/>
          <w:sz w:val="22"/>
          <w:szCs w:val="22"/>
          <w:lang w:val="nl-BE" w:eastAsia="nl-NL"/>
        </w:rPr>
      </w:pPr>
    </w:p>
    <w:p w14:paraId="757570BC" w14:textId="37E8774C"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Dit deel is geïnspireerd op de verschillende sprekers tijdens het seminarie dat het Centrum op 25 november 2011 organiseerde. Het Centrum had de eer en het genoegen om daar de volgende mensen te begroeten: mevrouw Françoise Tulkens, vicevoorzitste</w:t>
      </w:r>
      <w:r w:rsidR="00B4390F">
        <w:rPr>
          <w:rFonts w:ascii="Arial" w:hAnsi="Arial" w:cs="Arial"/>
          <w:sz w:val="22"/>
          <w:szCs w:val="22"/>
          <w:lang w:val="nl-BE"/>
        </w:rPr>
        <w:t>r van het Europees Hof voor de Rechten van de M</w:t>
      </w:r>
      <w:r w:rsidRPr="00AE16E8">
        <w:rPr>
          <w:rFonts w:ascii="Arial" w:hAnsi="Arial" w:cs="Arial"/>
          <w:sz w:val="22"/>
          <w:szCs w:val="22"/>
          <w:lang w:val="nl-BE"/>
        </w:rPr>
        <w:t>ens; mevrouw Laurence Rosier, taalkundige (ULB); meester Dirk Dewandeleer, advocaat; mijnheer A.J. Nieuwenhuis (Universiteit Amsterdam) en mijnheer Laurent Martello, Défenseur des Droits (Frankrijk). Al deze sprekers deelden hun ervaringen over de ontwikkeling van de wetgeving en de rechtspraak in hun werkgebied. Het leek echter interessant om deze dag te beginnen met een beschouwing over de positie van de taal, over het gesproken woord dat nu eens als een vorm van vrije meningsuiting, dan weer als een middel om aan te zetten tot haat, geweld of discriminatie wordt aanzien.</w:t>
      </w:r>
    </w:p>
    <w:p w14:paraId="757570BD" w14:textId="77777777" w:rsidR="00A25109" w:rsidRPr="00BE3998" w:rsidRDefault="00A25109" w:rsidP="00533749">
      <w:pPr>
        <w:rPr>
          <w:rFonts w:ascii="Arial" w:hAnsi="Arial" w:cs="Arial"/>
          <w:i/>
          <w:sz w:val="22"/>
          <w:szCs w:val="22"/>
          <w:lang w:val="nl-BE"/>
        </w:rPr>
      </w:pPr>
    </w:p>
    <w:p w14:paraId="757570C0" w14:textId="31AB3C9D" w:rsidR="00A25109" w:rsidRPr="00880F10" w:rsidRDefault="00A25109" w:rsidP="00533749">
      <w:pPr>
        <w:rPr>
          <w:rFonts w:ascii="Arial" w:hAnsi="Arial" w:cs="Arial"/>
          <w:sz w:val="22"/>
          <w:szCs w:val="22"/>
          <w:lang w:val="nl-BE"/>
        </w:rPr>
      </w:pPr>
      <w:r w:rsidRPr="00880F10">
        <w:rPr>
          <w:rFonts w:ascii="Arial" w:hAnsi="Arial" w:cs="Arial"/>
          <w:sz w:val="22"/>
          <w:szCs w:val="22"/>
          <w:lang w:val="nl-BE"/>
        </w:rPr>
        <w:t xml:space="preserve">Het Centrum kiest voor volgende hypothese: in een democratie mag een mening als dusdanig niet worden veroordeeld, maar wel een gedrag, een daad. Spinoza vermeldde dit principe al in 1670 in zijn </w:t>
      </w:r>
      <w:r w:rsidR="00DB4A77">
        <w:rPr>
          <w:rFonts w:ascii="Arial" w:hAnsi="Arial" w:cs="Arial"/>
          <w:sz w:val="22"/>
          <w:szCs w:val="22"/>
          <w:lang w:val="nl-BE"/>
        </w:rPr>
        <w:t>“</w:t>
      </w:r>
      <w:r w:rsidRPr="00DB4A77">
        <w:rPr>
          <w:rFonts w:ascii="Arial" w:hAnsi="Arial" w:cs="Arial"/>
          <w:i/>
          <w:sz w:val="22"/>
          <w:szCs w:val="22"/>
          <w:lang w:val="nl-BE"/>
        </w:rPr>
        <w:t>Tractatus theologico-politicus</w:t>
      </w:r>
      <w:r w:rsidR="00DB4A77">
        <w:rPr>
          <w:rFonts w:ascii="Arial" w:hAnsi="Arial" w:cs="Arial"/>
          <w:i/>
          <w:sz w:val="22"/>
          <w:szCs w:val="22"/>
          <w:lang w:val="nl-BE"/>
        </w:rPr>
        <w:t>”</w:t>
      </w:r>
      <w:r w:rsidRPr="00880F10">
        <w:rPr>
          <w:rFonts w:ascii="Arial" w:hAnsi="Arial" w:cs="Arial"/>
          <w:sz w:val="22"/>
          <w:szCs w:val="22"/>
          <w:lang w:val="nl-BE"/>
        </w:rPr>
        <w:t>:</w:t>
      </w:r>
      <w:r>
        <w:rPr>
          <w:rFonts w:ascii="Arial" w:hAnsi="Arial" w:cs="Arial"/>
          <w:sz w:val="22"/>
          <w:szCs w:val="22"/>
          <w:lang w:val="nl-BE"/>
        </w:rPr>
        <w:t xml:space="preserve"> </w:t>
      </w:r>
      <w:r w:rsidRPr="00DB4A77">
        <w:rPr>
          <w:rFonts w:ascii="Arial" w:hAnsi="Arial" w:cs="Arial"/>
          <w:i/>
          <w:sz w:val="22"/>
          <w:szCs w:val="22"/>
          <w:lang w:val="nl-BE"/>
        </w:rPr>
        <w:t>”Ik verzeker u dat niemand een actie kan ondernemen tegen de wil van de staat zonder het recht van die staat in gevaar te brengen; de regels voor een georganiseerde samenleving kunnen niemand er echter van weerhouden om te denken, om te oordelen en om zich vervolgens spontaan te uiten.”</w:t>
      </w:r>
    </w:p>
    <w:p w14:paraId="757570C1" w14:textId="77777777" w:rsidR="00A25109" w:rsidRPr="00AE16E8" w:rsidRDefault="00A25109" w:rsidP="00533749">
      <w:pPr>
        <w:rPr>
          <w:rFonts w:ascii="Arial" w:hAnsi="Arial" w:cs="Arial"/>
          <w:sz w:val="22"/>
          <w:szCs w:val="22"/>
          <w:lang w:val="nl-BE"/>
        </w:rPr>
      </w:pPr>
    </w:p>
    <w:p w14:paraId="757570C2" w14:textId="3A340B3C"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Betekent dit dat er geen paal en perk aan woorden kan worden gesteld? Neen, voor zover woorden ook daden zijn. We kunnen stellen dat als de wetgeving aanzetten tot haat verbiedt, ze geen meningen, maar daden, gedragingen of handel</w:t>
      </w:r>
      <w:r w:rsidR="00535B8C">
        <w:rPr>
          <w:rFonts w:ascii="Arial" w:hAnsi="Arial" w:cs="Arial"/>
          <w:sz w:val="22"/>
          <w:szCs w:val="22"/>
          <w:lang w:val="nl-BE"/>
        </w:rPr>
        <w:t>s</w:t>
      </w:r>
      <w:r w:rsidRPr="00AE16E8">
        <w:rPr>
          <w:rFonts w:ascii="Arial" w:hAnsi="Arial" w:cs="Arial"/>
          <w:sz w:val="22"/>
          <w:szCs w:val="22"/>
          <w:lang w:val="nl-BE"/>
        </w:rPr>
        <w:t>wijzen verbiedt die de taal als vehikel gebruiken om geweld uit te lokken. Het aanzetten tot haat hangt met andere woorden af van de zogenaamde 'performatieven' of 'taaldaden'.</w:t>
      </w:r>
    </w:p>
    <w:p w14:paraId="757570C3" w14:textId="77777777" w:rsidR="00A25109" w:rsidRPr="00AE16E8" w:rsidRDefault="00A25109" w:rsidP="00533749">
      <w:pPr>
        <w:rPr>
          <w:rFonts w:ascii="Arial" w:hAnsi="Arial" w:cs="Arial"/>
          <w:sz w:val="22"/>
          <w:szCs w:val="22"/>
          <w:lang w:val="nl-BE"/>
        </w:rPr>
      </w:pPr>
    </w:p>
    <w:p w14:paraId="757570C4" w14:textId="4312669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 xml:space="preserve">In die optiek ziet de kwestie er heel anders uit. Het doet er niet langer toe te weten welke meningen geoorloofd zijn of niet, maar wel welke taaldaden stroken met de democratie en welke niet. Zo zegt het Europees Hof voor de </w:t>
      </w:r>
      <w:r w:rsidR="00B4390F">
        <w:rPr>
          <w:rFonts w:ascii="Arial" w:hAnsi="Arial" w:cs="Arial"/>
          <w:sz w:val="22"/>
          <w:szCs w:val="22"/>
          <w:lang w:val="nl-BE"/>
        </w:rPr>
        <w:t>R</w:t>
      </w:r>
      <w:r w:rsidRPr="00AE16E8">
        <w:rPr>
          <w:rFonts w:ascii="Arial" w:hAnsi="Arial" w:cs="Arial"/>
          <w:sz w:val="22"/>
          <w:szCs w:val="22"/>
          <w:lang w:val="nl-BE"/>
        </w:rPr>
        <w:t xml:space="preserve">echten van de </w:t>
      </w:r>
      <w:r w:rsidR="00B4390F">
        <w:rPr>
          <w:rFonts w:ascii="Arial" w:hAnsi="Arial" w:cs="Arial"/>
          <w:sz w:val="22"/>
          <w:szCs w:val="22"/>
          <w:lang w:val="nl-BE"/>
        </w:rPr>
        <w:t>M</w:t>
      </w:r>
      <w:r w:rsidRPr="00AE16E8">
        <w:rPr>
          <w:rFonts w:ascii="Arial" w:hAnsi="Arial" w:cs="Arial"/>
          <w:sz w:val="22"/>
          <w:szCs w:val="22"/>
          <w:lang w:val="nl-BE"/>
        </w:rPr>
        <w:t>ens terecht dat er in een democratie ruimte i</w:t>
      </w:r>
      <w:r w:rsidRPr="00880F10">
        <w:rPr>
          <w:rFonts w:ascii="Arial" w:hAnsi="Arial" w:cs="Arial"/>
          <w:sz w:val="22"/>
          <w:szCs w:val="22"/>
          <w:lang w:val="nl-BE"/>
        </w:rPr>
        <w:t xml:space="preserve">s voor </w:t>
      </w:r>
      <w:r w:rsidR="00535B8C">
        <w:rPr>
          <w:rFonts w:ascii="Arial" w:hAnsi="Arial" w:cs="Arial"/>
          <w:sz w:val="22"/>
          <w:szCs w:val="22"/>
          <w:lang w:val="nl-BE"/>
        </w:rPr>
        <w:t>“</w:t>
      </w:r>
      <w:r w:rsidR="00535B8C" w:rsidRPr="00DB4A77">
        <w:rPr>
          <w:rFonts w:ascii="Arial" w:hAnsi="Arial" w:cs="Arial"/>
          <w:i/>
          <w:sz w:val="22"/>
          <w:szCs w:val="22"/>
          <w:lang w:val="nl-BE"/>
        </w:rPr>
        <w:t xml:space="preserve">uitingen </w:t>
      </w:r>
      <w:r w:rsidRPr="00DB4A77">
        <w:rPr>
          <w:rFonts w:ascii="Arial" w:hAnsi="Arial" w:cs="Arial"/>
          <w:i/>
          <w:sz w:val="22"/>
          <w:szCs w:val="22"/>
          <w:lang w:val="nl-BE"/>
        </w:rPr>
        <w:t xml:space="preserve">die schokken, kwetsen en </w:t>
      </w:r>
      <w:r w:rsidR="00535B8C" w:rsidRPr="00DB4A77">
        <w:rPr>
          <w:rFonts w:ascii="Arial" w:hAnsi="Arial" w:cs="Arial"/>
          <w:i/>
          <w:sz w:val="22"/>
          <w:szCs w:val="22"/>
          <w:lang w:val="nl-BE"/>
        </w:rPr>
        <w:t>verontrusten</w:t>
      </w:r>
      <w:r w:rsidR="00535B8C">
        <w:rPr>
          <w:rFonts w:ascii="Arial" w:hAnsi="Arial" w:cs="Arial"/>
          <w:sz w:val="22"/>
          <w:szCs w:val="22"/>
          <w:lang w:val="nl-BE"/>
        </w:rPr>
        <w:t>”</w:t>
      </w:r>
      <w:r w:rsidRPr="00BE3998">
        <w:rPr>
          <w:rFonts w:ascii="Arial" w:hAnsi="Arial" w:cs="Arial"/>
          <w:sz w:val="22"/>
          <w:szCs w:val="22"/>
          <w:lang w:val="nl-BE"/>
        </w:rPr>
        <w:t>, maar niet voor uitingen die mensen in gevaar brengen.</w:t>
      </w:r>
    </w:p>
    <w:p w14:paraId="757570C5" w14:textId="77777777" w:rsidR="00A25109" w:rsidRPr="00AE16E8" w:rsidRDefault="00A25109" w:rsidP="00533749">
      <w:pPr>
        <w:rPr>
          <w:rFonts w:ascii="Arial" w:hAnsi="Arial" w:cs="Arial"/>
          <w:sz w:val="22"/>
          <w:szCs w:val="22"/>
          <w:lang w:val="nl-BE"/>
        </w:rPr>
      </w:pPr>
    </w:p>
    <w:p w14:paraId="757570C6" w14:textId="77845832"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Deze hypothese die haatspraak ziet als een daad en niet als een mening, is niet nieuw. Ze wordt in de Verenigde Staten al ongeveer dertig jaar verdedigd door mensen die haatdragende seksistische of racistische uitspraken uit de bescherming van het befaamde '</w:t>
      </w:r>
      <w:r w:rsidR="00A3730F">
        <w:rPr>
          <w:rFonts w:ascii="Arial" w:hAnsi="Arial" w:cs="Arial"/>
          <w:sz w:val="22"/>
          <w:szCs w:val="22"/>
          <w:lang w:val="nl-BE"/>
        </w:rPr>
        <w:t>First Amend</w:t>
      </w:r>
      <w:r w:rsidRPr="00BE3998">
        <w:rPr>
          <w:rFonts w:ascii="Arial" w:hAnsi="Arial" w:cs="Arial"/>
          <w:sz w:val="22"/>
          <w:szCs w:val="22"/>
          <w:lang w:val="nl-BE"/>
        </w:rPr>
        <w:t xml:space="preserve">ment' willen halen dat Amerikaanse burgers volledige vrijheid van meningsuiting garandeert. De argumentatie in de rechtspraak van Amerikaanse rechtbanken en van het Hoog Gerechtshof is echter heel uiteenlopend. Dat heeft in de Verenigde Staten tot heel aparte paradoxen geleid: zo mag je op straat rondlopen in </w:t>
      </w:r>
      <w:r w:rsidRPr="00BE3998">
        <w:rPr>
          <w:rFonts w:ascii="Arial" w:hAnsi="Arial" w:cs="Arial"/>
          <w:sz w:val="22"/>
          <w:szCs w:val="22"/>
          <w:lang w:val="nl-BE"/>
        </w:rPr>
        <w:lastRenderedPageBreak/>
        <w:t xml:space="preserve">nazi-uniform of de Amerikaanse vlag verbranden, maar is het verboden om in </w:t>
      </w:r>
      <w:r w:rsidRPr="00197E24">
        <w:rPr>
          <w:rFonts w:ascii="Arial" w:hAnsi="Arial" w:cs="Arial"/>
          <w:i/>
          <w:sz w:val="22"/>
          <w:szCs w:val="22"/>
          <w:lang w:val="nl-BE"/>
        </w:rPr>
        <w:t>prime time</w:t>
      </w:r>
      <w:r w:rsidRPr="00BE3998">
        <w:rPr>
          <w:rFonts w:ascii="Arial" w:hAnsi="Arial" w:cs="Arial"/>
          <w:sz w:val="22"/>
          <w:szCs w:val="22"/>
          <w:lang w:val="nl-BE"/>
        </w:rPr>
        <w:t xml:space="preserve"> het woord 'fuck' in de mond te nemen</w:t>
      </w:r>
      <w:r>
        <w:rPr>
          <w:rFonts w:ascii="Arial" w:hAnsi="Arial" w:cs="Arial"/>
          <w:sz w:val="22"/>
          <w:szCs w:val="22"/>
          <w:lang w:val="nl-BE"/>
        </w:rPr>
        <w:t>.</w:t>
      </w:r>
      <w:r>
        <w:rPr>
          <w:rStyle w:val="FootnoteReference"/>
          <w:rFonts w:ascii="Arial" w:hAnsi="Arial" w:cs="Arial"/>
          <w:sz w:val="22"/>
          <w:szCs w:val="22"/>
          <w:lang w:val="fr-BE"/>
        </w:rPr>
        <w:footnoteReference w:id="9"/>
      </w:r>
    </w:p>
    <w:p w14:paraId="757570C7" w14:textId="77777777" w:rsidR="00A25109" w:rsidRPr="00AE16E8" w:rsidRDefault="00A25109" w:rsidP="00533749">
      <w:pPr>
        <w:rPr>
          <w:rFonts w:ascii="Arial" w:hAnsi="Arial" w:cs="Arial"/>
          <w:sz w:val="22"/>
          <w:szCs w:val="22"/>
          <w:lang w:val="nl-BE"/>
        </w:rPr>
      </w:pPr>
    </w:p>
    <w:p w14:paraId="757570C8" w14:textId="2F868CE1"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 xml:space="preserve">In Europa is er nauwelijks discussie over het performatieve karakter van haatspraak, wellicht omdat de wetgevers het erover eens lijken te zijn dat bepaalde uitingen </w:t>
      </w:r>
      <w:r>
        <w:rPr>
          <w:rFonts w:ascii="Arial" w:hAnsi="Arial" w:cs="Arial"/>
          <w:sz w:val="22"/>
          <w:szCs w:val="22"/>
          <w:lang w:val="nl-BE"/>
        </w:rPr>
        <w:t>‘</w:t>
      </w:r>
      <w:r w:rsidRPr="00BE3998">
        <w:rPr>
          <w:rFonts w:ascii="Arial" w:hAnsi="Arial" w:cs="Arial"/>
          <w:sz w:val="22"/>
          <w:szCs w:val="22"/>
          <w:lang w:val="nl-BE"/>
        </w:rPr>
        <w:t>als uiting</w:t>
      </w:r>
      <w:r>
        <w:rPr>
          <w:rFonts w:ascii="Arial" w:hAnsi="Arial" w:cs="Arial"/>
          <w:sz w:val="22"/>
          <w:szCs w:val="22"/>
          <w:lang w:val="nl-BE"/>
        </w:rPr>
        <w:t>’</w:t>
      </w:r>
      <w:r w:rsidRPr="00BE3998">
        <w:rPr>
          <w:rFonts w:ascii="Arial" w:hAnsi="Arial" w:cs="Arial"/>
          <w:sz w:val="22"/>
          <w:szCs w:val="22"/>
          <w:lang w:val="nl-BE"/>
        </w:rPr>
        <w:t xml:space="preserve"> kunnen worden verboden. Des</w:t>
      </w:r>
      <w:r w:rsidR="00535B8C">
        <w:rPr>
          <w:rFonts w:ascii="Arial" w:hAnsi="Arial" w:cs="Arial"/>
          <w:sz w:val="22"/>
          <w:szCs w:val="22"/>
          <w:lang w:val="nl-BE"/>
        </w:rPr>
        <w:t>al</w:t>
      </w:r>
      <w:r w:rsidRPr="00BE3998">
        <w:rPr>
          <w:rFonts w:ascii="Arial" w:hAnsi="Arial" w:cs="Arial"/>
          <w:sz w:val="22"/>
          <w:szCs w:val="22"/>
          <w:lang w:val="nl-BE"/>
        </w:rPr>
        <w:t xml:space="preserve">niettemin valt het op dat rechters in de praktijk (en dus ook de advocaten die zich tot hen richten) zeer veel aandacht aan de performatieve dimensie van taal besteden. Wat doen juristen om te oordelen of een uiting die aanzet tot haat strafbaar is? Ze gaan na wat de </w:t>
      </w:r>
      <w:r>
        <w:rPr>
          <w:rFonts w:ascii="Arial" w:hAnsi="Arial" w:cs="Arial"/>
          <w:sz w:val="22"/>
          <w:szCs w:val="22"/>
          <w:lang w:val="nl-BE"/>
        </w:rPr>
        <w:t>‘</w:t>
      </w:r>
      <w:r w:rsidRPr="00BE3998">
        <w:rPr>
          <w:rFonts w:ascii="Arial" w:hAnsi="Arial" w:cs="Arial"/>
          <w:sz w:val="22"/>
          <w:szCs w:val="22"/>
          <w:lang w:val="nl-BE"/>
        </w:rPr>
        <w:t>intentie</w:t>
      </w:r>
      <w:r>
        <w:rPr>
          <w:rFonts w:ascii="Arial" w:hAnsi="Arial" w:cs="Arial"/>
          <w:sz w:val="22"/>
          <w:szCs w:val="22"/>
          <w:lang w:val="nl-BE"/>
        </w:rPr>
        <w:t>’</w:t>
      </w:r>
      <w:r w:rsidRPr="00BE3998">
        <w:rPr>
          <w:rFonts w:ascii="Arial" w:hAnsi="Arial" w:cs="Arial"/>
          <w:sz w:val="22"/>
          <w:szCs w:val="22"/>
          <w:lang w:val="nl-BE"/>
        </w:rPr>
        <w:t xml:space="preserve"> van de beklaagde was en in welke </w:t>
      </w:r>
      <w:r>
        <w:rPr>
          <w:rFonts w:ascii="Arial" w:hAnsi="Arial" w:cs="Arial"/>
          <w:sz w:val="22"/>
          <w:szCs w:val="22"/>
          <w:lang w:val="nl-BE"/>
        </w:rPr>
        <w:t>‘</w:t>
      </w:r>
      <w:r w:rsidRPr="00BE3998">
        <w:rPr>
          <w:rFonts w:ascii="Arial" w:hAnsi="Arial" w:cs="Arial"/>
          <w:sz w:val="22"/>
          <w:szCs w:val="22"/>
          <w:lang w:val="nl-BE"/>
        </w:rPr>
        <w:t>context</w:t>
      </w:r>
      <w:r>
        <w:rPr>
          <w:rFonts w:ascii="Arial" w:hAnsi="Arial" w:cs="Arial"/>
          <w:sz w:val="22"/>
          <w:szCs w:val="22"/>
          <w:lang w:val="nl-BE"/>
        </w:rPr>
        <w:t>’</w:t>
      </w:r>
      <w:r w:rsidRPr="00BE3998">
        <w:rPr>
          <w:rFonts w:ascii="Arial" w:hAnsi="Arial" w:cs="Arial"/>
          <w:sz w:val="22"/>
          <w:szCs w:val="22"/>
          <w:lang w:val="nl-BE"/>
        </w:rPr>
        <w:t xml:space="preserve"> de uitspraak plaatsvond (onder meer het openbare karakter ervan). </w:t>
      </w:r>
      <w:r w:rsidR="00535B8C">
        <w:rPr>
          <w:rFonts w:ascii="Arial" w:hAnsi="Arial" w:cs="Arial"/>
          <w:sz w:val="22"/>
          <w:szCs w:val="22"/>
          <w:lang w:val="nl-BE"/>
        </w:rPr>
        <w:t>D</w:t>
      </w:r>
      <w:r w:rsidRPr="00BE3998">
        <w:rPr>
          <w:rFonts w:ascii="Arial" w:hAnsi="Arial" w:cs="Arial"/>
          <w:sz w:val="22"/>
          <w:szCs w:val="22"/>
          <w:lang w:val="nl-BE"/>
        </w:rPr>
        <w:t>it zijn net de twee pragmatische elementen die samen de performatieve, 'pragmatische' kracht van een uitspraak uitmaken (het vermogen om de toehoorders te overtuigen, mee te slepen of daadwerkelijk aan te zetten om een bepaalde daad te stellen). Doen rechters niet onbewust aan pragmatiek?</w:t>
      </w:r>
    </w:p>
    <w:p w14:paraId="757570C9" w14:textId="77777777" w:rsidR="00A25109" w:rsidRPr="00AE16E8" w:rsidRDefault="00A25109" w:rsidP="00533749">
      <w:pPr>
        <w:rPr>
          <w:rFonts w:ascii="Arial" w:hAnsi="Arial" w:cs="Arial"/>
          <w:sz w:val="22"/>
          <w:szCs w:val="22"/>
          <w:lang w:val="nl-BE"/>
        </w:rPr>
      </w:pPr>
    </w:p>
    <w:p w14:paraId="757570CA" w14:textId="77777777" w:rsidR="00A25109" w:rsidRPr="00CB3AAA" w:rsidRDefault="00A25109" w:rsidP="00533749">
      <w:pPr>
        <w:rPr>
          <w:rFonts w:ascii="Arial" w:hAnsi="Arial" w:cs="Arial"/>
          <w:sz w:val="22"/>
          <w:szCs w:val="22"/>
          <w:lang w:val="nl-BE"/>
        </w:rPr>
      </w:pPr>
      <w:r w:rsidRPr="00BE3998">
        <w:rPr>
          <w:rFonts w:ascii="Arial" w:hAnsi="Arial" w:cs="Arial"/>
          <w:sz w:val="22"/>
          <w:szCs w:val="22"/>
          <w:lang w:val="nl-BE"/>
        </w:rPr>
        <w:t xml:space="preserve">Het lijkt ons zinvol om hier wat dieper op in te gaan, om na te gaan of de 'performatieve' dimensie van een uiting echt een werkbaar criterium is om een onderscheid te maken tussen uitingen die niet juridisch verontrustend zijn (omdat het louter 'meningen' zijn zonder performatieve of met een positieve uitwerking) en uitingen die aanleiding tot vervolging kunnen geven (omdat hun performatieve kracht een vorm van geweld is die een gevaar vormt voor anderen en/of voor de samenleving). Dit kan het pad effenen voor een heel andere redenering ten opzichte van de samenleving: </w:t>
      </w:r>
      <w:r>
        <w:rPr>
          <w:rFonts w:ascii="Arial" w:hAnsi="Arial" w:cs="Arial"/>
          <w:sz w:val="22"/>
          <w:szCs w:val="22"/>
          <w:lang w:val="nl-BE"/>
        </w:rPr>
        <w:t>“</w:t>
      </w:r>
      <w:r w:rsidRPr="00BE3998">
        <w:rPr>
          <w:rFonts w:ascii="Arial" w:hAnsi="Arial" w:cs="Arial"/>
          <w:sz w:val="22"/>
          <w:szCs w:val="22"/>
          <w:lang w:val="nl-BE"/>
        </w:rPr>
        <w:t>iedereen mag zijn mening hebben, zelfs als die kwetst, schokt of verontrust, maar het is de uiting als gedrag, als daad waarvoor jij als burger verantwoordelijk bent.</w:t>
      </w:r>
      <w:r>
        <w:rPr>
          <w:rFonts w:ascii="Arial" w:hAnsi="Arial" w:cs="Arial"/>
          <w:sz w:val="22"/>
          <w:szCs w:val="22"/>
          <w:lang w:val="nl-BE"/>
        </w:rPr>
        <w:t>”</w:t>
      </w:r>
    </w:p>
    <w:p w14:paraId="757570CB" w14:textId="77777777" w:rsidR="00A25109" w:rsidRPr="00AE16E8" w:rsidRDefault="00A25109" w:rsidP="00533749">
      <w:pPr>
        <w:rPr>
          <w:rFonts w:ascii="Arial" w:hAnsi="Arial" w:cs="Arial"/>
          <w:sz w:val="22"/>
          <w:szCs w:val="22"/>
          <w:lang w:val="nl-BE"/>
        </w:rPr>
      </w:pPr>
    </w:p>
    <w:p w14:paraId="757570CC" w14:textId="77777777"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Die verschuiving in de discussie over vrije meningsuiting zal natuurlijk niet alle problemen uit de wereld helpen, maar laat wel toe om enkele zaken op te helderen.</w:t>
      </w:r>
    </w:p>
    <w:p w14:paraId="757570CD" w14:textId="77777777" w:rsidR="00A25109" w:rsidRPr="00AE16E8" w:rsidRDefault="00A25109" w:rsidP="00533749">
      <w:pPr>
        <w:rPr>
          <w:rFonts w:ascii="Arial" w:hAnsi="Arial" w:cs="Arial"/>
          <w:sz w:val="22"/>
          <w:szCs w:val="22"/>
          <w:lang w:val="nl-BE"/>
        </w:rPr>
      </w:pPr>
    </w:p>
    <w:p w14:paraId="757570CE" w14:textId="7091B974"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We vergelijken de Belgische situatie met die in twee buurlanden: Frankrijk en Nederland. Wat Frankrijk betreft</w:t>
      </w:r>
      <w:r w:rsidR="00535B8C">
        <w:rPr>
          <w:rFonts w:ascii="Arial" w:hAnsi="Arial" w:cs="Arial"/>
          <w:sz w:val="22"/>
          <w:szCs w:val="22"/>
          <w:lang w:val="nl-BE"/>
        </w:rPr>
        <w:t>,</w:t>
      </w:r>
      <w:r w:rsidRPr="00BE3998">
        <w:rPr>
          <w:rFonts w:ascii="Arial" w:hAnsi="Arial" w:cs="Arial"/>
          <w:sz w:val="22"/>
          <w:szCs w:val="22"/>
          <w:lang w:val="nl-BE"/>
        </w:rPr>
        <w:t xml:space="preserve"> was dit de gelegenheid om </w:t>
      </w:r>
      <w:r w:rsidR="00535B8C">
        <w:rPr>
          <w:rFonts w:ascii="Arial" w:hAnsi="Arial" w:cs="Arial"/>
          <w:sz w:val="22"/>
          <w:szCs w:val="22"/>
          <w:lang w:val="nl-BE"/>
        </w:rPr>
        <w:t xml:space="preserve">in het kader van een samenwerkingsprotocol </w:t>
      </w:r>
      <w:r w:rsidRPr="00BE3998">
        <w:rPr>
          <w:rFonts w:ascii="Arial" w:hAnsi="Arial" w:cs="Arial"/>
          <w:sz w:val="22"/>
          <w:szCs w:val="22"/>
          <w:lang w:val="nl-BE"/>
        </w:rPr>
        <w:t>de banden aan te halen met onze Franse zusterinstelling, de Défenseur des Droits</w:t>
      </w:r>
      <w:r w:rsidR="00535B8C">
        <w:rPr>
          <w:rFonts w:ascii="Arial" w:hAnsi="Arial" w:cs="Arial"/>
          <w:sz w:val="22"/>
          <w:szCs w:val="22"/>
          <w:lang w:val="nl-BE"/>
        </w:rPr>
        <w:t>.</w:t>
      </w:r>
    </w:p>
    <w:p w14:paraId="757570CF" w14:textId="77777777" w:rsidR="00A25109" w:rsidRPr="00BE3998" w:rsidRDefault="00A25109" w:rsidP="00533749">
      <w:pPr>
        <w:rPr>
          <w:rFonts w:ascii="Arial" w:hAnsi="Arial" w:cs="Arial"/>
          <w:i/>
          <w:sz w:val="22"/>
          <w:szCs w:val="22"/>
          <w:lang w:val="nl-BE"/>
        </w:rPr>
      </w:pPr>
    </w:p>
    <w:p w14:paraId="757570D0" w14:textId="03F550BA" w:rsidR="00A25109" w:rsidRPr="00BE3998" w:rsidRDefault="00A25109" w:rsidP="00533749">
      <w:pPr>
        <w:pStyle w:val="Heading3"/>
        <w:rPr>
          <w:b w:val="0"/>
        </w:rPr>
      </w:pPr>
      <w:bookmarkStart w:id="30" w:name="_Toc314215961"/>
      <w:bookmarkStart w:id="31" w:name="_Toc314735483"/>
      <w:bookmarkStart w:id="32" w:name="_Toc314738591"/>
      <w:bookmarkStart w:id="33" w:name="_Toc317864948"/>
      <w:bookmarkStart w:id="34" w:name="_Toc323888312"/>
      <w:r w:rsidRPr="00BE3998">
        <w:rPr>
          <w:b w:val="0"/>
        </w:rPr>
        <w:t>Haat omgezet in woorden: het belang van de herinnering en de schok van de context</w:t>
      </w:r>
      <w:bookmarkEnd w:id="30"/>
      <w:bookmarkEnd w:id="31"/>
      <w:bookmarkEnd w:id="32"/>
      <w:bookmarkEnd w:id="33"/>
      <w:bookmarkEnd w:id="34"/>
    </w:p>
    <w:p w14:paraId="757570D1" w14:textId="4ACA7082" w:rsidR="00A25109" w:rsidRPr="00AE16E8" w:rsidRDefault="00A25109" w:rsidP="00533749">
      <w:pPr>
        <w:pStyle w:val="texte"/>
        <w:rPr>
          <w:rFonts w:ascii="Arial" w:hAnsi="Arial" w:cs="Arial"/>
          <w:sz w:val="22"/>
          <w:szCs w:val="22"/>
          <w:lang w:val="nl-BE"/>
        </w:rPr>
      </w:pPr>
      <w:r w:rsidRPr="00AE16E8">
        <w:rPr>
          <w:rFonts w:ascii="Arial" w:hAnsi="Arial" w:cs="Arial"/>
          <w:sz w:val="22"/>
          <w:szCs w:val="22"/>
          <w:lang w:val="nl-BE"/>
        </w:rPr>
        <w:t xml:space="preserve">Het Centrum heeft mevrouw Laurence Rosier, professor aan de Université Libre de Bruxelles, auteur van </w:t>
      </w:r>
      <w:r w:rsidR="00786806">
        <w:rPr>
          <w:rFonts w:ascii="Arial" w:hAnsi="Arial" w:cs="Arial"/>
          <w:sz w:val="22"/>
          <w:szCs w:val="22"/>
          <w:lang w:val="nl-BE"/>
        </w:rPr>
        <w:t>“</w:t>
      </w:r>
      <w:r w:rsidRPr="00DB4A77">
        <w:rPr>
          <w:rFonts w:ascii="Arial" w:hAnsi="Arial" w:cs="Arial"/>
          <w:i/>
          <w:sz w:val="22"/>
          <w:szCs w:val="22"/>
          <w:lang w:val="nl-BE"/>
        </w:rPr>
        <w:t>Petit Traité de l’insulte</w:t>
      </w:r>
      <w:r w:rsidR="00786806" w:rsidRPr="007D43C5">
        <w:rPr>
          <w:rFonts w:ascii="Arial" w:hAnsi="Arial" w:cs="Arial"/>
          <w:sz w:val="22"/>
          <w:szCs w:val="22"/>
          <w:lang w:val="nl-BE"/>
        </w:rPr>
        <w:t>”</w:t>
      </w:r>
      <w:r w:rsidRPr="007D43C5">
        <w:rPr>
          <w:rStyle w:val="FootnoteReference"/>
          <w:rFonts w:ascii="Arial" w:hAnsi="Arial" w:cs="Arial"/>
          <w:sz w:val="22"/>
          <w:szCs w:val="22"/>
          <w:lang w:val="fr-BE"/>
        </w:rPr>
        <w:footnoteReference w:id="10"/>
      </w:r>
      <w:r w:rsidRPr="007D43C5">
        <w:rPr>
          <w:rFonts w:ascii="Arial" w:hAnsi="Arial" w:cs="Arial"/>
          <w:sz w:val="22"/>
          <w:szCs w:val="22"/>
          <w:lang w:val="nl-BE"/>
        </w:rPr>
        <w:t xml:space="preserve"> </w:t>
      </w:r>
      <w:r w:rsidRPr="00AE16E8">
        <w:rPr>
          <w:rFonts w:ascii="Arial" w:hAnsi="Arial" w:cs="Arial"/>
          <w:sz w:val="22"/>
          <w:szCs w:val="22"/>
          <w:lang w:val="nl-BE"/>
        </w:rPr>
        <w:t>en erkend specialiste in de analyse van indirecte rede, gevraagd om toe te lichten waarom beledigingen, scheldwoorden en het aanzetten tot haat een bepaalde soort taaldaden zijn.</w:t>
      </w:r>
      <w:r w:rsidR="00DB4A77">
        <w:rPr>
          <w:rFonts w:ascii="Arial" w:hAnsi="Arial" w:cs="Arial"/>
          <w:sz w:val="22"/>
          <w:szCs w:val="22"/>
          <w:lang w:val="nl-BE"/>
        </w:rPr>
        <w:t xml:space="preserve"> </w:t>
      </w:r>
      <w:r w:rsidR="00DB4A77" w:rsidRPr="00DB4A77">
        <w:rPr>
          <w:rFonts w:ascii="Arial" w:hAnsi="Arial" w:cs="Arial"/>
          <w:sz w:val="22"/>
          <w:szCs w:val="22"/>
          <w:lang w:val="nl-BE"/>
        </w:rPr>
        <w:t>In dit deel heeft het Centrum de bijdrage van mevrouw Rosier aan het seminarie samengevat.</w:t>
      </w:r>
    </w:p>
    <w:p w14:paraId="757570D2" w14:textId="4B7C59F0" w:rsidR="00A25109" w:rsidRPr="00CB3AAA" w:rsidRDefault="00A25109" w:rsidP="00533749">
      <w:pPr>
        <w:rPr>
          <w:rFonts w:ascii="Arial" w:hAnsi="Arial" w:cs="Arial"/>
          <w:sz w:val="22"/>
          <w:szCs w:val="22"/>
          <w:lang w:val="nl-BE"/>
        </w:rPr>
      </w:pPr>
      <w:r w:rsidRPr="00CB3AAA">
        <w:rPr>
          <w:rFonts w:ascii="Arial" w:hAnsi="Arial" w:cs="Arial"/>
          <w:sz w:val="22"/>
          <w:szCs w:val="22"/>
          <w:lang w:val="nl-BE"/>
        </w:rPr>
        <w:t xml:space="preserve">Taalkundigen en taalfilosofen zeggen van een uiting dat die performatief is als ze niet louter omstandigheden </w:t>
      </w:r>
      <w:r>
        <w:rPr>
          <w:rFonts w:ascii="Arial" w:hAnsi="Arial" w:cs="Arial"/>
          <w:sz w:val="22"/>
          <w:szCs w:val="22"/>
          <w:lang w:val="nl-BE"/>
        </w:rPr>
        <w:t>‘</w:t>
      </w:r>
      <w:r w:rsidRPr="00BE3998">
        <w:rPr>
          <w:rFonts w:ascii="Arial" w:hAnsi="Arial" w:cs="Arial"/>
          <w:sz w:val="22"/>
          <w:szCs w:val="22"/>
          <w:lang w:val="nl-BE"/>
        </w:rPr>
        <w:t>weergeeft</w:t>
      </w:r>
      <w:r>
        <w:rPr>
          <w:rFonts w:ascii="Arial" w:hAnsi="Arial" w:cs="Arial"/>
          <w:sz w:val="22"/>
          <w:szCs w:val="22"/>
          <w:lang w:val="nl-BE"/>
        </w:rPr>
        <w:t>’</w:t>
      </w:r>
      <w:r w:rsidRPr="00CB3AAA">
        <w:rPr>
          <w:rFonts w:ascii="Arial" w:hAnsi="Arial" w:cs="Arial"/>
          <w:sz w:val="22"/>
          <w:szCs w:val="22"/>
          <w:lang w:val="nl-BE"/>
        </w:rPr>
        <w:t xml:space="preserve">, maar de pragmatische kracht van een daad, van een gedrag heeft die de realiteit kan </w:t>
      </w:r>
      <w:r>
        <w:rPr>
          <w:rFonts w:ascii="Arial" w:hAnsi="Arial" w:cs="Arial"/>
          <w:sz w:val="22"/>
          <w:szCs w:val="22"/>
          <w:lang w:val="nl-BE"/>
        </w:rPr>
        <w:t>‘</w:t>
      </w:r>
      <w:r w:rsidRPr="00BE3998">
        <w:rPr>
          <w:rFonts w:ascii="Arial" w:hAnsi="Arial" w:cs="Arial"/>
          <w:sz w:val="22"/>
          <w:szCs w:val="22"/>
          <w:lang w:val="nl-BE"/>
        </w:rPr>
        <w:t>wijzigen</w:t>
      </w:r>
      <w:r>
        <w:rPr>
          <w:rFonts w:ascii="Arial" w:hAnsi="Arial" w:cs="Arial"/>
          <w:sz w:val="22"/>
          <w:szCs w:val="22"/>
          <w:lang w:val="nl-BE"/>
        </w:rPr>
        <w:t>’</w:t>
      </w:r>
      <w:r w:rsidRPr="00CB3AAA">
        <w:rPr>
          <w:rFonts w:ascii="Arial" w:hAnsi="Arial" w:cs="Arial"/>
          <w:sz w:val="22"/>
          <w:szCs w:val="22"/>
          <w:lang w:val="nl-BE"/>
        </w:rPr>
        <w:t xml:space="preserve"> (en die niet louter weergeeft of beschrijft). </w:t>
      </w:r>
      <w:r w:rsidRPr="00CB3AAA" w:rsidDel="008E62C0">
        <w:rPr>
          <w:rFonts w:ascii="Arial" w:hAnsi="Arial" w:cs="Arial"/>
          <w:sz w:val="22"/>
          <w:szCs w:val="22"/>
          <w:lang w:val="nl-BE"/>
        </w:rPr>
        <w:t xml:space="preserve">Het klassieke voorbeeld is de uitspraak </w:t>
      </w:r>
      <w:r w:rsidR="00DB4A77">
        <w:rPr>
          <w:rFonts w:ascii="Arial" w:hAnsi="Arial" w:cs="Arial"/>
          <w:sz w:val="22"/>
          <w:szCs w:val="22"/>
          <w:lang w:val="nl-BE"/>
        </w:rPr>
        <w:t>“</w:t>
      </w:r>
      <w:r w:rsidRPr="00CB3AAA" w:rsidDel="008E62C0">
        <w:rPr>
          <w:rFonts w:ascii="Arial" w:hAnsi="Arial" w:cs="Arial"/>
          <w:sz w:val="22"/>
          <w:szCs w:val="22"/>
          <w:lang w:val="nl-BE"/>
        </w:rPr>
        <w:t>de zitting wordt geopend</w:t>
      </w:r>
      <w:r w:rsidR="00DB4A77">
        <w:rPr>
          <w:rFonts w:ascii="Arial" w:hAnsi="Arial" w:cs="Arial"/>
          <w:sz w:val="22"/>
          <w:szCs w:val="22"/>
          <w:lang w:val="nl-BE"/>
        </w:rPr>
        <w:t>”</w:t>
      </w:r>
      <w:r w:rsidRPr="00CB3AAA" w:rsidDel="008E62C0">
        <w:rPr>
          <w:rFonts w:ascii="Arial" w:hAnsi="Arial" w:cs="Arial"/>
          <w:sz w:val="22"/>
          <w:szCs w:val="22"/>
          <w:lang w:val="nl-BE"/>
        </w:rPr>
        <w:t xml:space="preserve"> door een persoon die </w:t>
      </w:r>
      <w:r w:rsidRPr="00CB3AAA" w:rsidDel="008E62C0">
        <w:rPr>
          <w:rFonts w:ascii="Arial" w:hAnsi="Arial" w:cs="Arial"/>
          <w:sz w:val="22"/>
          <w:szCs w:val="22"/>
          <w:lang w:val="nl-BE"/>
        </w:rPr>
        <w:lastRenderedPageBreak/>
        <w:t xml:space="preserve">gemachtigd is om dit (in een bepaalde context) te doen. </w:t>
      </w:r>
      <w:r w:rsidRPr="00CB3AAA">
        <w:rPr>
          <w:rFonts w:ascii="Arial" w:hAnsi="Arial" w:cs="Arial"/>
          <w:sz w:val="22"/>
          <w:szCs w:val="22"/>
          <w:lang w:val="nl-BE"/>
        </w:rPr>
        <w:t xml:space="preserve">We spreken van een </w:t>
      </w:r>
      <w:r>
        <w:rPr>
          <w:rFonts w:ascii="Arial" w:hAnsi="Arial" w:cs="Arial"/>
          <w:sz w:val="22"/>
          <w:szCs w:val="22"/>
          <w:lang w:val="nl-BE"/>
        </w:rPr>
        <w:t>‘</w:t>
      </w:r>
      <w:r w:rsidRPr="00BE3998">
        <w:rPr>
          <w:rFonts w:ascii="Arial" w:hAnsi="Arial" w:cs="Arial"/>
          <w:sz w:val="22"/>
          <w:szCs w:val="22"/>
          <w:lang w:val="nl-BE"/>
        </w:rPr>
        <w:t>illocutieve</w:t>
      </w:r>
      <w:r>
        <w:rPr>
          <w:rFonts w:ascii="Arial" w:hAnsi="Arial" w:cs="Arial"/>
          <w:sz w:val="22"/>
          <w:szCs w:val="22"/>
          <w:lang w:val="nl-BE"/>
        </w:rPr>
        <w:t>’</w:t>
      </w:r>
      <w:r w:rsidRPr="00CB3AAA">
        <w:rPr>
          <w:rFonts w:ascii="Arial" w:hAnsi="Arial" w:cs="Arial"/>
          <w:sz w:val="22"/>
          <w:szCs w:val="22"/>
          <w:lang w:val="nl-BE"/>
        </w:rPr>
        <w:t xml:space="preserve"> handeling, met andere woorden een uitspraak die louter door die uitspraak iets bewerkstelligt. Bij het aanzetten tot haat hebben we echter met een ander soort performatieven te maken, namelijk </w:t>
      </w:r>
      <w:r w:rsidRPr="00BE3998">
        <w:rPr>
          <w:rFonts w:ascii="Arial" w:hAnsi="Arial" w:cs="Arial"/>
          <w:sz w:val="22"/>
          <w:szCs w:val="22"/>
          <w:lang w:val="nl-BE"/>
        </w:rPr>
        <w:t>perlocutieve</w:t>
      </w:r>
      <w:r w:rsidRPr="00CB3AAA">
        <w:rPr>
          <w:rFonts w:ascii="Arial" w:hAnsi="Arial" w:cs="Arial"/>
          <w:sz w:val="22"/>
          <w:szCs w:val="22"/>
          <w:lang w:val="nl-BE"/>
        </w:rPr>
        <w:t xml:space="preserve"> handelingen: handelingen die gelet op de context waarin ze worden uitgesproken, in werkelijkheid een bepaald effect met zich mee (kunnen) brengen.</w:t>
      </w:r>
    </w:p>
    <w:p w14:paraId="757570D3" w14:textId="77777777" w:rsidR="00A25109" w:rsidRPr="00AE16E8" w:rsidRDefault="00A25109" w:rsidP="00533749">
      <w:pPr>
        <w:rPr>
          <w:rFonts w:ascii="Arial" w:hAnsi="Arial" w:cs="Arial"/>
          <w:color w:val="000000"/>
          <w:kern w:val="24"/>
          <w:sz w:val="22"/>
          <w:szCs w:val="22"/>
          <w:lang w:val="nl-BE"/>
        </w:rPr>
      </w:pPr>
    </w:p>
    <w:p w14:paraId="757570D4" w14:textId="77777777" w:rsidR="00A25109" w:rsidRPr="00AE16E8" w:rsidRDefault="00A25109" w:rsidP="00533749">
      <w:pPr>
        <w:rPr>
          <w:rFonts w:ascii="Arial" w:hAnsi="Arial" w:cs="Arial"/>
          <w:color w:val="000000"/>
          <w:kern w:val="24"/>
          <w:sz w:val="22"/>
          <w:szCs w:val="22"/>
          <w:lang w:val="nl-BE"/>
        </w:rPr>
      </w:pPr>
      <w:r w:rsidRPr="00BE3998">
        <w:rPr>
          <w:rFonts w:ascii="Arial" w:hAnsi="Arial" w:cs="Arial"/>
          <w:color w:val="000000"/>
          <w:kern w:val="24"/>
          <w:sz w:val="22"/>
          <w:szCs w:val="22"/>
          <w:lang w:val="nl-BE"/>
        </w:rPr>
        <w:t xml:space="preserve">Een beledigende uitspraak is herkenbaar aan bepaalde kenmerken: </w:t>
      </w:r>
    </w:p>
    <w:p w14:paraId="757570D5" w14:textId="5729CD80" w:rsidR="00A25109" w:rsidRDefault="00A25109" w:rsidP="00267A05">
      <w:pPr>
        <w:numPr>
          <w:ilvl w:val="0"/>
          <w:numId w:val="16"/>
        </w:numPr>
        <w:ind w:left="1071" w:hanging="357"/>
        <w:rPr>
          <w:rFonts w:ascii="Arial" w:hAnsi="Arial" w:cs="Arial"/>
          <w:color w:val="000000"/>
          <w:kern w:val="24"/>
          <w:sz w:val="22"/>
          <w:szCs w:val="22"/>
          <w:lang w:val="nl-BE"/>
        </w:rPr>
      </w:pPr>
      <w:r w:rsidRPr="00BE3998">
        <w:rPr>
          <w:rFonts w:ascii="Arial" w:hAnsi="Arial" w:cs="Arial"/>
          <w:color w:val="000000"/>
          <w:kern w:val="24"/>
          <w:sz w:val="22"/>
          <w:szCs w:val="22"/>
          <w:lang w:val="nl-BE"/>
        </w:rPr>
        <w:t>Ik kan me er niet tegen</w:t>
      </w:r>
      <w:r w:rsidR="00DB4A77">
        <w:rPr>
          <w:rFonts w:ascii="Arial" w:hAnsi="Arial" w:cs="Arial"/>
          <w:color w:val="000000"/>
          <w:kern w:val="24"/>
          <w:sz w:val="22"/>
          <w:szCs w:val="22"/>
          <w:lang w:val="nl-BE"/>
        </w:rPr>
        <w:t xml:space="preserve"> verweren: als iemand mij zegt “je bent een klootzak”</w:t>
      </w:r>
      <w:r w:rsidRPr="00BE3998">
        <w:rPr>
          <w:rFonts w:ascii="Arial" w:hAnsi="Arial" w:cs="Arial"/>
          <w:color w:val="000000"/>
          <w:kern w:val="24"/>
          <w:sz w:val="22"/>
          <w:szCs w:val="22"/>
          <w:lang w:val="nl-BE"/>
        </w:rPr>
        <w:t xml:space="preserve">, kan ik me daar niet tegen verweren en is die uitspraak dus beledigend; als iemand zegt </w:t>
      </w:r>
      <w:r w:rsidR="00DB4A77">
        <w:rPr>
          <w:rFonts w:ascii="Arial" w:hAnsi="Arial" w:cs="Arial"/>
          <w:color w:val="000000"/>
          <w:kern w:val="24"/>
          <w:sz w:val="22"/>
          <w:szCs w:val="22"/>
          <w:lang w:val="nl-BE"/>
        </w:rPr>
        <w:t>“</w:t>
      </w:r>
      <w:r w:rsidRPr="00BE3998">
        <w:rPr>
          <w:rFonts w:ascii="Arial" w:hAnsi="Arial" w:cs="Arial"/>
          <w:color w:val="000000"/>
          <w:kern w:val="24"/>
          <w:sz w:val="22"/>
          <w:szCs w:val="22"/>
          <w:lang w:val="nl-BE"/>
        </w:rPr>
        <w:t>je bent een leugenaar</w:t>
      </w:r>
      <w:r w:rsidR="00DB4A77">
        <w:rPr>
          <w:rFonts w:ascii="Arial" w:hAnsi="Arial" w:cs="Arial"/>
          <w:color w:val="000000"/>
          <w:kern w:val="24"/>
          <w:sz w:val="22"/>
          <w:szCs w:val="22"/>
          <w:lang w:val="nl-BE"/>
        </w:rPr>
        <w:t>”</w:t>
      </w:r>
      <w:r w:rsidRPr="00BE3998">
        <w:rPr>
          <w:rFonts w:ascii="Arial" w:hAnsi="Arial" w:cs="Arial"/>
          <w:color w:val="000000"/>
          <w:kern w:val="24"/>
          <w:sz w:val="22"/>
          <w:szCs w:val="22"/>
          <w:lang w:val="nl-BE"/>
        </w:rPr>
        <w:t>, kan ik die bewering weerleggen door aan te tonen dat ik de waarheid heb gezegd.</w:t>
      </w:r>
    </w:p>
    <w:p w14:paraId="757570D6" w14:textId="5D17C246" w:rsidR="00A25109" w:rsidRDefault="00A25109" w:rsidP="00267A05">
      <w:pPr>
        <w:numPr>
          <w:ilvl w:val="0"/>
          <w:numId w:val="16"/>
        </w:numPr>
        <w:rPr>
          <w:rFonts w:ascii="Arial" w:hAnsi="Arial" w:cs="Arial"/>
          <w:color w:val="000000"/>
          <w:kern w:val="24"/>
          <w:sz w:val="22"/>
          <w:szCs w:val="22"/>
          <w:lang w:val="nl-BE"/>
        </w:rPr>
      </w:pPr>
      <w:r w:rsidRPr="00BE3998">
        <w:rPr>
          <w:rFonts w:ascii="Arial" w:hAnsi="Arial" w:cs="Arial"/>
          <w:kern w:val="24"/>
          <w:sz w:val="22"/>
          <w:szCs w:val="22"/>
          <w:lang w:val="nl-BE"/>
        </w:rPr>
        <w:t xml:space="preserve">Vaak, zoniet altijd, gaat het om etnisch gerichte verwijzingen: </w:t>
      </w:r>
      <w:r w:rsidR="00DB4A77">
        <w:rPr>
          <w:rFonts w:ascii="Arial" w:hAnsi="Arial" w:cs="Arial"/>
          <w:kern w:val="24"/>
          <w:sz w:val="22"/>
          <w:szCs w:val="22"/>
          <w:lang w:val="nl-BE"/>
        </w:rPr>
        <w:t>“</w:t>
      </w:r>
      <w:r w:rsidRPr="00BE3998">
        <w:rPr>
          <w:rFonts w:ascii="Arial" w:hAnsi="Arial" w:cs="Arial"/>
          <w:kern w:val="24"/>
          <w:sz w:val="22"/>
          <w:szCs w:val="22"/>
          <w:lang w:val="nl-BE"/>
        </w:rPr>
        <w:t>Arabier</w:t>
      </w:r>
      <w:r w:rsidR="00DB4A77">
        <w:rPr>
          <w:rFonts w:ascii="Arial" w:hAnsi="Arial" w:cs="Arial"/>
          <w:kern w:val="24"/>
          <w:sz w:val="22"/>
          <w:szCs w:val="22"/>
          <w:lang w:val="nl-BE"/>
        </w:rPr>
        <w:t>”</w:t>
      </w:r>
      <w:r w:rsidRPr="00BE3998">
        <w:rPr>
          <w:rFonts w:ascii="Arial" w:hAnsi="Arial" w:cs="Arial"/>
          <w:kern w:val="24"/>
          <w:sz w:val="22"/>
          <w:szCs w:val="22"/>
          <w:lang w:val="nl-BE"/>
        </w:rPr>
        <w:t xml:space="preserve">, </w:t>
      </w:r>
      <w:r w:rsidR="00DB4A77">
        <w:rPr>
          <w:rFonts w:ascii="Arial" w:hAnsi="Arial" w:cs="Arial"/>
          <w:kern w:val="24"/>
          <w:sz w:val="22"/>
          <w:szCs w:val="22"/>
          <w:lang w:val="nl-BE"/>
        </w:rPr>
        <w:t>“</w:t>
      </w:r>
      <w:r w:rsidRPr="00BE3998">
        <w:rPr>
          <w:rFonts w:ascii="Arial" w:hAnsi="Arial" w:cs="Arial"/>
          <w:kern w:val="24"/>
          <w:sz w:val="22"/>
          <w:szCs w:val="22"/>
          <w:lang w:val="nl-BE"/>
        </w:rPr>
        <w:t>vuile jood</w:t>
      </w:r>
      <w:r w:rsidR="00DB4A77">
        <w:rPr>
          <w:rFonts w:ascii="Arial" w:hAnsi="Arial" w:cs="Arial"/>
          <w:kern w:val="24"/>
          <w:sz w:val="22"/>
          <w:szCs w:val="22"/>
          <w:lang w:val="nl-BE"/>
        </w:rPr>
        <w:t>”</w:t>
      </w:r>
      <w:r w:rsidRPr="00BE3998">
        <w:rPr>
          <w:rFonts w:ascii="Arial" w:hAnsi="Arial" w:cs="Arial"/>
          <w:kern w:val="24"/>
          <w:sz w:val="22"/>
          <w:szCs w:val="22"/>
          <w:lang w:val="nl-BE"/>
        </w:rPr>
        <w:t xml:space="preserve">, </w:t>
      </w:r>
      <w:r w:rsidR="00DB4A77">
        <w:rPr>
          <w:rFonts w:ascii="Arial" w:hAnsi="Arial" w:cs="Arial"/>
          <w:kern w:val="24"/>
          <w:sz w:val="22"/>
          <w:szCs w:val="22"/>
          <w:lang w:val="nl-BE"/>
        </w:rPr>
        <w:t>“</w:t>
      </w:r>
      <w:r w:rsidRPr="00BE3998">
        <w:rPr>
          <w:rFonts w:ascii="Arial" w:hAnsi="Arial" w:cs="Arial"/>
          <w:kern w:val="24"/>
          <w:sz w:val="22"/>
          <w:szCs w:val="22"/>
          <w:lang w:val="nl-BE"/>
        </w:rPr>
        <w:t>luie neger</w:t>
      </w:r>
      <w:r w:rsidR="00DB4A77">
        <w:rPr>
          <w:rFonts w:ascii="Arial" w:hAnsi="Arial" w:cs="Arial"/>
          <w:kern w:val="24"/>
          <w:sz w:val="22"/>
          <w:szCs w:val="22"/>
          <w:lang w:val="nl-BE"/>
        </w:rPr>
        <w:t>”</w:t>
      </w:r>
      <w:r w:rsidRPr="00BE3998">
        <w:rPr>
          <w:rFonts w:ascii="Arial" w:hAnsi="Arial" w:cs="Arial"/>
          <w:kern w:val="24"/>
          <w:sz w:val="22"/>
          <w:szCs w:val="22"/>
          <w:lang w:val="nl-BE"/>
        </w:rPr>
        <w:t>. Elke belediging is in zekere zin racistisch. Iedere belediging deelt met andere woorden in volgens geslacht, afkomst, plaats in de samenleving enz.</w:t>
      </w:r>
    </w:p>
    <w:p w14:paraId="757570D7" w14:textId="77777777" w:rsidR="00A25109" w:rsidRPr="00AE16E8" w:rsidRDefault="00A25109" w:rsidP="00533749">
      <w:pPr>
        <w:rPr>
          <w:rFonts w:ascii="Arial" w:hAnsi="Arial" w:cs="Arial"/>
          <w:sz w:val="22"/>
          <w:szCs w:val="22"/>
          <w:lang w:val="nl-BE"/>
        </w:rPr>
      </w:pPr>
    </w:p>
    <w:p w14:paraId="757570D8" w14:textId="673EE6E3" w:rsidR="00A25109" w:rsidRPr="00CB3AAA" w:rsidRDefault="00A25109" w:rsidP="00533749">
      <w:pPr>
        <w:rPr>
          <w:rFonts w:ascii="Arial" w:hAnsi="Arial" w:cs="Arial"/>
          <w:color w:val="000000"/>
          <w:kern w:val="24"/>
          <w:sz w:val="22"/>
          <w:szCs w:val="22"/>
          <w:lang w:val="nl-BE"/>
        </w:rPr>
      </w:pPr>
      <w:r w:rsidRPr="00BE3998">
        <w:rPr>
          <w:rFonts w:ascii="Arial" w:hAnsi="Arial" w:cs="Arial"/>
          <w:sz w:val="22"/>
          <w:szCs w:val="22"/>
          <w:lang w:val="nl-BE"/>
        </w:rPr>
        <w:t xml:space="preserve">Volgens de pragmatiek hangt de </w:t>
      </w:r>
      <w:r>
        <w:rPr>
          <w:rFonts w:ascii="Arial" w:hAnsi="Arial" w:cs="Arial"/>
          <w:sz w:val="22"/>
          <w:szCs w:val="22"/>
          <w:lang w:val="nl-BE"/>
        </w:rPr>
        <w:t>‘</w:t>
      </w:r>
      <w:r w:rsidRPr="00BE3998">
        <w:rPr>
          <w:rFonts w:ascii="Arial" w:hAnsi="Arial" w:cs="Arial"/>
          <w:sz w:val="22"/>
          <w:szCs w:val="22"/>
          <w:lang w:val="nl-BE"/>
        </w:rPr>
        <w:t>performatieve</w:t>
      </w:r>
      <w:r>
        <w:rPr>
          <w:rFonts w:ascii="Arial" w:hAnsi="Arial" w:cs="Arial"/>
          <w:sz w:val="22"/>
          <w:szCs w:val="22"/>
          <w:lang w:val="nl-BE"/>
        </w:rPr>
        <w:t>’</w:t>
      </w:r>
      <w:r w:rsidRPr="00BE3998">
        <w:rPr>
          <w:rFonts w:ascii="Arial" w:hAnsi="Arial" w:cs="Arial"/>
          <w:sz w:val="22"/>
          <w:szCs w:val="22"/>
          <w:lang w:val="nl-BE"/>
        </w:rPr>
        <w:t xml:space="preserve"> dimensie van haatspraak van twee factoren af: de </w:t>
      </w:r>
      <w:r>
        <w:rPr>
          <w:rFonts w:ascii="Arial" w:hAnsi="Arial" w:cs="Arial"/>
          <w:sz w:val="22"/>
          <w:szCs w:val="22"/>
          <w:lang w:val="nl-BE"/>
        </w:rPr>
        <w:t>‘</w:t>
      </w:r>
      <w:r w:rsidRPr="00BE3998">
        <w:rPr>
          <w:rFonts w:ascii="Arial" w:hAnsi="Arial" w:cs="Arial"/>
          <w:sz w:val="22"/>
          <w:szCs w:val="22"/>
          <w:lang w:val="nl-BE"/>
        </w:rPr>
        <w:t>intentie</w:t>
      </w:r>
      <w:r>
        <w:rPr>
          <w:rFonts w:ascii="Arial" w:hAnsi="Arial" w:cs="Arial"/>
          <w:sz w:val="22"/>
          <w:szCs w:val="22"/>
          <w:lang w:val="nl-BE"/>
        </w:rPr>
        <w:t>’</w:t>
      </w:r>
      <w:r w:rsidRPr="00BE3998">
        <w:rPr>
          <w:rFonts w:ascii="Arial" w:hAnsi="Arial" w:cs="Arial"/>
          <w:sz w:val="22"/>
          <w:szCs w:val="22"/>
          <w:lang w:val="nl-BE"/>
        </w:rPr>
        <w:t xml:space="preserve"> van de spreker (wat wil hij bereiken als hij spreekt?) en de </w:t>
      </w:r>
      <w:r>
        <w:rPr>
          <w:rFonts w:ascii="Arial" w:hAnsi="Arial" w:cs="Arial"/>
          <w:sz w:val="22"/>
          <w:szCs w:val="22"/>
          <w:lang w:val="nl-BE"/>
        </w:rPr>
        <w:t>‘</w:t>
      </w:r>
      <w:r w:rsidRPr="00BE3998">
        <w:rPr>
          <w:rFonts w:ascii="Arial" w:hAnsi="Arial" w:cs="Arial"/>
          <w:sz w:val="22"/>
          <w:szCs w:val="22"/>
          <w:lang w:val="nl-BE"/>
        </w:rPr>
        <w:t>context</w:t>
      </w:r>
      <w:r>
        <w:rPr>
          <w:rFonts w:ascii="Arial" w:hAnsi="Arial" w:cs="Arial"/>
          <w:sz w:val="22"/>
          <w:szCs w:val="22"/>
          <w:lang w:val="nl-BE"/>
        </w:rPr>
        <w:t>’</w:t>
      </w:r>
      <w:r w:rsidR="00DB4A77">
        <w:rPr>
          <w:rFonts w:ascii="Arial" w:hAnsi="Arial" w:cs="Arial"/>
          <w:sz w:val="22"/>
          <w:szCs w:val="22"/>
          <w:lang w:val="nl-BE"/>
        </w:rPr>
        <w:t xml:space="preserve"> (d</w:t>
      </w:r>
      <w:r w:rsidRPr="00BE3998">
        <w:rPr>
          <w:rFonts w:ascii="Arial" w:hAnsi="Arial" w:cs="Arial"/>
          <w:sz w:val="22"/>
          <w:szCs w:val="22"/>
          <w:lang w:val="nl-BE"/>
        </w:rPr>
        <w:t>ie zijn taaldaad meer of minder doeltreffend maakt</w:t>
      </w:r>
      <w:r w:rsidR="00DB4A77">
        <w:rPr>
          <w:rFonts w:ascii="Arial" w:hAnsi="Arial" w:cs="Arial"/>
          <w:sz w:val="22"/>
          <w:szCs w:val="22"/>
          <w:lang w:val="nl-BE"/>
        </w:rPr>
        <w:t>)</w:t>
      </w:r>
      <w:r w:rsidRPr="00BE3998">
        <w:rPr>
          <w:rFonts w:ascii="Arial" w:hAnsi="Arial" w:cs="Arial"/>
          <w:sz w:val="22"/>
          <w:szCs w:val="22"/>
          <w:lang w:val="nl-BE"/>
        </w:rPr>
        <w:t xml:space="preserve">. Mevrouw Rosier zegt dat we ook met twee andere factoren rekening moeten houden: hoe gaat de </w:t>
      </w:r>
      <w:r>
        <w:rPr>
          <w:rFonts w:ascii="Arial" w:hAnsi="Arial" w:cs="Arial"/>
          <w:sz w:val="22"/>
          <w:szCs w:val="22"/>
          <w:lang w:val="nl-BE"/>
        </w:rPr>
        <w:t>‘</w:t>
      </w:r>
      <w:r w:rsidRPr="00BE3998">
        <w:rPr>
          <w:rFonts w:ascii="Arial" w:hAnsi="Arial" w:cs="Arial"/>
          <w:sz w:val="22"/>
          <w:szCs w:val="22"/>
          <w:lang w:val="nl-BE"/>
        </w:rPr>
        <w:t>bestemmeling</w:t>
      </w:r>
      <w:r>
        <w:rPr>
          <w:rFonts w:ascii="Arial" w:hAnsi="Arial" w:cs="Arial"/>
          <w:sz w:val="22"/>
          <w:szCs w:val="22"/>
          <w:lang w:val="nl-BE"/>
        </w:rPr>
        <w:t>’</w:t>
      </w:r>
      <w:r w:rsidRPr="00BE3998">
        <w:rPr>
          <w:rFonts w:ascii="Arial" w:hAnsi="Arial" w:cs="Arial"/>
          <w:sz w:val="22"/>
          <w:szCs w:val="22"/>
          <w:lang w:val="nl-BE"/>
        </w:rPr>
        <w:t xml:space="preserve"> de belediging opvatten en welke </w:t>
      </w:r>
      <w:r>
        <w:rPr>
          <w:rFonts w:ascii="Arial" w:hAnsi="Arial" w:cs="Arial"/>
          <w:sz w:val="22"/>
          <w:szCs w:val="22"/>
          <w:lang w:val="nl-BE"/>
        </w:rPr>
        <w:t>‘</w:t>
      </w:r>
      <w:r w:rsidRPr="00BE3998">
        <w:rPr>
          <w:rFonts w:ascii="Arial" w:hAnsi="Arial" w:cs="Arial"/>
          <w:sz w:val="22"/>
          <w:szCs w:val="22"/>
          <w:lang w:val="nl-BE"/>
        </w:rPr>
        <w:t>herinneringen</w:t>
      </w:r>
      <w:r>
        <w:rPr>
          <w:rFonts w:ascii="Arial" w:hAnsi="Arial" w:cs="Arial"/>
          <w:sz w:val="22"/>
          <w:szCs w:val="22"/>
          <w:lang w:val="nl-BE"/>
        </w:rPr>
        <w:t>’</w:t>
      </w:r>
      <w:r w:rsidRPr="00BE3998">
        <w:rPr>
          <w:rFonts w:ascii="Arial" w:hAnsi="Arial" w:cs="Arial"/>
          <w:sz w:val="22"/>
          <w:szCs w:val="22"/>
          <w:lang w:val="nl-BE"/>
        </w:rPr>
        <w:t xml:space="preserve"> zijn er aan de boodschap verbonden (die hebben vaak een belangrijkere connotatie dan de eigenlijke betekenis). Mevrouw Rosier benadrukt vooral deze twee laatste parameters en lijkt daarmee aan te geven dat het haatdragende of beledigende karakter van een uiting uitermate relatief is: eenzelfde uiting kan ervaren worden als beledigend of net als heel onschuldig, afhankelijk van de psychologische instelling van de bestemmeling. Het psychologische effect op de ontvanger hangt met andere woorden niet enkel vast aan mijn duidelijke intentie om te kwetsen of te beledigen</w:t>
      </w:r>
      <w:r w:rsidRPr="00BE3998">
        <w:rPr>
          <w:rFonts w:ascii="Arial" w:hAnsi="Arial" w:cs="Arial"/>
          <w:color w:val="000000"/>
          <w:kern w:val="24"/>
          <w:sz w:val="22"/>
          <w:szCs w:val="22"/>
          <w:lang w:val="nl-BE"/>
        </w:rPr>
        <w:t>.</w:t>
      </w:r>
    </w:p>
    <w:p w14:paraId="757570D9" w14:textId="77777777" w:rsidR="00A25109" w:rsidRPr="00AE16E8" w:rsidRDefault="00A25109" w:rsidP="00533749">
      <w:pPr>
        <w:rPr>
          <w:rFonts w:ascii="Arial" w:hAnsi="Arial" w:cs="Arial"/>
          <w:kern w:val="24"/>
          <w:sz w:val="22"/>
          <w:szCs w:val="22"/>
          <w:lang w:val="nl-BE"/>
        </w:rPr>
      </w:pPr>
    </w:p>
    <w:p w14:paraId="757570DA" w14:textId="0C74F2A1" w:rsidR="00A25109" w:rsidRPr="00AE16E8" w:rsidRDefault="00A25109" w:rsidP="00533749">
      <w:pPr>
        <w:rPr>
          <w:rFonts w:ascii="Arial" w:hAnsi="Arial"/>
          <w:sz w:val="22"/>
          <w:lang w:val="nl-BE"/>
        </w:rPr>
      </w:pPr>
      <w:r w:rsidRPr="00BE3998">
        <w:rPr>
          <w:rFonts w:ascii="Arial" w:hAnsi="Arial" w:cs="Arial"/>
          <w:kern w:val="24"/>
          <w:sz w:val="22"/>
          <w:szCs w:val="22"/>
          <w:lang w:val="nl-BE"/>
        </w:rPr>
        <w:t>Naast de context als dusdanig moet je ook rekening houden met de herinneringen die een taaldaad oproept.</w:t>
      </w:r>
      <w:r w:rsidRPr="00BE3998">
        <w:rPr>
          <w:rFonts w:ascii="Arial" w:hAnsi="Arial" w:cs="Arial"/>
          <w:sz w:val="22"/>
          <w:szCs w:val="22"/>
          <w:lang w:val="nl-BE"/>
        </w:rPr>
        <w:t xml:space="preserve"> Hier speelt het geheugen van het woord mee, met andere woorden de betekenis die het mettertijd heef</w:t>
      </w:r>
      <w:r w:rsidR="00DB4A77">
        <w:rPr>
          <w:rFonts w:ascii="Arial" w:hAnsi="Arial" w:cs="Arial"/>
          <w:sz w:val="22"/>
          <w:szCs w:val="22"/>
          <w:lang w:val="nl-BE"/>
        </w:rPr>
        <w:t>t gekregen. Zo is de uitspraak “roze khmer”</w:t>
      </w:r>
      <w:r>
        <w:rPr>
          <w:rStyle w:val="FootnoteReference"/>
          <w:rFonts w:ascii="Arial" w:hAnsi="Arial" w:cs="Arial"/>
          <w:i/>
          <w:sz w:val="22"/>
          <w:szCs w:val="22"/>
          <w:lang w:val="nl-BE"/>
        </w:rPr>
        <w:footnoteReference w:id="11"/>
      </w:r>
      <w:r w:rsidRPr="00BE3998">
        <w:rPr>
          <w:rFonts w:ascii="Arial" w:hAnsi="Arial" w:cs="Arial"/>
          <w:sz w:val="22"/>
          <w:szCs w:val="22"/>
          <w:lang w:val="nl-BE"/>
        </w:rPr>
        <w:t xml:space="preserve"> alleen verstaanbaar voor iemand die de (tragische) geschiedkundige periode van de Rode Khmer in Cambodja kent. Wie hiermee niet vertrouwd is, zal deze uiting niet als beledigend ervaren.</w:t>
      </w:r>
    </w:p>
    <w:p w14:paraId="757570DB" w14:textId="77777777" w:rsidR="00A25109" w:rsidRPr="00AE16E8" w:rsidRDefault="00A25109" w:rsidP="00533749">
      <w:pPr>
        <w:rPr>
          <w:rFonts w:ascii="Arial" w:hAnsi="Arial" w:cs="Arial"/>
          <w:color w:val="000000"/>
          <w:kern w:val="24"/>
          <w:sz w:val="22"/>
          <w:szCs w:val="22"/>
          <w:lang w:val="nl-BE"/>
        </w:rPr>
      </w:pPr>
    </w:p>
    <w:p w14:paraId="757570DC" w14:textId="75806BB1" w:rsidR="00A25109" w:rsidRPr="00AE16E8" w:rsidRDefault="00A25109" w:rsidP="00533749">
      <w:pPr>
        <w:rPr>
          <w:rFonts w:ascii="Arial" w:hAnsi="Arial"/>
          <w:sz w:val="22"/>
          <w:lang w:val="nl-BE"/>
        </w:rPr>
      </w:pPr>
      <w:r w:rsidRPr="00BE3998">
        <w:rPr>
          <w:rFonts w:ascii="Arial" w:hAnsi="Arial" w:cs="Arial"/>
          <w:kern w:val="24"/>
          <w:sz w:val="22"/>
          <w:szCs w:val="22"/>
          <w:lang w:val="nl-BE"/>
        </w:rPr>
        <w:t xml:space="preserve">Het postulaat 'intentie' (is het al dan niet de bedoeling van de spreker om te beledigen, om aan te zetten tot haat) moet worden gerelativeerd en er moet nadruk worden gelegd op de rol van de ontvangst. </w:t>
      </w:r>
      <w:r>
        <w:rPr>
          <w:rFonts w:ascii="Arial" w:hAnsi="Arial" w:cs="Arial"/>
          <w:sz w:val="22"/>
          <w:szCs w:val="22"/>
          <w:lang w:val="nl-BE"/>
        </w:rPr>
        <w:t>“</w:t>
      </w:r>
      <w:r w:rsidRPr="00DB4A77">
        <w:rPr>
          <w:rFonts w:ascii="Arial" w:hAnsi="Arial" w:cs="Arial"/>
          <w:i/>
          <w:sz w:val="22"/>
          <w:szCs w:val="22"/>
          <w:lang w:val="nl-BE"/>
        </w:rPr>
        <w:t>Het is de ontvangst als een belediging die de belediging uitmaakt</w:t>
      </w:r>
      <w:r>
        <w:rPr>
          <w:rFonts w:ascii="Arial" w:hAnsi="Arial" w:cs="Arial"/>
          <w:sz w:val="22"/>
          <w:szCs w:val="22"/>
          <w:lang w:val="nl-BE"/>
        </w:rPr>
        <w:t>”</w:t>
      </w:r>
      <w:r w:rsidRPr="00BE3998">
        <w:rPr>
          <w:rFonts w:ascii="Arial" w:hAnsi="Arial" w:cs="Arial"/>
          <w:sz w:val="22"/>
          <w:szCs w:val="22"/>
          <w:lang w:val="nl-BE"/>
        </w:rPr>
        <w:t>,</w:t>
      </w:r>
      <w:r w:rsidRPr="00BE3998">
        <w:rPr>
          <w:rFonts w:ascii="Arial" w:hAnsi="Arial" w:cs="Arial"/>
          <w:i/>
          <w:sz w:val="22"/>
          <w:szCs w:val="22"/>
          <w:lang w:val="nl-BE"/>
        </w:rPr>
        <w:t xml:space="preserve"> </w:t>
      </w:r>
      <w:r w:rsidRPr="00BE3998">
        <w:rPr>
          <w:rFonts w:ascii="Arial" w:hAnsi="Arial" w:cs="Arial"/>
          <w:sz w:val="22"/>
          <w:szCs w:val="22"/>
          <w:lang w:val="nl-BE"/>
        </w:rPr>
        <w:t>zegt</w:t>
      </w:r>
      <w:r w:rsidRPr="00BE3998">
        <w:rPr>
          <w:rFonts w:ascii="Arial" w:hAnsi="Arial" w:cs="Arial"/>
          <w:i/>
          <w:sz w:val="22"/>
          <w:szCs w:val="22"/>
          <w:lang w:val="nl-BE"/>
        </w:rPr>
        <w:t xml:space="preserve"> </w:t>
      </w:r>
      <w:r w:rsidRPr="00BE3998">
        <w:rPr>
          <w:rFonts w:ascii="Arial" w:hAnsi="Arial" w:cs="Arial"/>
          <w:sz w:val="22"/>
          <w:szCs w:val="22"/>
          <w:lang w:val="nl-BE"/>
        </w:rPr>
        <w:t xml:space="preserve">Laurence Rosier. Dit betekent ook dat de beledigde de identiteit kan afwijzen die hem wordt toegedicht, of het beledigende karakter ervan. Deze betekenis gaat ook schuil achter het initiatief van de ondertekenaars van het </w:t>
      </w:r>
      <w:r w:rsidRPr="007D43C5">
        <w:rPr>
          <w:rFonts w:ascii="Arial" w:hAnsi="Arial" w:cs="Arial"/>
          <w:sz w:val="22"/>
          <w:szCs w:val="22"/>
          <w:lang w:val="nl-BE"/>
        </w:rPr>
        <w:t xml:space="preserve">befaamde </w:t>
      </w:r>
      <w:r w:rsidR="00786806" w:rsidRPr="007D43C5">
        <w:rPr>
          <w:rFonts w:ascii="Arial" w:hAnsi="Arial" w:cs="Arial"/>
          <w:sz w:val="22"/>
          <w:szCs w:val="22"/>
          <w:lang w:val="nl-BE"/>
        </w:rPr>
        <w:t>“</w:t>
      </w:r>
      <w:r w:rsidRPr="007D43C5">
        <w:rPr>
          <w:rFonts w:ascii="Arial" w:hAnsi="Arial" w:cs="Arial"/>
          <w:sz w:val="22"/>
          <w:szCs w:val="22"/>
          <w:lang w:val="nl-BE"/>
        </w:rPr>
        <w:t>Manifeste des 343 </w:t>
      </w:r>
      <w:r w:rsidR="00786806" w:rsidRPr="007D43C5">
        <w:rPr>
          <w:rFonts w:ascii="Arial" w:hAnsi="Arial" w:cs="Arial"/>
          <w:sz w:val="22"/>
          <w:szCs w:val="22"/>
          <w:lang w:val="nl-BE"/>
        </w:rPr>
        <w:t>salopes”</w:t>
      </w:r>
      <w:r w:rsidRPr="007D43C5">
        <w:rPr>
          <w:rFonts w:ascii="Arial" w:hAnsi="Arial" w:cs="Arial"/>
          <w:sz w:val="22"/>
          <w:szCs w:val="22"/>
          <w:lang w:val="nl-BE"/>
        </w:rPr>
        <w:t>: zij eigenden zich in 1971 de naam toe waarmee hun tegenstanders</w:t>
      </w:r>
      <w:r w:rsidRPr="00BE3998">
        <w:rPr>
          <w:rFonts w:ascii="Arial" w:hAnsi="Arial" w:cs="Arial"/>
          <w:sz w:val="22"/>
          <w:szCs w:val="22"/>
          <w:lang w:val="nl-BE"/>
        </w:rPr>
        <w:t xml:space="preserve"> hen betitelden. </w:t>
      </w:r>
    </w:p>
    <w:p w14:paraId="757570DD" w14:textId="77777777" w:rsidR="00A25109" w:rsidRPr="00AE16E8" w:rsidRDefault="00A25109" w:rsidP="00533749">
      <w:pPr>
        <w:rPr>
          <w:rFonts w:ascii="Arial" w:hAnsi="Arial" w:cs="Arial"/>
          <w:color w:val="000000"/>
          <w:kern w:val="24"/>
          <w:sz w:val="22"/>
          <w:szCs w:val="22"/>
          <w:lang w:val="nl-BE"/>
        </w:rPr>
      </w:pPr>
    </w:p>
    <w:p w14:paraId="757570DE" w14:textId="778158D0" w:rsidR="00A25109" w:rsidRPr="00AE16E8" w:rsidRDefault="00A25109" w:rsidP="00533749">
      <w:pPr>
        <w:rPr>
          <w:rFonts w:ascii="Arial" w:hAnsi="Arial" w:cs="Arial"/>
          <w:color w:val="000000"/>
          <w:kern w:val="24"/>
          <w:sz w:val="22"/>
          <w:szCs w:val="22"/>
          <w:lang w:val="nl-BE"/>
        </w:rPr>
      </w:pPr>
      <w:r w:rsidRPr="00BE3998">
        <w:rPr>
          <w:rFonts w:ascii="Arial" w:hAnsi="Arial" w:cs="Arial"/>
          <w:color w:val="000000"/>
          <w:kern w:val="24"/>
          <w:sz w:val="22"/>
          <w:szCs w:val="22"/>
          <w:lang w:val="nl-BE"/>
        </w:rPr>
        <w:lastRenderedPageBreak/>
        <w:t>Mevrouw Rosier wijst dus op een paradox: om te oordelen over het haatdragende karakter van een uiting, kunnen we niet als criterium nemen hoe een slachtoffer deze uiting ervaart of 'ontvangt' omdat dit element duidelijk verschilt van persoon tot persoon. We kunnen dus besluiten dat er tussen een onschuldige uitlating, een belediging, een aanzetten tot haat eigenlijk een continuüm bestaat. Er is geen enkel objectief criterium dat toelaat om de graad van geweld van een taaldaad te bepalen</w:t>
      </w:r>
      <w:r w:rsidR="00A55E36">
        <w:rPr>
          <w:rFonts w:ascii="Arial" w:hAnsi="Arial" w:cs="Arial"/>
          <w:color w:val="000000"/>
          <w:kern w:val="24"/>
          <w:sz w:val="22"/>
          <w:szCs w:val="22"/>
          <w:lang w:val="nl-BE"/>
        </w:rPr>
        <w:t>,</w:t>
      </w:r>
      <w:r w:rsidRPr="00BE3998">
        <w:rPr>
          <w:rFonts w:ascii="Arial" w:hAnsi="Arial" w:cs="Arial"/>
          <w:color w:val="000000"/>
          <w:kern w:val="24"/>
          <w:sz w:val="22"/>
          <w:szCs w:val="22"/>
          <w:lang w:val="nl-BE"/>
        </w:rPr>
        <w:t xml:space="preserve"> omdat die verschilt naargelang de groep of het individu en naargelang de herinneringen die zij aan de gebruikte woorden hebben bewaard. </w:t>
      </w:r>
    </w:p>
    <w:p w14:paraId="757570DF" w14:textId="77777777" w:rsidR="00A25109" w:rsidRPr="00AE16E8" w:rsidRDefault="00A25109" w:rsidP="00533749">
      <w:pPr>
        <w:rPr>
          <w:rFonts w:ascii="Arial" w:hAnsi="Arial" w:cs="Arial"/>
          <w:color w:val="000000"/>
          <w:kern w:val="24"/>
          <w:sz w:val="22"/>
          <w:szCs w:val="22"/>
          <w:lang w:val="nl-BE"/>
        </w:rPr>
      </w:pPr>
    </w:p>
    <w:p w14:paraId="757570E0" w14:textId="77777777" w:rsidR="00A25109" w:rsidRPr="00AE16E8" w:rsidRDefault="00A25109" w:rsidP="00533749">
      <w:pPr>
        <w:rPr>
          <w:rFonts w:ascii="Arial" w:hAnsi="Arial" w:cs="Arial"/>
          <w:color w:val="000000"/>
          <w:kern w:val="24"/>
          <w:sz w:val="22"/>
          <w:szCs w:val="22"/>
          <w:lang w:val="fr-BE"/>
        </w:rPr>
      </w:pPr>
      <w:r w:rsidRPr="00BE3998">
        <w:rPr>
          <w:rFonts w:ascii="Arial" w:hAnsi="Arial" w:cs="Arial"/>
          <w:color w:val="000000"/>
          <w:kern w:val="24"/>
          <w:sz w:val="22"/>
          <w:szCs w:val="22"/>
          <w:lang w:val="nl-BE"/>
        </w:rPr>
        <w:t xml:space="preserve">Dit maakt het werk van de jurist er niet eenvoudiger op want hij of zij moet beslissen of, binnen het kader van de wet, een uiting aanzet tot haat, discriminatie of geweld. Al deze elementen kunnen hem of haar wel enkele bakens bieden om een onderscheid te maken tussen beledigen en aanzetten tot haat: de belediging hangt bijna uitsluitend af van de manier waarop de persoon die aangesproken wordt de belediging opvat, terwijl de </w:t>
      </w:r>
      <w:r w:rsidRPr="00044F6B">
        <w:rPr>
          <w:rFonts w:ascii="Arial" w:hAnsi="Arial" w:cs="Arial"/>
          <w:color w:val="000000"/>
          <w:kern w:val="24"/>
          <w:sz w:val="22"/>
          <w:szCs w:val="22"/>
          <w:lang w:val="nl-BE"/>
        </w:rPr>
        <w:t>‘</w:t>
      </w:r>
      <w:r w:rsidRPr="00BE3998">
        <w:rPr>
          <w:rFonts w:ascii="Arial" w:hAnsi="Arial" w:cs="Arial"/>
          <w:color w:val="000000"/>
          <w:kern w:val="24"/>
          <w:sz w:val="22"/>
          <w:szCs w:val="22"/>
          <w:lang w:val="nl-BE"/>
        </w:rPr>
        <w:t>aanzet tot haat</w:t>
      </w:r>
      <w:r w:rsidRPr="00044F6B">
        <w:rPr>
          <w:rFonts w:ascii="Arial" w:hAnsi="Arial" w:cs="Arial"/>
          <w:color w:val="000000"/>
          <w:kern w:val="24"/>
          <w:sz w:val="22"/>
          <w:szCs w:val="22"/>
          <w:lang w:val="nl-BE"/>
        </w:rPr>
        <w:t>’</w:t>
      </w:r>
      <w:r w:rsidRPr="00BE3998">
        <w:rPr>
          <w:rFonts w:ascii="Arial" w:hAnsi="Arial" w:cs="Arial"/>
          <w:color w:val="000000"/>
          <w:kern w:val="24"/>
          <w:sz w:val="22"/>
          <w:szCs w:val="22"/>
          <w:lang w:val="nl-BE"/>
        </w:rPr>
        <w:t xml:space="preserve"> meer objectief uit de context achterhaald kan worden. Het enige tastbare waarop de jurist zich kan beroepen om een oordeel te vellen, is de intentie en de context (samenstelling van het publiek bijvoorbeeld). Dit bevestigt de stelling: de uitdaging zit hem in het pragmatische. Hoe hierover moet worden beslist, blijft wel een vraagteken</w:t>
      </w:r>
      <w:r w:rsidRPr="00BE3998">
        <w:rPr>
          <w:rFonts w:ascii="Arial" w:hAnsi="Arial" w:cs="Arial"/>
          <w:color w:val="000000"/>
          <w:kern w:val="24"/>
          <w:sz w:val="22"/>
          <w:szCs w:val="22"/>
          <w:lang w:val="fr-BE"/>
        </w:rPr>
        <w:t>.</w:t>
      </w:r>
    </w:p>
    <w:p w14:paraId="757570E1" w14:textId="77777777" w:rsidR="00A25109" w:rsidRPr="00BE3998" w:rsidRDefault="00A25109" w:rsidP="00533749">
      <w:pPr>
        <w:rPr>
          <w:rFonts w:ascii="Arial" w:hAnsi="Arial" w:cs="Arial"/>
          <w:i/>
          <w:sz w:val="22"/>
          <w:szCs w:val="22"/>
          <w:lang w:val="fr-BE"/>
        </w:rPr>
      </w:pPr>
    </w:p>
    <w:p w14:paraId="757570E2" w14:textId="77777777" w:rsidR="00A25109" w:rsidRPr="00BE3998" w:rsidRDefault="00A25109" w:rsidP="00533749">
      <w:pPr>
        <w:pStyle w:val="Heading3"/>
        <w:rPr>
          <w:b w:val="0"/>
        </w:rPr>
      </w:pPr>
      <w:bookmarkStart w:id="35" w:name="_Toc314215962"/>
      <w:bookmarkStart w:id="36" w:name="_Toc314735484"/>
      <w:bookmarkStart w:id="37" w:name="_Toc314738592"/>
      <w:bookmarkStart w:id="38" w:name="_Toc317864949"/>
      <w:bookmarkStart w:id="39" w:name="_Toc323888313"/>
      <w:r w:rsidRPr="00BE3998">
        <w:rPr>
          <w:b w:val="0"/>
        </w:rPr>
        <w:t>Wetgevend kader</w:t>
      </w:r>
      <w:bookmarkEnd w:id="35"/>
      <w:bookmarkEnd w:id="36"/>
      <w:bookmarkEnd w:id="37"/>
      <w:r w:rsidRPr="00044F6B">
        <w:rPr>
          <w:rStyle w:val="FootnoteReference"/>
          <w:b w:val="0"/>
        </w:rPr>
        <w:footnoteReference w:id="12"/>
      </w:r>
      <w:bookmarkEnd w:id="38"/>
      <w:bookmarkEnd w:id="39"/>
    </w:p>
    <w:p w14:paraId="757570E3" w14:textId="77777777" w:rsidR="00A25109" w:rsidRPr="00BE3998" w:rsidRDefault="00A25109" w:rsidP="00533749">
      <w:pPr>
        <w:pStyle w:val="Heading4"/>
        <w:rPr>
          <w:b w:val="0"/>
        </w:rPr>
      </w:pPr>
      <w:r w:rsidRPr="00BE3998">
        <w:rPr>
          <w:b w:val="0"/>
        </w:rPr>
        <w:t>België</w:t>
      </w:r>
    </w:p>
    <w:p w14:paraId="757570E4" w14:textId="77777777" w:rsidR="00A25109" w:rsidRPr="00AE16E8" w:rsidRDefault="00A25109" w:rsidP="00533749">
      <w:pPr>
        <w:rPr>
          <w:rFonts w:ascii="Arial" w:hAnsi="Arial" w:cs="Arial"/>
          <w:sz w:val="22"/>
          <w:szCs w:val="22"/>
          <w:lang w:val="nl-BE"/>
        </w:rPr>
      </w:pPr>
    </w:p>
    <w:p w14:paraId="757570E5"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Artikel 19 van de Grondwet garandeert de vrijheid van meningsuiting. De wetgever heeft echter in verschillende wetteksten grenzen voor deze vrije meningsuiting vastgelegd, vooral als uitingen aanzetten tot haat, geweld of discriminatie. Het aanzetten tot haat, geweld of discriminatie tegen een persoon, een gemeenschap, een groep of leden van een groep is zowel strafbaar volgens de wet ter bestrijding van racisme of xenofobie</w:t>
      </w:r>
      <w:r w:rsidRPr="00AE16E8">
        <w:rPr>
          <w:rStyle w:val="FootnoteReference"/>
          <w:rFonts w:ascii="Arial" w:hAnsi="Arial" w:cs="Arial"/>
          <w:sz w:val="22"/>
          <w:szCs w:val="22"/>
          <w:lang w:val="fr-BE"/>
        </w:rPr>
        <w:footnoteReference w:id="13"/>
      </w:r>
      <w:r w:rsidRPr="00AE16E8">
        <w:rPr>
          <w:rFonts w:ascii="Arial" w:hAnsi="Arial" w:cs="Arial"/>
          <w:sz w:val="22"/>
          <w:szCs w:val="22"/>
          <w:lang w:val="nl-BE"/>
        </w:rPr>
        <w:t xml:space="preserve"> (artikel 20), als volgens de wet ter bestrijding van bepaalde vormen van discriminatie</w:t>
      </w:r>
      <w:r w:rsidRPr="00AE16E8">
        <w:rPr>
          <w:rStyle w:val="FootnoteReference"/>
          <w:rFonts w:ascii="Arial" w:hAnsi="Arial" w:cs="Arial"/>
          <w:sz w:val="22"/>
          <w:szCs w:val="22"/>
          <w:lang w:val="fr-BE"/>
        </w:rPr>
        <w:footnoteReference w:id="14"/>
      </w:r>
      <w:r w:rsidRPr="00AE16E8">
        <w:rPr>
          <w:rFonts w:ascii="Arial" w:hAnsi="Arial" w:cs="Arial"/>
          <w:sz w:val="22"/>
          <w:szCs w:val="22"/>
          <w:lang w:val="nl-BE"/>
        </w:rPr>
        <w:t xml:space="preserve"> (artikel 22) en de wet ter bestrijding van discriminatie tussen vrouwen en mannen</w:t>
      </w:r>
      <w:r w:rsidRPr="00AE16E8">
        <w:rPr>
          <w:rStyle w:val="FootnoteReference"/>
          <w:rFonts w:ascii="Arial" w:hAnsi="Arial" w:cs="Arial"/>
          <w:sz w:val="22"/>
          <w:szCs w:val="22"/>
          <w:lang w:val="fr-BE"/>
        </w:rPr>
        <w:footnoteReference w:id="15"/>
      </w:r>
      <w:r w:rsidRPr="00AE16E8">
        <w:rPr>
          <w:rFonts w:ascii="Arial" w:hAnsi="Arial" w:cs="Arial"/>
          <w:sz w:val="22"/>
          <w:szCs w:val="22"/>
          <w:lang w:val="nl-BE"/>
        </w:rPr>
        <w:t xml:space="preserve"> (artikel 27). Dit geldt ook voor laster, eerroof, misleidende reclame en bescherming van kinderen. Alle soorten uitingen, trouwens, die in feite taaldaden of 'performatieven' zijn.</w:t>
      </w:r>
    </w:p>
    <w:p w14:paraId="757570E6" w14:textId="77777777" w:rsidR="00A25109" w:rsidRPr="00AE16E8" w:rsidRDefault="00A25109" w:rsidP="00533749">
      <w:pPr>
        <w:rPr>
          <w:rFonts w:ascii="Arial" w:hAnsi="Arial" w:cs="Arial"/>
          <w:sz w:val="22"/>
          <w:szCs w:val="22"/>
          <w:lang w:val="nl-BE"/>
        </w:rPr>
      </w:pPr>
    </w:p>
    <w:p w14:paraId="757570E7" w14:textId="77777777" w:rsidR="00A25109" w:rsidRDefault="00A25109" w:rsidP="00533749">
      <w:pPr>
        <w:rPr>
          <w:rFonts w:ascii="Arial" w:hAnsi="Arial" w:cs="Arial"/>
          <w:sz w:val="22"/>
          <w:szCs w:val="22"/>
          <w:lang w:val="nl-BE"/>
        </w:rPr>
      </w:pPr>
      <w:r w:rsidRPr="00AE16E8">
        <w:rPr>
          <w:rFonts w:ascii="Arial" w:hAnsi="Arial" w:cs="Arial"/>
          <w:sz w:val="22"/>
          <w:szCs w:val="22"/>
          <w:lang w:val="nl-BE"/>
        </w:rPr>
        <w:t>Er zijn specifieke misdrijven bepaald voor inbreuken tegen de bepaling voor de zogenaamd 'raciale' criteria: het verspreiden van ideeën die uitgaan van superioriteit of rassenhaat (artikel 21); lidmaatschap van of medewerking aan een groepering of een vereniging die duidelijk en herhaald discriminatie of segregatie propageert en aanhangt (artikel 22).</w:t>
      </w:r>
    </w:p>
    <w:p w14:paraId="757570E8" w14:textId="77777777" w:rsidR="00A25109" w:rsidRPr="00AE16E8" w:rsidRDefault="00A25109" w:rsidP="00533749">
      <w:pPr>
        <w:rPr>
          <w:rFonts w:ascii="Arial" w:hAnsi="Arial" w:cs="Arial"/>
          <w:sz w:val="22"/>
          <w:szCs w:val="22"/>
          <w:lang w:val="nl-BE"/>
        </w:rPr>
      </w:pPr>
    </w:p>
    <w:p w14:paraId="757570E9"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lastRenderedPageBreak/>
        <w:t>We voegen hier drie opmerkingen aan toe</w:t>
      </w:r>
      <w:r w:rsidRPr="00AE16E8">
        <w:rPr>
          <w:rStyle w:val="FootnoteReference"/>
          <w:rFonts w:ascii="Arial" w:hAnsi="Arial" w:cs="Arial"/>
          <w:sz w:val="22"/>
          <w:szCs w:val="22"/>
          <w:lang w:val="nl-BE"/>
        </w:rPr>
        <w:footnoteReference w:id="16"/>
      </w:r>
      <w:r w:rsidRPr="00BE3998">
        <w:rPr>
          <w:rFonts w:ascii="Arial" w:hAnsi="Arial" w:cs="Arial"/>
          <w:sz w:val="22"/>
          <w:szCs w:val="22"/>
          <w:lang w:val="nl-BE"/>
        </w:rPr>
        <w:t>:</w:t>
      </w:r>
    </w:p>
    <w:p w14:paraId="757570EA" w14:textId="77777777" w:rsidR="00A25109" w:rsidRDefault="00A25109" w:rsidP="00267A05">
      <w:pPr>
        <w:pStyle w:val="ListParagraph"/>
        <w:numPr>
          <w:ilvl w:val="0"/>
          <w:numId w:val="18"/>
        </w:numPr>
        <w:contextualSpacing w:val="0"/>
        <w:rPr>
          <w:rFonts w:ascii="Arial" w:hAnsi="Arial" w:cs="Arial"/>
          <w:sz w:val="22"/>
          <w:szCs w:val="22"/>
          <w:lang w:val="nl-BE"/>
        </w:rPr>
      </w:pPr>
      <w:r w:rsidRPr="00BE3998">
        <w:rPr>
          <w:rFonts w:ascii="Arial" w:hAnsi="Arial" w:cs="Arial"/>
          <w:sz w:val="22"/>
          <w:szCs w:val="22"/>
          <w:lang w:val="nl-BE"/>
        </w:rPr>
        <w:t>Het Strafwetboek voorziet in verzwarende omstandigheden voor bepaalde misdrijven van gemeen recht om “verwerpelijke redenen”;</w:t>
      </w:r>
    </w:p>
    <w:p w14:paraId="757570EB" w14:textId="77777777" w:rsidR="00A25109" w:rsidRDefault="00A25109" w:rsidP="00267A05">
      <w:pPr>
        <w:pStyle w:val="ListParagraph"/>
        <w:numPr>
          <w:ilvl w:val="0"/>
          <w:numId w:val="18"/>
        </w:numPr>
        <w:contextualSpacing w:val="0"/>
        <w:rPr>
          <w:rFonts w:ascii="Arial" w:hAnsi="Arial" w:cs="Arial"/>
          <w:sz w:val="22"/>
          <w:szCs w:val="22"/>
          <w:lang w:val="nl-BE"/>
        </w:rPr>
      </w:pPr>
      <w:r w:rsidRPr="00BE3998">
        <w:rPr>
          <w:rFonts w:ascii="Arial" w:hAnsi="Arial" w:cs="Arial"/>
          <w:sz w:val="22"/>
          <w:szCs w:val="22"/>
          <w:lang w:val="nl-BE"/>
        </w:rPr>
        <w:t>Binnen de rechtspraak en de doctrine is er al heel lang een discussie aan de gang of er voor het schuldbestanddeel van een misdrijf sprake moet zijn van een algemeen opzet of een bijzonder opzet</w:t>
      </w:r>
      <w:r>
        <w:rPr>
          <w:rFonts w:ascii="Arial" w:hAnsi="Arial" w:cs="Arial"/>
          <w:sz w:val="22"/>
          <w:szCs w:val="22"/>
          <w:lang w:val="nl-BE"/>
        </w:rPr>
        <w:t>.</w:t>
      </w:r>
      <w:r>
        <w:rPr>
          <w:rStyle w:val="FootnoteReference"/>
          <w:rFonts w:ascii="Arial" w:hAnsi="Arial" w:cs="Arial"/>
          <w:sz w:val="22"/>
          <w:szCs w:val="22"/>
          <w:lang w:val="fr-BE"/>
        </w:rPr>
        <w:footnoteReference w:id="17"/>
      </w:r>
    </w:p>
    <w:p w14:paraId="757570EC" w14:textId="77777777" w:rsidR="00A25109" w:rsidRDefault="00A25109" w:rsidP="00267A05">
      <w:pPr>
        <w:pStyle w:val="ListParagraph"/>
        <w:numPr>
          <w:ilvl w:val="0"/>
          <w:numId w:val="18"/>
        </w:numPr>
        <w:contextualSpacing w:val="0"/>
        <w:rPr>
          <w:rFonts w:ascii="Arial" w:hAnsi="Arial" w:cs="Arial"/>
          <w:sz w:val="22"/>
          <w:szCs w:val="22"/>
          <w:lang w:val="nl-BE"/>
        </w:rPr>
      </w:pPr>
      <w:r w:rsidRPr="00BE3998">
        <w:rPr>
          <w:rFonts w:ascii="Arial" w:hAnsi="Arial" w:cs="Arial"/>
          <w:sz w:val="22"/>
          <w:szCs w:val="22"/>
          <w:lang w:val="nl-BE"/>
        </w:rPr>
        <w:t>De wettelijke grenzen werden keer op keer aangevochten voor het Grondwettelijk Hof.</w:t>
      </w:r>
    </w:p>
    <w:p w14:paraId="757570ED" w14:textId="77777777" w:rsidR="00A25109" w:rsidRPr="00AE16E8" w:rsidRDefault="00A25109" w:rsidP="00533749">
      <w:pPr>
        <w:rPr>
          <w:rFonts w:ascii="Arial" w:hAnsi="Arial" w:cs="Arial"/>
          <w:sz w:val="22"/>
          <w:szCs w:val="22"/>
          <w:lang w:val="nl-BE"/>
        </w:rPr>
      </w:pPr>
    </w:p>
    <w:p w14:paraId="757570EE" w14:textId="77777777" w:rsidR="00A25109" w:rsidRPr="00BE3998" w:rsidRDefault="00A25109" w:rsidP="00533749">
      <w:pPr>
        <w:pStyle w:val="Heading4"/>
        <w:rPr>
          <w:b w:val="0"/>
        </w:rPr>
      </w:pPr>
      <w:r w:rsidRPr="00BE3998">
        <w:rPr>
          <w:b w:val="0"/>
        </w:rPr>
        <w:t>Frankrijk</w:t>
      </w:r>
    </w:p>
    <w:p w14:paraId="757570EF" w14:textId="77777777" w:rsidR="00A25109" w:rsidRPr="00AE16E8" w:rsidRDefault="00A25109" w:rsidP="00533749">
      <w:pPr>
        <w:rPr>
          <w:lang w:val="nl-BE"/>
        </w:rPr>
      </w:pPr>
    </w:p>
    <w:p w14:paraId="757570F0" w14:textId="7A7EAA51" w:rsidR="00A25109" w:rsidRPr="00AE16E8" w:rsidRDefault="00A25109" w:rsidP="00533749">
      <w:pPr>
        <w:shd w:val="clear" w:color="auto" w:fill="FFFFFF"/>
        <w:rPr>
          <w:rFonts w:ascii="Arial" w:hAnsi="Arial" w:cs="Arial"/>
          <w:sz w:val="22"/>
          <w:szCs w:val="22"/>
          <w:lang w:val="nl-BE"/>
        </w:rPr>
      </w:pPr>
      <w:r w:rsidRPr="007D43C5">
        <w:rPr>
          <w:rFonts w:ascii="Arial" w:hAnsi="Arial" w:cs="Arial"/>
          <w:sz w:val="22"/>
          <w:szCs w:val="22"/>
          <w:lang w:val="nl-BE"/>
        </w:rPr>
        <w:t xml:space="preserve">De </w:t>
      </w:r>
      <w:r w:rsidR="00786806" w:rsidRPr="007D43C5">
        <w:rPr>
          <w:rFonts w:ascii="Arial" w:hAnsi="Arial" w:cs="Arial"/>
          <w:sz w:val="22"/>
          <w:szCs w:val="22"/>
          <w:lang w:val="nl-BE"/>
        </w:rPr>
        <w:t>“</w:t>
      </w:r>
      <w:r w:rsidRPr="007D43C5">
        <w:rPr>
          <w:rFonts w:ascii="Arial" w:hAnsi="Arial" w:cs="Arial"/>
          <w:sz w:val="22"/>
          <w:szCs w:val="22"/>
          <w:lang w:val="nl-BE"/>
        </w:rPr>
        <w:t>Déclaration des droits de l’Homme et du citoyen</w:t>
      </w:r>
      <w:r w:rsidR="00786806" w:rsidRPr="007D43C5">
        <w:rPr>
          <w:rFonts w:ascii="Arial" w:hAnsi="Arial" w:cs="Arial"/>
          <w:sz w:val="22"/>
          <w:szCs w:val="22"/>
          <w:lang w:val="nl-BE"/>
        </w:rPr>
        <w:t>”</w:t>
      </w:r>
      <w:r w:rsidRPr="007D43C5">
        <w:rPr>
          <w:rFonts w:ascii="Arial" w:hAnsi="Arial" w:cs="Arial"/>
          <w:sz w:val="22"/>
          <w:szCs w:val="22"/>
          <w:lang w:val="nl-BE"/>
        </w:rPr>
        <w:t xml:space="preserve"> van 1789 plaatst het begrip</w:t>
      </w:r>
      <w:r w:rsidRPr="00AE16E8">
        <w:rPr>
          <w:rFonts w:ascii="Arial" w:hAnsi="Arial" w:cs="Arial"/>
          <w:sz w:val="22"/>
          <w:szCs w:val="22"/>
          <w:lang w:val="nl-BE"/>
        </w:rPr>
        <w:t xml:space="preserve"> gelijkheid centraal in de samenleving. Dit beginsel wordt toegelicht in de considerans van de Grondwet uit 1958, die eraan herinnert dat elke mens zonder onderscheid naar ras, geloof of overtuiging, over onvervreemdbare en onschendbare rechten beschikt. </w:t>
      </w:r>
    </w:p>
    <w:p w14:paraId="757570F1" w14:textId="77777777" w:rsidR="00A25109" w:rsidRPr="00AE16E8" w:rsidRDefault="00A25109" w:rsidP="00533749">
      <w:pPr>
        <w:shd w:val="clear" w:color="auto" w:fill="FFFFFF"/>
        <w:tabs>
          <w:tab w:val="left" w:pos="6509"/>
        </w:tabs>
        <w:rPr>
          <w:rFonts w:ascii="Arial" w:hAnsi="Arial" w:cs="Arial"/>
          <w:sz w:val="22"/>
          <w:szCs w:val="22"/>
          <w:lang w:val="nl-BE"/>
        </w:rPr>
      </w:pPr>
      <w:r w:rsidRPr="00AE16E8">
        <w:rPr>
          <w:rFonts w:ascii="Arial" w:hAnsi="Arial" w:cs="Arial"/>
          <w:sz w:val="22"/>
          <w:szCs w:val="22"/>
          <w:lang w:val="nl-BE"/>
        </w:rPr>
        <w:tab/>
      </w:r>
    </w:p>
    <w:p w14:paraId="757570F2" w14:textId="4FC3DF8A" w:rsidR="00A25109" w:rsidRPr="00AE16E8" w:rsidRDefault="00A25109" w:rsidP="00533749">
      <w:pPr>
        <w:shd w:val="clear" w:color="auto" w:fill="FFFFFF"/>
        <w:rPr>
          <w:rFonts w:ascii="Arial" w:hAnsi="Arial" w:cs="Arial"/>
          <w:bCs/>
          <w:sz w:val="22"/>
          <w:szCs w:val="22"/>
          <w:lang w:val="nl-BE"/>
        </w:rPr>
      </w:pPr>
      <w:r w:rsidRPr="00AE16E8">
        <w:rPr>
          <w:rFonts w:ascii="Arial" w:hAnsi="Arial" w:cs="Arial"/>
          <w:sz w:val="22"/>
          <w:szCs w:val="22"/>
          <w:lang w:val="nl-BE"/>
        </w:rPr>
        <w:t xml:space="preserve">Een eerste poging om paal en perk aan antisemitische propaganda te stellen met het </w:t>
      </w:r>
      <w:r w:rsidR="00DB4A77">
        <w:rPr>
          <w:rFonts w:ascii="Arial" w:hAnsi="Arial" w:cs="Arial"/>
          <w:sz w:val="22"/>
          <w:szCs w:val="22"/>
          <w:lang w:val="nl-BE"/>
        </w:rPr>
        <w:t>“</w:t>
      </w:r>
      <w:r w:rsidRPr="00BE3998">
        <w:rPr>
          <w:rFonts w:ascii="Arial" w:hAnsi="Arial" w:cs="Arial"/>
          <w:sz w:val="22"/>
          <w:szCs w:val="22"/>
          <w:lang w:val="nl-BE"/>
        </w:rPr>
        <w:t>Décret Marchandeau</w:t>
      </w:r>
      <w:r w:rsidR="00DB4A77">
        <w:rPr>
          <w:rFonts w:ascii="Arial" w:hAnsi="Arial" w:cs="Arial"/>
          <w:sz w:val="22"/>
          <w:szCs w:val="22"/>
          <w:lang w:val="nl-BE"/>
        </w:rPr>
        <w:t>”</w:t>
      </w:r>
      <w:r w:rsidRPr="00427C56">
        <w:rPr>
          <w:rFonts w:ascii="Arial" w:hAnsi="Arial" w:cs="Arial"/>
          <w:sz w:val="22"/>
          <w:szCs w:val="22"/>
          <w:lang w:val="nl-BE"/>
        </w:rPr>
        <w:t xml:space="preserve"> </w:t>
      </w:r>
      <w:r w:rsidRPr="00AE16E8">
        <w:rPr>
          <w:rFonts w:ascii="Arial" w:hAnsi="Arial" w:cs="Arial"/>
          <w:sz w:val="22"/>
          <w:szCs w:val="22"/>
          <w:lang w:val="nl-BE"/>
        </w:rPr>
        <w:t xml:space="preserve">van 21 april 1939 wordt door de Vichy-regering van tafel geveegd. Met de wet van 1 juli 1972 ter bestrijding van racisme worden de eerste stappen in de strijd tegen discriminatie gezet. In de volgende jaren mondde deze inspanning onder impuls van de </w:t>
      </w:r>
      <w:r w:rsidR="009F25CD">
        <w:rPr>
          <w:rFonts w:ascii="Arial" w:hAnsi="Arial" w:cs="Arial"/>
          <w:sz w:val="22"/>
          <w:szCs w:val="22"/>
          <w:lang w:val="nl-BE"/>
        </w:rPr>
        <w:t xml:space="preserve">Europese </w:t>
      </w:r>
      <w:r w:rsidRPr="00AE16E8">
        <w:rPr>
          <w:rFonts w:ascii="Arial" w:hAnsi="Arial" w:cs="Arial"/>
          <w:sz w:val="22"/>
          <w:szCs w:val="22"/>
          <w:lang w:val="nl-BE"/>
        </w:rPr>
        <w:t xml:space="preserve">richtlijnen 2000/43 en 2000/78 uit in de wet </w:t>
      </w:r>
      <w:r w:rsidRPr="00AE16E8">
        <w:rPr>
          <w:rFonts w:ascii="Arial" w:hAnsi="Arial" w:cs="Arial"/>
          <w:bCs/>
          <w:sz w:val="22"/>
          <w:szCs w:val="22"/>
          <w:lang w:val="nl-BE"/>
        </w:rPr>
        <w:t>2001-1066 van 16 november 2001 ter bestrijding van discriminatie.</w:t>
      </w:r>
    </w:p>
    <w:p w14:paraId="757570F3" w14:textId="77777777" w:rsidR="00A25109" w:rsidRPr="00AE16E8" w:rsidRDefault="00A25109" w:rsidP="00533749">
      <w:pPr>
        <w:shd w:val="clear" w:color="auto" w:fill="FFFFFF"/>
        <w:rPr>
          <w:rFonts w:ascii="Arial" w:hAnsi="Arial" w:cs="Arial"/>
          <w:bCs/>
          <w:sz w:val="22"/>
          <w:szCs w:val="22"/>
          <w:lang w:val="nl-BE"/>
        </w:rPr>
      </w:pPr>
    </w:p>
    <w:p w14:paraId="757570F4" w14:textId="3F88CF06" w:rsidR="00A25109" w:rsidRPr="00AE16E8" w:rsidRDefault="00A25109" w:rsidP="00533749">
      <w:pPr>
        <w:shd w:val="clear" w:color="auto" w:fill="FFFFFF"/>
        <w:rPr>
          <w:rFonts w:ascii="Arial" w:hAnsi="Arial" w:cs="Arial"/>
          <w:bCs/>
          <w:sz w:val="22"/>
          <w:szCs w:val="22"/>
          <w:lang w:val="nl-BE"/>
        </w:rPr>
      </w:pPr>
      <w:r w:rsidRPr="00AE16E8">
        <w:rPr>
          <w:rFonts w:ascii="Arial" w:hAnsi="Arial" w:cs="Arial"/>
          <w:bCs/>
          <w:sz w:val="22"/>
          <w:szCs w:val="22"/>
          <w:lang w:val="nl-BE"/>
        </w:rPr>
        <w:t>De strijd tegen racistische uitingen worden verwerkt in de wet over de persvrijheid van 29 juli 1881. Deze wet behandelt openbare laster (artikel 32, lid 2), openbare belediging (artikel 33, lid 3) en publiekelijk aanzetten tot discriminatie, haat of geweld (artikel 24</w:t>
      </w:r>
      <w:r w:rsidR="009F25CD">
        <w:rPr>
          <w:rFonts w:ascii="Arial" w:hAnsi="Arial" w:cs="Arial"/>
          <w:bCs/>
          <w:sz w:val="22"/>
          <w:szCs w:val="22"/>
          <w:lang w:val="nl-BE"/>
        </w:rPr>
        <w:t>,</w:t>
      </w:r>
      <w:r w:rsidRPr="00AE16E8">
        <w:rPr>
          <w:rFonts w:ascii="Arial" w:hAnsi="Arial" w:cs="Arial"/>
          <w:bCs/>
          <w:sz w:val="22"/>
          <w:szCs w:val="22"/>
          <w:lang w:val="nl-BE"/>
        </w:rPr>
        <w:t xml:space="preserve"> lid 8). Deze drie misdrijven hebben betrekking op een persoon of een groep personen wegens hun afkomst of omdat ze tot een bepaalde bevolkingsgroep, een natie, een ras of een godsdienst behoren. De wet van 30 december 2004 die de </w:t>
      </w:r>
      <w:r>
        <w:rPr>
          <w:rFonts w:ascii="Arial" w:hAnsi="Arial" w:cs="Arial"/>
          <w:bCs/>
          <w:sz w:val="22"/>
          <w:szCs w:val="22"/>
          <w:lang w:val="nl-BE"/>
        </w:rPr>
        <w:t>‘</w:t>
      </w:r>
      <w:r w:rsidRPr="00AE16E8">
        <w:rPr>
          <w:rFonts w:ascii="Arial" w:hAnsi="Arial" w:cs="Arial"/>
          <w:bCs/>
          <w:sz w:val="22"/>
          <w:szCs w:val="22"/>
          <w:lang w:val="nl-BE"/>
        </w:rPr>
        <w:t>Haute Autorité de Lutte contre les Discriminati</w:t>
      </w:r>
      <w:r w:rsidR="009F25CD">
        <w:rPr>
          <w:rFonts w:ascii="Arial" w:hAnsi="Arial" w:cs="Arial"/>
          <w:bCs/>
          <w:sz w:val="22"/>
          <w:szCs w:val="22"/>
          <w:lang w:val="nl-BE"/>
        </w:rPr>
        <w:t>ons et pour l’Egalité’ (la Halde)</w:t>
      </w:r>
      <w:r w:rsidRPr="00AE16E8">
        <w:rPr>
          <w:rStyle w:val="FootnoteReference"/>
          <w:rFonts w:ascii="Arial" w:hAnsi="Arial" w:cs="Arial"/>
          <w:bCs/>
          <w:sz w:val="22"/>
          <w:szCs w:val="22"/>
          <w:lang w:val="nl-BE"/>
        </w:rPr>
        <w:footnoteReference w:id="18"/>
      </w:r>
      <w:r w:rsidRPr="00AE16E8">
        <w:rPr>
          <w:rFonts w:ascii="Arial" w:hAnsi="Arial" w:cs="Arial"/>
          <w:bCs/>
          <w:sz w:val="22"/>
          <w:szCs w:val="22"/>
          <w:lang w:val="nl-BE"/>
        </w:rPr>
        <w:t xml:space="preserve"> opric</w:t>
      </w:r>
      <w:r w:rsidRPr="00BE3998">
        <w:rPr>
          <w:rFonts w:ascii="Arial" w:hAnsi="Arial" w:cs="Arial"/>
          <w:bCs/>
          <w:sz w:val="22"/>
          <w:szCs w:val="22"/>
          <w:lang w:val="nl-BE"/>
        </w:rPr>
        <w:t>htte, heeft deze drie misdrijven uitgebreid tot de criteria geslacht, seksuele geaardheid en handicap. Frankrijk heeft eveneens strafbepalingen voorzien wanneer deze gedragingen niet in het openbaar plaatsvonden.</w:t>
      </w:r>
    </w:p>
    <w:p w14:paraId="757570F5" w14:textId="216914E5" w:rsidR="00A25109" w:rsidRPr="00AE16E8" w:rsidRDefault="00DD206D" w:rsidP="00533749">
      <w:pPr>
        <w:shd w:val="clear" w:color="auto" w:fill="FFFFFF"/>
        <w:rPr>
          <w:rFonts w:ascii="Arial" w:hAnsi="Arial" w:cs="Arial"/>
          <w:bCs/>
          <w:sz w:val="22"/>
          <w:szCs w:val="22"/>
          <w:lang w:val="nl-BE"/>
        </w:rPr>
      </w:pPr>
      <w:r>
        <w:rPr>
          <w:rFonts w:ascii="Arial" w:hAnsi="Arial" w:cs="Arial"/>
          <w:bCs/>
          <w:sz w:val="22"/>
          <w:szCs w:val="22"/>
          <w:lang w:val="nl-BE"/>
        </w:rPr>
        <w:br w:type="column"/>
      </w:r>
    </w:p>
    <w:p w14:paraId="757570F6" w14:textId="77777777" w:rsidR="00A25109" w:rsidRPr="00BE3998" w:rsidRDefault="00A25109" w:rsidP="00533749">
      <w:pPr>
        <w:pStyle w:val="Heading4"/>
        <w:rPr>
          <w:b w:val="0"/>
          <w:lang w:val="fr-FR"/>
        </w:rPr>
      </w:pPr>
      <w:r w:rsidRPr="00BE3998">
        <w:rPr>
          <w:b w:val="0"/>
          <w:lang w:val="fr-FR"/>
        </w:rPr>
        <w:t>Nederland</w:t>
      </w:r>
    </w:p>
    <w:p w14:paraId="757570F7" w14:textId="77777777" w:rsidR="00A25109" w:rsidRPr="00AE16E8" w:rsidRDefault="00A25109" w:rsidP="00533749">
      <w:pPr>
        <w:rPr>
          <w:lang w:val="fr-FR"/>
        </w:rPr>
      </w:pPr>
    </w:p>
    <w:p w14:paraId="757570F8" w14:textId="77777777" w:rsidR="00A25109" w:rsidRPr="00AE16E8" w:rsidRDefault="00A25109" w:rsidP="00533749">
      <w:pPr>
        <w:shd w:val="clear" w:color="auto" w:fill="FFFFFF"/>
        <w:rPr>
          <w:rFonts w:ascii="Arial" w:hAnsi="Arial" w:cs="Arial"/>
          <w:bCs/>
          <w:sz w:val="22"/>
          <w:szCs w:val="22"/>
          <w:lang w:val="nl-BE"/>
        </w:rPr>
      </w:pPr>
      <w:r w:rsidRPr="00AE16E8">
        <w:rPr>
          <w:rFonts w:ascii="Arial" w:hAnsi="Arial" w:cs="Arial"/>
          <w:bCs/>
          <w:sz w:val="22"/>
          <w:szCs w:val="22"/>
          <w:lang w:val="nl-BE"/>
        </w:rPr>
        <w:t>Het eerste artikel van de Grondwet huldigt het beginsel van gelijkheid en non-discriminatie. De vrijheid van meningsuiting is vastgelegd in artikel 7 van diezelfde Grondwet. Verschillende historische elementen, zoals het groeiende haatgevoel in de jaren 1930 en het koloniale verleden, alsook het Internationaal Verdrag inzake de uitbanning van alle vormen van rassendiscriminatie uit 1966 brachten de wetgever ertoe om twee bepalingen toe te voegen aan Titel V van het Wetboek van Strafrecht (misdrijven tegen de openbare orde).</w:t>
      </w:r>
    </w:p>
    <w:p w14:paraId="757570F9" w14:textId="77777777" w:rsidR="00A25109" w:rsidRPr="00AE16E8" w:rsidRDefault="00A25109" w:rsidP="00533749">
      <w:pPr>
        <w:shd w:val="clear" w:color="auto" w:fill="FFFFFF"/>
        <w:rPr>
          <w:rFonts w:ascii="Arial" w:hAnsi="Arial" w:cs="Arial"/>
          <w:bCs/>
          <w:sz w:val="22"/>
          <w:szCs w:val="22"/>
          <w:lang w:val="nl-BE"/>
        </w:rPr>
      </w:pPr>
    </w:p>
    <w:p w14:paraId="757570FA" w14:textId="287472BD" w:rsidR="00A25109" w:rsidRPr="00AE16E8" w:rsidRDefault="00A25109" w:rsidP="00533749">
      <w:pPr>
        <w:shd w:val="clear" w:color="auto" w:fill="FFFFFF"/>
        <w:rPr>
          <w:rFonts w:ascii="Arial" w:hAnsi="Arial" w:cs="Arial"/>
          <w:bCs/>
          <w:sz w:val="22"/>
          <w:szCs w:val="22"/>
          <w:lang w:val="nl-BE"/>
        </w:rPr>
      </w:pPr>
      <w:r w:rsidRPr="00AE16E8">
        <w:rPr>
          <w:rFonts w:ascii="Arial" w:hAnsi="Arial" w:cs="Arial"/>
          <w:bCs/>
          <w:sz w:val="22"/>
          <w:szCs w:val="22"/>
          <w:lang w:val="nl-BE"/>
        </w:rPr>
        <w:t>De eerste bepaling (artikel 137c Sr) gaat over opzettelijke uitingen in het openbaar; de tweede (artikel 137d Sr) gaat over het aanzetten tot haat, geweld of discriminatie tegen mensen of het goed van mensen. De uitingen moeten in het openbaar gebeuren, ofwel mondeling, ofwel schriftelijk ofwel bij afbeelding. De beschermde criteria zijn: ras, godsdienst of levensovertuiging, hetero- of homoseksuele gerichtheid, of een lichamelijke, psychische of verstandelijke handicap. Uit de jurisprudentie blijkt dat een uitlating gericht tegen één persoon binnen de reikwijdte van art. 137c kan vallen, indien de uitlating beledigend is voor de hele groep</w:t>
      </w:r>
      <w:r>
        <w:rPr>
          <w:rFonts w:ascii="Arial" w:hAnsi="Arial" w:cs="Arial"/>
          <w:bCs/>
          <w:sz w:val="22"/>
          <w:szCs w:val="22"/>
          <w:lang w:val="nl-BE"/>
        </w:rPr>
        <w:t>.</w:t>
      </w:r>
      <w:r w:rsidRPr="00AE16E8">
        <w:rPr>
          <w:rStyle w:val="FootnoteReference"/>
          <w:rFonts w:ascii="Arial" w:hAnsi="Arial" w:cs="Arial"/>
          <w:bCs/>
          <w:sz w:val="22"/>
          <w:szCs w:val="22"/>
          <w:lang w:val="nl-BE"/>
        </w:rPr>
        <w:footnoteReference w:id="19"/>
      </w:r>
    </w:p>
    <w:p w14:paraId="757570FB" w14:textId="77777777" w:rsidR="00A25109" w:rsidRPr="00AE16E8" w:rsidRDefault="00A25109" w:rsidP="00533749">
      <w:pPr>
        <w:shd w:val="clear" w:color="auto" w:fill="FFFFFF"/>
        <w:rPr>
          <w:rFonts w:ascii="Arial" w:hAnsi="Arial" w:cs="Arial"/>
          <w:bCs/>
          <w:sz w:val="22"/>
          <w:szCs w:val="22"/>
          <w:lang w:val="nl-BE"/>
        </w:rPr>
      </w:pPr>
    </w:p>
    <w:p w14:paraId="757570FC" w14:textId="77777777" w:rsidR="00A25109" w:rsidRPr="00BE3998" w:rsidRDefault="00A25109" w:rsidP="00613229">
      <w:pPr>
        <w:pStyle w:val="Heading4"/>
        <w:rPr>
          <w:b w:val="0"/>
        </w:rPr>
      </w:pPr>
      <w:r w:rsidRPr="00BE3998">
        <w:rPr>
          <w:b w:val="0"/>
        </w:rPr>
        <w:t>Vergelijking van de drie wetgevende kaders</w:t>
      </w:r>
    </w:p>
    <w:p w14:paraId="757570FD" w14:textId="77777777" w:rsidR="00A25109" w:rsidRPr="00AE16E8" w:rsidRDefault="00A25109" w:rsidP="00613229">
      <w:pPr>
        <w:rPr>
          <w:rFonts w:ascii="Arial" w:hAnsi="Arial" w:cs="Arial"/>
          <w:sz w:val="22"/>
          <w:szCs w:val="22"/>
          <w:lang w:val="nl-BE"/>
        </w:rPr>
      </w:pPr>
    </w:p>
    <w:p w14:paraId="757570FE" w14:textId="77777777" w:rsidR="00A25109" w:rsidRPr="00427C56" w:rsidRDefault="00A25109" w:rsidP="00613229">
      <w:pPr>
        <w:rPr>
          <w:rFonts w:ascii="Arial" w:hAnsi="Arial" w:cs="Arial"/>
          <w:sz w:val="22"/>
          <w:szCs w:val="22"/>
          <w:lang w:val="nl-BE"/>
        </w:rPr>
      </w:pPr>
      <w:r w:rsidRPr="00427C56">
        <w:rPr>
          <w:rFonts w:ascii="Arial" w:hAnsi="Arial" w:cs="Arial"/>
          <w:sz w:val="22"/>
          <w:szCs w:val="22"/>
          <w:lang w:val="nl-BE"/>
        </w:rPr>
        <w:t xml:space="preserve">Het eigenlijke </w:t>
      </w:r>
      <w:r>
        <w:rPr>
          <w:rFonts w:ascii="Arial" w:hAnsi="Arial" w:cs="Arial"/>
          <w:sz w:val="22"/>
          <w:szCs w:val="22"/>
          <w:lang w:val="nl-BE"/>
        </w:rPr>
        <w:t>‘</w:t>
      </w:r>
      <w:r w:rsidRPr="008D43D5">
        <w:rPr>
          <w:rFonts w:ascii="Arial" w:hAnsi="Arial" w:cs="Arial"/>
          <w:i/>
          <w:sz w:val="22"/>
          <w:szCs w:val="22"/>
          <w:lang w:val="nl-BE"/>
        </w:rPr>
        <w:t>beginsel’</w:t>
      </w:r>
      <w:r w:rsidRPr="00427C56">
        <w:rPr>
          <w:rFonts w:ascii="Arial" w:hAnsi="Arial" w:cs="Arial"/>
          <w:sz w:val="22"/>
          <w:szCs w:val="22"/>
          <w:lang w:val="nl-BE"/>
        </w:rPr>
        <w:t xml:space="preserve"> van de </w:t>
      </w:r>
      <w:r w:rsidRPr="008D43D5">
        <w:rPr>
          <w:rFonts w:ascii="Arial" w:hAnsi="Arial" w:cs="Arial"/>
          <w:i/>
          <w:sz w:val="22"/>
          <w:szCs w:val="22"/>
          <w:lang w:val="nl-BE"/>
        </w:rPr>
        <w:t>vrijheid van meningsuiting</w:t>
      </w:r>
      <w:r w:rsidRPr="00427C56">
        <w:rPr>
          <w:rFonts w:ascii="Arial" w:hAnsi="Arial" w:cs="Arial"/>
          <w:sz w:val="22"/>
          <w:szCs w:val="22"/>
          <w:lang w:val="nl-BE"/>
        </w:rPr>
        <w:t xml:space="preserve"> is in de grondwet van de drie onderzochte landen ingeschreven. Dit toont duidelijk aan dat het als een grondrecht wordt beschouwd dat ook in internationale teksten over mensenrechten</w:t>
      </w:r>
      <w:r w:rsidRPr="00427C56">
        <w:rPr>
          <w:lang w:val="nl-BE"/>
        </w:rPr>
        <w:t xml:space="preserve"> </w:t>
      </w:r>
      <w:r w:rsidRPr="00427C56">
        <w:rPr>
          <w:rFonts w:ascii="Arial" w:hAnsi="Arial" w:cs="Arial"/>
          <w:sz w:val="22"/>
          <w:szCs w:val="22"/>
          <w:lang w:val="nl-BE"/>
        </w:rPr>
        <w:t>wordt gewaarborgd.</w:t>
      </w:r>
    </w:p>
    <w:p w14:paraId="757570FF" w14:textId="77777777" w:rsidR="00A25109" w:rsidRPr="00427C56" w:rsidRDefault="00A25109" w:rsidP="00613229">
      <w:pPr>
        <w:rPr>
          <w:rFonts w:ascii="Arial" w:hAnsi="Arial" w:cs="Arial"/>
          <w:sz w:val="22"/>
          <w:szCs w:val="22"/>
          <w:lang w:val="nl-BE"/>
        </w:rPr>
      </w:pPr>
    </w:p>
    <w:p w14:paraId="75757100" w14:textId="77777777" w:rsidR="00A25109" w:rsidRPr="00AE16E8" w:rsidRDefault="00A25109" w:rsidP="00613229">
      <w:pPr>
        <w:rPr>
          <w:rFonts w:ascii="Arial" w:hAnsi="Arial" w:cs="Arial"/>
          <w:sz w:val="22"/>
          <w:szCs w:val="22"/>
          <w:lang w:val="nl-BE"/>
        </w:rPr>
      </w:pPr>
      <w:r w:rsidRPr="00427C56">
        <w:rPr>
          <w:rFonts w:ascii="Arial" w:hAnsi="Arial" w:cs="Arial"/>
          <w:sz w:val="22"/>
          <w:szCs w:val="22"/>
          <w:lang w:val="nl-BE"/>
        </w:rPr>
        <w:t xml:space="preserve">De redenen voor de </w:t>
      </w:r>
      <w:r w:rsidRPr="008D43D5">
        <w:rPr>
          <w:rFonts w:ascii="Arial" w:hAnsi="Arial" w:cs="Arial"/>
          <w:i/>
          <w:sz w:val="22"/>
          <w:szCs w:val="22"/>
          <w:lang w:val="nl-BE"/>
        </w:rPr>
        <w:t>beperkingen</w:t>
      </w:r>
      <w:r w:rsidRPr="00427C56">
        <w:rPr>
          <w:rFonts w:ascii="Arial" w:hAnsi="Arial" w:cs="Arial"/>
          <w:sz w:val="22"/>
          <w:szCs w:val="22"/>
          <w:lang w:val="nl-BE"/>
        </w:rPr>
        <w:t xml:space="preserve"> die aan deze vrijheid van meningsuiting worden</w:t>
      </w:r>
      <w:r w:rsidRPr="00AE16E8">
        <w:rPr>
          <w:rFonts w:ascii="Arial" w:hAnsi="Arial" w:cs="Arial"/>
          <w:sz w:val="22"/>
          <w:szCs w:val="22"/>
          <w:lang w:val="nl-BE"/>
        </w:rPr>
        <w:t xml:space="preserve"> gesteld, moeten worden gezocht bij historische feiten of bij Europese of internationale verplichtingen. Waar die grenzen lopen, is vastgelegd in specifieke teksten (België), in het strafrecht (Nederland) of in teksten over de media (Frankrijk). Alle wetgevingen voorzien wel in strafrechtelijke sancties. Dit houdt in dat de wetgever in de drie landen van oordeel was dat het aanzetten tot haat, geweld of discriminatie de sociale verhoudingen in gevaar </w:t>
      </w:r>
      <w:r>
        <w:rPr>
          <w:rFonts w:ascii="Arial" w:hAnsi="Arial" w:cs="Arial"/>
          <w:sz w:val="22"/>
          <w:szCs w:val="22"/>
          <w:lang w:val="nl-BE"/>
        </w:rPr>
        <w:t>bracht</w:t>
      </w:r>
      <w:r w:rsidRPr="00AE16E8">
        <w:rPr>
          <w:rFonts w:ascii="Arial" w:hAnsi="Arial" w:cs="Arial"/>
          <w:sz w:val="22"/>
          <w:szCs w:val="22"/>
          <w:lang w:val="nl-BE"/>
        </w:rPr>
        <w:t xml:space="preserve"> en dat hij het herstel van de schade niet wenst</w:t>
      </w:r>
      <w:r>
        <w:rPr>
          <w:rFonts w:ascii="Arial" w:hAnsi="Arial" w:cs="Arial"/>
          <w:sz w:val="22"/>
          <w:szCs w:val="22"/>
          <w:lang w:val="nl-BE"/>
        </w:rPr>
        <w:t>e</w:t>
      </w:r>
      <w:r w:rsidRPr="00AE16E8">
        <w:rPr>
          <w:rFonts w:ascii="Arial" w:hAnsi="Arial" w:cs="Arial"/>
          <w:sz w:val="22"/>
          <w:szCs w:val="22"/>
          <w:lang w:val="nl-BE"/>
        </w:rPr>
        <w:t xml:space="preserve"> over te laten aan de burgers via burgerrechtelijke procedures, maar ook de procureur de mogelijkheid </w:t>
      </w:r>
      <w:r>
        <w:rPr>
          <w:rFonts w:ascii="Arial" w:hAnsi="Arial" w:cs="Arial"/>
          <w:sz w:val="22"/>
          <w:szCs w:val="22"/>
          <w:lang w:val="nl-BE"/>
        </w:rPr>
        <w:t>wou</w:t>
      </w:r>
      <w:r w:rsidRPr="00AE16E8">
        <w:rPr>
          <w:rFonts w:ascii="Arial" w:hAnsi="Arial" w:cs="Arial"/>
          <w:sz w:val="22"/>
          <w:szCs w:val="22"/>
          <w:lang w:val="nl-BE"/>
        </w:rPr>
        <w:t xml:space="preserve"> bieden om zich over dergelijke dossiers uit te spreken.</w:t>
      </w:r>
    </w:p>
    <w:p w14:paraId="75757101" w14:textId="77777777" w:rsidR="00A25109" w:rsidRPr="00AE16E8" w:rsidRDefault="00A25109" w:rsidP="00613229">
      <w:pPr>
        <w:rPr>
          <w:rFonts w:ascii="Arial" w:hAnsi="Arial" w:cs="Arial"/>
          <w:sz w:val="22"/>
          <w:szCs w:val="22"/>
          <w:lang w:val="nl-BE"/>
        </w:rPr>
      </w:pPr>
    </w:p>
    <w:p w14:paraId="75757102" w14:textId="77777777" w:rsidR="00A25109" w:rsidRPr="00AE16E8" w:rsidRDefault="00A25109" w:rsidP="00613229">
      <w:pPr>
        <w:rPr>
          <w:rFonts w:ascii="Arial" w:hAnsi="Arial" w:cs="Arial"/>
          <w:sz w:val="22"/>
          <w:szCs w:val="22"/>
          <w:lang w:val="nl-BE"/>
        </w:rPr>
      </w:pPr>
      <w:r w:rsidRPr="00AE16E8">
        <w:rPr>
          <w:rFonts w:ascii="Arial" w:hAnsi="Arial" w:cs="Arial"/>
          <w:sz w:val="22"/>
          <w:szCs w:val="22"/>
          <w:lang w:val="nl-BE"/>
        </w:rPr>
        <w:t xml:space="preserve">De </w:t>
      </w:r>
      <w:r w:rsidRPr="008D43D5">
        <w:rPr>
          <w:rFonts w:ascii="Arial" w:hAnsi="Arial" w:cs="Arial"/>
          <w:i/>
          <w:sz w:val="22"/>
          <w:szCs w:val="22"/>
          <w:lang w:val="nl-BE"/>
        </w:rPr>
        <w:t>structuur</w:t>
      </w:r>
      <w:r w:rsidRPr="00BE3998">
        <w:rPr>
          <w:rFonts w:ascii="Arial" w:hAnsi="Arial" w:cs="Arial"/>
          <w:sz w:val="22"/>
          <w:szCs w:val="22"/>
          <w:lang w:val="nl-BE"/>
        </w:rPr>
        <w:t xml:space="preserve"> van de wetgeving verschilt echter in de drie landen.</w:t>
      </w:r>
    </w:p>
    <w:p w14:paraId="75757103" w14:textId="77777777" w:rsidR="00A25109" w:rsidRPr="00AE16E8" w:rsidRDefault="00A25109" w:rsidP="00613229">
      <w:pPr>
        <w:rPr>
          <w:rFonts w:ascii="Arial" w:hAnsi="Arial" w:cs="Arial"/>
          <w:sz w:val="22"/>
          <w:szCs w:val="22"/>
          <w:lang w:val="nl-BE"/>
        </w:rPr>
      </w:pPr>
    </w:p>
    <w:p w14:paraId="75757104" w14:textId="383924E4" w:rsidR="00A25109" w:rsidRPr="00AE16E8" w:rsidRDefault="00A25109" w:rsidP="00613229">
      <w:pPr>
        <w:rPr>
          <w:rFonts w:ascii="Arial" w:hAnsi="Arial" w:cs="Arial"/>
          <w:sz w:val="22"/>
          <w:szCs w:val="22"/>
          <w:lang w:val="nl-BE"/>
        </w:rPr>
      </w:pPr>
      <w:r w:rsidRPr="00BE3998">
        <w:rPr>
          <w:rFonts w:ascii="Arial" w:hAnsi="Arial" w:cs="Arial"/>
          <w:sz w:val="22"/>
          <w:szCs w:val="22"/>
          <w:lang w:val="nl-BE"/>
        </w:rPr>
        <w:t xml:space="preserve">Op het eerste gezicht lijkt er een zekere overeenkomst te bestaan tussen België en Nederland omdat beide teksten specifieke bepalingen over het aanzetten tot haat, geweld of discriminatie bevatten. In België is er alleen sprake van </w:t>
      </w:r>
      <w:r w:rsidR="009F25CD">
        <w:rPr>
          <w:rFonts w:ascii="Arial" w:hAnsi="Arial" w:cs="Arial"/>
          <w:sz w:val="22"/>
          <w:szCs w:val="22"/>
          <w:lang w:val="nl-BE"/>
        </w:rPr>
        <w:t>aanzetting (artikel 22 van de Antidiscriminatie</w:t>
      </w:r>
      <w:r w:rsidRPr="00BE3998">
        <w:rPr>
          <w:rFonts w:ascii="Arial" w:hAnsi="Arial" w:cs="Arial"/>
          <w:sz w:val="22"/>
          <w:szCs w:val="22"/>
          <w:lang w:val="nl-BE"/>
        </w:rPr>
        <w:t>wet en artikel 20 v</w:t>
      </w:r>
      <w:r w:rsidR="009F25CD">
        <w:rPr>
          <w:rFonts w:ascii="Arial" w:hAnsi="Arial" w:cs="Arial"/>
          <w:sz w:val="22"/>
          <w:szCs w:val="22"/>
          <w:lang w:val="nl-BE"/>
        </w:rPr>
        <w:t>an de Antiracisme</w:t>
      </w:r>
      <w:r w:rsidRPr="00BE3998">
        <w:rPr>
          <w:rFonts w:ascii="Arial" w:hAnsi="Arial" w:cs="Arial"/>
          <w:sz w:val="22"/>
          <w:szCs w:val="22"/>
          <w:lang w:val="nl-BE"/>
        </w:rPr>
        <w:t xml:space="preserve">wet), terwijl in Nederland er een specifieke bepaling is voor opzettelijk beledigende uitlatingen (artikel 137c) en een tweede voor aanzetting (artikel 137d). In beide wetgevingen moet het misdrijf wel in de openbaarheid plaatsvinden. De Belgische wetgeving zegt verder niets over de vorm, </w:t>
      </w:r>
      <w:r w:rsidRPr="00BE3998">
        <w:rPr>
          <w:rFonts w:ascii="Arial" w:hAnsi="Arial" w:cs="Arial"/>
          <w:sz w:val="22"/>
          <w:szCs w:val="22"/>
          <w:lang w:val="nl-BE"/>
        </w:rPr>
        <w:lastRenderedPageBreak/>
        <w:t>terwijl de Nederlandse aangeeft dat het kan gaan om mondelinge of schriftelijke uitlatingen of om afbeeldingen. De Franse wetgeving behandelt het misdrijf volgens zijn vorm:</w:t>
      </w:r>
    </w:p>
    <w:p w14:paraId="75757105" w14:textId="77777777" w:rsidR="00A25109" w:rsidRDefault="00A25109" w:rsidP="00267A05">
      <w:pPr>
        <w:pStyle w:val="ListParagraph"/>
        <w:numPr>
          <w:ilvl w:val="0"/>
          <w:numId w:val="19"/>
        </w:numPr>
        <w:contextualSpacing w:val="0"/>
        <w:rPr>
          <w:rFonts w:ascii="Arial" w:hAnsi="Arial" w:cs="Arial"/>
          <w:sz w:val="22"/>
          <w:szCs w:val="22"/>
          <w:lang w:val="nl-BE"/>
        </w:rPr>
      </w:pPr>
      <w:r w:rsidRPr="00BE3998">
        <w:rPr>
          <w:rFonts w:ascii="Arial" w:hAnsi="Arial" w:cs="Arial"/>
          <w:sz w:val="22"/>
          <w:szCs w:val="22"/>
          <w:lang w:val="nl-BE"/>
        </w:rPr>
        <w:t>provocatie (artikel 24, lid 8): tot discriminatie, haat of geweld, met andere woorden een duidelijke aanzet tot het aannemen van afwijzend gedrag;</w:t>
      </w:r>
    </w:p>
    <w:p w14:paraId="75757106" w14:textId="77777777" w:rsidR="00A25109" w:rsidRDefault="00A25109" w:rsidP="00267A05">
      <w:pPr>
        <w:pStyle w:val="ListParagraph"/>
        <w:numPr>
          <w:ilvl w:val="0"/>
          <w:numId w:val="19"/>
        </w:numPr>
        <w:contextualSpacing w:val="0"/>
        <w:rPr>
          <w:rFonts w:ascii="Arial" w:hAnsi="Arial" w:cs="Arial"/>
          <w:sz w:val="22"/>
          <w:szCs w:val="22"/>
          <w:lang w:val="nl-BE"/>
        </w:rPr>
      </w:pPr>
      <w:r w:rsidRPr="00BE3998">
        <w:rPr>
          <w:rFonts w:ascii="Arial" w:hAnsi="Arial" w:cs="Arial"/>
          <w:sz w:val="22"/>
          <w:szCs w:val="22"/>
          <w:lang w:val="nl-BE"/>
        </w:rPr>
        <w:t>laster (artikel 32, lid 2): beschuldiging van of aantijging over bepaalde feiten;</w:t>
      </w:r>
    </w:p>
    <w:p w14:paraId="75757107" w14:textId="77777777" w:rsidR="00A25109" w:rsidRDefault="00A25109" w:rsidP="00267A05">
      <w:pPr>
        <w:pStyle w:val="ListParagraph"/>
        <w:numPr>
          <w:ilvl w:val="0"/>
          <w:numId w:val="19"/>
        </w:numPr>
        <w:contextualSpacing w:val="0"/>
        <w:rPr>
          <w:rFonts w:ascii="Arial" w:hAnsi="Arial" w:cs="Arial"/>
          <w:sz w:val="22"/>
          <w:szCs w:val="22"/>
          <w:lang w:val="nl-BE"/>
        </w:rPr>
      </w:pPr>
      <w:r w:rsidRPr="00BE3998">
        <w:rPr>
          <w:rFonts w:ascii="Arial" w:hAnsi="Arial" w:cs="Arial"/>
          <w:sz w:val="22"/>
          <w:szCs w:val="22"/>
          <w:lang w:val="nl-BE"/>
        </w:rPr>
        <w:t>belediging (artikel 33, lid 3): beledigende uitspraak, misprijzende of smadende uitlating.</w:t>
      </w:r>
    </w:p>
    <w:p w14:paraId="75757108" w14:textId="77777777" w:rsidR="00A25109" w:rsidRPr="00AE16E8" w:rsidRDefault="00A25109" w:rsidP="00613229">
      <w:pPr>
        <w:rPr>
          <w:rFonts w:ascii="Arial" w:hAnsi="Arial" w:cs="Arial"/>
          <w:sz w:val="22"/>
          <w:szCs w:val="22"/>
          <w:lang w:val="nl-BE"/>
        </w:rPr>
      </w:pPr>
    </w:p>
    <w:p w14:paraId="75757109" w14:textId="77777777" w:rsidR="00A25109" w:rsidRPr="00427C56" w:rsidRDefault="00A25109" w:rsidP="00613229">
      <w:pPr>
        <w:rPr>
          <w:rFonts w:ascii="Arial" w:hAnsi="Arial" w:cs="Arial"/>
          <w:sz w:val="22"/>
          <w:szCs w:val="22"/>
          <w:lang w:val="nl-BE"/>
        </w:rPr>
      </w:pPr>
      <w:r w:rsidRPr="00BE3998">
        <w:rPr>
          <w:rFonts w:ascii="Arial" w:hAnsi="Arial" w:cs="Arial"/>
          <w:sz w:val="22"/>
          <w:szCs w:val="22"/>
          <w:lang w:val="nl-BE"/>
        </w:rPr>
        <w:t>Hierna een overzicht van de criteria:</w:t>
      </w:r>
    </w:p>
    <w:p w14:paraId="7575710A" w14:textId="77777777" w:rsidR="00A25109" w:rsidRPr="00AE16E8" w:rsidRDefault="00A25109" w:rsidP="00613229">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2932"/>
        <w:gridCol w:w="2900"/>
        <w:gridCol w:w="32"/>
      </w:tblGrid>
      <w:tr w:rsidR="00A25109" w:rsidRPr="00AE16E8" w14:paraId="75757111" w14:textId="77777777" w:rsidTr="00613229">
        <w:trPr>
          <w:gridAfter w:val="1"/>
          <w:wAfter w:w="38" w:type="dxa"/>
        </w:trPr>
        <w:tc>
          <w:tcPr>
            <w:tcW w:w="3070" w:type="dxa"/>
          </w:tcPr>
          <w:p w14:paraId="7575710B" w14:textId="77777777" w:rsidR="00A25109" w:rsidRPr="00BE3998" w:rsidRDefault="00A25109" w:rsidP="00613229">
            <w:pPr>
              <w:rPr>
                <w:rFonts w:ascii="Arial" w:hAnsi="Arial" w:cs="Arial"/>
                <w:sz w:val="22"/>
                <w:szCs w:val="22"/>
                <w:lang w:val="nl-BE"/>
              </w:rPr>
            </w:pPr>
          </w:p>
          <w:p w14:paraId="7575710C" w14:textId="77777777" w:rsidR="00A25109" w:rsidRPr="00AE16E8" w:rsidRDefault="00A25109" w:rsidP="00613229">
            <w:pPr>
              <w:rPr>
                <w:rFonts w:ascii="Arial" w:hAnsi="Arial" w:cs="Arial"/>
                <w:lang w:val="fr-BE"/>
              </w:rPr>
            </w:pPr>
            <w:r w:rsidRPr="00BE3998">
              <w:rPr>
                <w:rFonts w:ascii="Arial" w:hAnsi="Arial" w:cs="Arial"/>
                <w:sz w:val="22"/>
                <w:szCs w:val="22"/>
                <w:lang w:val="nl-BE"/>
              </w:rPr>
              <w:t>België</w:t>
            </w:r>
          </w:p>
        </w:tc>
        <w:tc>
          <w:tcPr>
            <w:tcW w:w="3071" w:type="dxa"/>
          </w:tcPr>
          <w:p w14:paraId="7575710D" w14:textId="77777777" w:rsidR="00A25109" w:rsidRPr="00AE16E8" w:rsidRDefault="00A25109" w:rsidP="00613229">
            <w:pPr>
              <w:rPr>
                <w:rFonts w:ascii="Arial" w:hAnsi="Arial" w:cs="Arial"/>
                <w:lang w:val="fr-BE"/>
              </w:rPr>
            </w:pPr>
          </w:p>
          <w:p w14:paraId="7575710E" w14:textId="77777777" w:rsidR="00A25109" w:rsidRPr="00AE16E8" w:rsidRDefault="00A25109" w:rsidP="00613229">
            <w:pPr>
              <w:rPr>
                <w:rFonts w:ascii="Arial" w:hAnsi="Arial" w:cs="Arial"/>
                <w:lang w:val="fr-BE"/>
              </w:rPr>
            </w:pPr>
            <w:r w:rsidRPr="00AE16E8">
              <w:rPr>
                <w:rFonts w:ascii="Arial" w:hAnsi="Arial" w:cs="Arial"/>
                <w:sz w:val="22"/>
                <w:szCs w:val="22"/>
                <w:lang w:val="fr-BE"/>
              </w:rPr>
              <w:t>Nederland</w:t>
            </w:r>
          </w:p>
        </w:tc>
        <w:tc>
          <w:tcPr>
            <w:tcW w:w="3071" w:type="dxa"/>
          </w:tcPr>
          <w:p w14:paraId="7575710F" w14:textId="77777777" w:rsidR="00A25109" w:rsidRPr="00BE3998" w:rsidRDefault="00A25109" w:rsidP="00613229">
            <w:pPr>
              <w:rPr>
                <w:rFonts w:ascii="Arial" w:hAnsi="Arial" w:cs="Arial"/>
                <w:lang w:val="nl-BE"/>
              </w:rPr>
            </w:pPr>
          </w:p>
          <w:p w14:paraId="75757110" w14:textId="77777777" w:rsidR="00A25109" w:rsidRPr="00AE16E8" w:rsidRDefault="00A25109" w:rsidP="00613229">
            <w:pPr>
              <w:rPr>
                <w:rFonts w:ascii="Arial" w:hAnsi="Arial" w:cs="Arial"/>
                <w:lang w:val="fr-BE"/>
              </w:rPr>
            </w:pPr>
            <w:r w:rsidRPr="00BE3998">
              <w:rPr>
                <w:rFonts w:ascii="Arial" w:hAnsi="Arial" w:cs="Arial"/>
                <w:sz w:val="22"/>
                <w:szCs w:val="22"/>
                <w:lang w:val="nl-BE"/>
              </w:rPr>
              <w:t>Frankrijk</w:t>
            </w:r>
          </w:p>
        </w:tc>
      </w:tr>
      <w:tr w:rsidR="00A25109" w:rsidRPr="00DD206D" w14:paraId="75757126" w14:textId="77777777" w:rsidTr="00613229">
        <w:trPr>
          <w:gridAfter w:val="1"/>
          <w:wAfter w:w="38" w:type="dxa"/>
        </w:trPr>
        <w:tc>
          <w:tcPr>
            <w:tcW w:w="3070" w:type="dxa"/>
          </w:tcPr>
          <w:p w14:paraId="75757112" w14:textId="77777777" w:rsidR="00A25109" w:rsidRPr="00A25109" w:rsidRDefault="00A25109" w:rsidP="00613229">
            <w:pPr>
              <w:rPr>
                <w:rFonts w:ascii="Arial" w:hAnsi="Arial" w:cs="Arial"/>
                <w:lang w:val="fr-BE"/>
              </w:rPr>
            </w:pPr>
          </w:p>
          <w:p w14:paraId="75757113" w14:textId="77777777" w:rsidR="00A25109" w:rsidRPr="00AE16E8" w:rsidRDefault="00A25109" w:rsidP="00613229">
            <w:pPr>
              <w:rPr>
                <w:rFonts w:ascii="Arial" w:hAnsi="Arial" w:cs="Arial"/>
                <w:i/>
                <w:lang w:val="fr-BE"/>
              </w:rPr>
            </w:pPr>
            <w:r w:rsidRPr="00BE3998">
              <w:rPr>
                <w:rFonts w:ascii="Arial" w:hAnsi="Arial" w:cs="Arial"/>
                <w:i/>
                <w:sz w:val="22"/>
                <w:szCs w:val="22"/>
                <w:lang w:val="fr-BE"/>
              </w:rPr>
              <w:t>'Raciale'</w:t>
            </w:r>
            <w:r w:rsidRPr="00BE3998">
              <w:rPr>
                <w:rFonts w:ascii="Arial" w:hAnsi="Arial" w:cs="Arial"/>
                <w:i/>
                <w:sz w:val="22"/>
                <w:szCs w:val="22"/>
                <w:lang w:val="nl-BE"/>
              </w:rPr>
              <w:t xml:space="preserve"> criteria</w:t>
            </w:r>
          </w:p>
          <w:p w14:paraId="75757114" w14:textId="77777777" w:rsidR="00A25109" w:rsidRPr="00AE16E8" w:rsidRDefault="00A25109" w:rsidP="00613229">
            <w:pPr>
              <w:rPr>
                <w:rFonts w:ascii="Arial" w:hAnsi="Arial" w:cs="Arial"/>
                <w:i/>
                <w:lang w:val="fr-BE"/>
              </w:rPr>
            </w:pPr>
          </w:p>
          <w:p w14:paraId="75757115" w14:textId="16627310"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zogenaamd ras</w:t>
            </w:r>
          </w:p>
          <w:p w14:paraId="75757116"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nationale of</w:t>
            </w:r>
            <w:r w:rsidRPr="00BE3998">
              <w:rPr>
                <w:rFonts w:ascii="Arial" w:hAnsi="Arial" w:cs="Arial"/>
                <w:sz w:val="22"/>
                <w:szCs w:val="22"/>
                <w:lang w:val="nl-BE"/>
              </w:rPr>
              <w:t xml:space="preserve"> etnische afkomst</w:t>
            </w:r>
          </w:p>
          <w:p w14:paraId="75757117"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huidskleur</w:t>
            </w:r>
          </w:p>
          <w:p w14:paraId="75757118"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afstamming</w:t>
            </w:r>
          </w:p>
          <w:p w14:paraId="75757119"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nationaliteit</w:t>
            </w:r>
          </w:p>
          <w:p w14:paraId="7575711A" w14:textId="77777777" w:rsidR="00A25109" w:rsidRPr="00AE16E8" w:rsidRDefault="00A25109" w:rsidP="00613229">
            <w:pPr>
              <w:pStyle w:val="ListParagraph"/>
              <w:rPr>
                <w:rFonts w:ascii="Arial" w:hAnsi="Arial" w:cs="Arial"/>
                <w:lang w:val="fr-BE"/>
              </w:rPr>
            </w:pPr>
          </w:p>
        </w:tc>
        <w:tc>
          <w:tcPr>
            <w:tcW w:w="3071" w:type="dxa"/>
          </w:tcPr>
          <w:p w14:paraId="7575711B" w14:textId="77777777" w:rsidR="00A25109" w:rsidRPr="00AE16E8" w:rsidRDefault="00A25109" w:rsidP="00613229">
            <w:pPr>
              <w:rPr>
                <w:rFonts w:ascii="Arial" w:hAnsi="Arial" w:cs="Arial"/>
                <w:lang w:val="fr-BE"/>
              </w:rPr>
            </w:pPr>
          </w:p>
          <w:p w14:paraId="7575711C" w14:textId="77777777" w:rsidR="00A25109" w:rsidRPr="00AE16E8" w:rsidRDefault="00A25109" w:rsidP="00613229">
            <w:pPr>
              <w:rPr>
                <w:rFonts w:ascii="Arial" w:hAnsi="Arial" w:cs="Arial"/>
                <w:i/>
                <w:lang w:val="fr-BE"/>
              </w:rPr>
            </w:pPr>
            <w:r w:rsidRPr="00AE16E8">
              <w:rPr>
                <w:rFonts w:ascii="Arial" w:hAnsi="Arial" w:cs="Arial"/>
                <w:i/>
                <w:sz w:val="22"/>
                <w:szCs w:val="22"/>
                <w:lang w:val="fr-BE"/>
              </w:rPr>
              <w:t>'Raciale' criteria</w:t>
            </w:r>
          </w:p>
          <w:p w14:paraId="7575711D" w14:textId="77777777" w:rsidR="00A25109" w:rsidRPr="00AE16E8" w:rsidRDefault="00A25109" w:rsidP="00613229">
            <w:pPr>
              <w:rPr>
                <w:rFonts w:ascii="Arial" w:hAnsi="Arial" w:cs="Arial"/>
                <w:lang w:val="fr-BE"/>
              </w:rPr>
            </w:pPr>
          </w:p>
          <w:p w14:paraId="7575711E" w14:textId="4C800DDD" w:rsidR="00A25109" w:rsidRPr="00AE16E8" w:rsidRDefault="00DB4A77" w:rsidP="002565ED">
            <w:pPr>
              <w:pStyle w:val="ListParagraph"/>
              <w:numPr>
                <w:ilvl w:val="0"/>
                <w:numId w:val="4"/>
              </w:numPr>
              <w:rPr>
                <w:rFonts w:ascii="Arial" w:hAnsi="Arial" w:cs="Arial"/>
                <w:lang w:val="fr-BE"/>
              </w:rPr>
            </w:pPr>
            <w:r>
              <w:rPr>
                <w:rFonts w:ascii="Arial" w:hAnsi="Arial" w:cs="Arial"/>
                <w:sz w:val="22"/>
                <w:szCs w:val="22"/>
                <w:lang w:val="fr-BE"/>
              </w:rPr>
              <w:t>‘</w:t>
            </w:r>
            <w:r w:rsidR="00A25109" w:rsidRPr="00AE16E8">
              <w:rPr>
                <w:rFonts w:ascii="Arial" w:hAnsi="Arial" w:cs="Arial"/>
                <w:sz w:val="22"/>
                <w:szCs w:val="22"/>
                <w:lang w:val="fr-BE"/>
              </w:rPr>
              <w:t>ras</w:t>
            </w:r>
            <w:r>
              <w:rPr>
                <w:rFonts w:ascii="Arial" w:hAnsi="Arial" w:cs="Arial"/>
                <w:sz w:val="22"/>
                <w:szCs w:val="22"/>
                <w:lang w:val="fr-BE"/>
              </w:rPr>
              <w:t>’</w:t>
            </w:r>
          </w:p>
        </w:tc>
        <w:tc>
          <w:tcPr>
            <w:tcW w:w="3071" w:type="dxa"/>
          </w:tcPr>
          <w:p w14:paraId="7575711F" w14:textId="77777777" w:rsidR="00A25109" w:rsidRPr="00AE16E8" w:rsidRDefault="00A25109" w:rsidP="00613229">
            <w:pPr>
              <w:rPr>
                <w:rFonts w:ascii="Arial" w:hAnsi="Arial" w:cs="Arial"/>
                <w:lang w:val="fr-BE"/>
              </w:rPr>
            </w:pPr>
          </w:p>
          <w:p w14:paraId="75757120" w14:textId="77777777" w:rsidR="00A25109" w:rsidRPr="00A25109" w:rsidRDefault="00A25109" w:rsidP="00613229">
            <w:pPr>
              <w:rPr>
                <w:rFonts w:ascii="Arial" w:hAnsi="Arial" w:cs="Arial"/>
                <w:i/>
                <w:lang w:val="fr-BE"/>
              </w:rPr>
            </w:pPr>
            <w:r w:rsidRPr="00AE16E8">
              <w:rPr>
                <w:rFonts w:ascii="Arial" w:hAnsi="Arial" w:cs="Arial"/>
                <w:i/>
                <w:sz w:val="22"/>
                <w:szCs w:val="22"/>
                <w:lang w:val="fr-BE"/>
              </w:rPr>
              <w:t>'Ra</w:t>
            </w:r>
            <w:r w:rsidRPr="00BE3998">
              <w:rPr>
                <w:rFonts w:ascii="Arial" w:hAnsi="Arial" w:cs="Arial"/>
                <w:i/>
                <w:sz w:val="22"/>
                <w:szCs w:val="22"/>
                <w:lang w:val="fr-BE"/>
              </w:rPr>
              <w:t>ciale' criteria</w:t>
            </w:r>
          </w:p>
          <w:p w14:paraId="75757121" w14:textId="77777777" w:rsidR="00A25109" w:rsidRPr="00BE3998" w:rsidRDefault="00A25109" w:rsidP="00613229">
            <w:pPr>
              <w:rPr>
                <w:rFonts w:ascii="Arial" w:hAnsi="Arial" w:cs="Arial"/>
                <w:sz w:val="22"/>
                <w:szCs w:val="22"/>
                <w:lang w:val="fr-BE"/>
              </w:rPr>
            </w:pPr>
          </w:p>
          <w:p w14:paraId="75757122" w14:textId="346A05A7" w:rsidR="00A25109" w:rsidRPr="00BE3998" w:rsidRDefault="00DB4A77" w:rsidP="002565ED">
            <w:pPr>
              <w:pStyle w:val="ListParagraph"/>
              <w:numPr>
                <w:ilvl w:val="0"/>
                <w:numId w:val="4"/>
              </w:numPr>
              <w:rPr>
                <w:rFonts w:ascii="Arial" w:hAnsi="Arial" w:cs="Arial"/>
                <w:sz w:val="22"/>
                <w:szCs w:val="22"/>
                <w:lang w:val="fr-BE"/>
              </w:rPr>
            </w:pPr>
            <w:r>
              <w:rPr>
                <w:rFonts w:ascii="Arial" w:hAnsi="Arial" w:cs="Arial"/>
                <w:sz w:val="22"/>
                <w:szCs w:val="22"/>
                <w:lang w:val="fr-BE"/>
              </w:rPr>
              <w:t>‘</w:t>
            </w:r>
            <w:r w:rsidR="00A25109" w:rsidRPr="00BE3998">
              <w:rPr>
                <w:rFonts w:ascii="Arial" w:hAnsi="Arial" w:cs="Arial"/>
                <w:sz w:val="22"/>
                <w:szCs w:val="22"/>
                <w:lang w:val="fr-BE"/>
              </w:rPr>
              <w:t>ras</w:t>
            </w:r>
            <w:r>
              <w:rPr>
                <w:rFonts w:ascii="Arial" w:hAnsi="Arial" w:cs="Arial"/>
                <w:sz w:val="22"/>
                <w:szCs w:val="22"/>
                <w:lang w:val="fr-BE"/>
              </w:rPr>
              <w:t>’</w:t>
            </w:r>
            <w:r w:rsidR="00A25109" w:rsidRPr="00BE3998">
              <w:rPr>
                <w:rFonts w:ascii="Arial" w:hAnsi="Arial" w:cs="Arial"/>
                <w:sz w:val="22"/>
                <w:szCs w:val="22"/>
                <w:lang w:val="fr-BE"/>
              </w:rPr>
              <w:t xml:space="preserve"> </w:t>
            </w:r>
          </w:p>
          <w:p w14:paraId="75757123" w14:textId="77777777" w:rsidR="00A25109" w:rsidRPr="00BE3998" w:rsidRDefault="00A25109" w:rsidP="002565ED">
            <w:pPr>
              <w:pStyle w:val="ListParagraph"/>
              <w:numPr>
                <w:ilvl w:val="0"/>
                <w:numId w:val="4"/>
              </w:numPr>
              <w:rPr>
                <w:rFonts w:ascii="Arial" w:hAnsi="Arial" w:cs="Arial"/>
                <w:sz w:val="22"/>
                <w:szCs w:val="22"/>
                <w:lang w:val="nl-BE"/>
              </w:rPr>
            </w:pPr>
            <w:r w:rsidRPr="00BE3998">
              <w:rPr>
                <w:rFonts w:ascii="Arial" w:hAnsi="Arial" w:cs="Arial"/>
                <w:sz w:val="22"/>
                <w:szCs w:val="22"/>
                <w:lang w:val="nl-BE"/>
              </w:rPr>
              <w:t>behoren tot een natie</w:t>
            </w:r>
          </w:p>
          <w:p w14:paraId="75757124" w14:textId="77777777" w:rsidR="00A25109" w:rsidRPr="00BE3998" w:rsidRDefault="00A25109" w:rsidP="002565ED">
            <w:pPr>
              <w:pStyle w:val="ListParagraph"/>
              <w:numPr>
                <w:ilvl w:val="0"/>
                <w:numId w:val="4"/>
              </w:numPr>
              <w:rPr>
                <w:rFonts w:ascii="Arial" w:hAnsi="Arial" w:cs="Arial"/>
                <w:sz w:val="22"/>
                <w:szCs w:val="22"/>
                <w:lang w:val="nl-BE"/>
              </w:rPr>
            </w:pPr>
            <w:r w:rsidRPr="00BE3998">
              <w:rPr>
                <w:rFonts w:ascii="Arial" w:hAnsi="Arial" w:cs="Arial"/>
                <w:sz w:val="22"/>
                <w:szCs w:val="22"/>
                <w:lang w:val="nl-BE"/>
              </w:rPr>
              <w:t>al dan niet behoren tot een bevolkingsgroep</w:t>
            </w:r>
          </w:p>
          <w:p w14:paraId="75757125" w14:textId="77777777" w:rsidR="00A25109" w:rsidRPr="00BE3998" w:rsidRDefault="00A25109" w:rsidP="00613229">
            <w:pPr>
              <w:rPr>
                <w:rFonts w:ascii="Arial" w:hAnsi="Arial" w:cs="Arial"/>
                <w:i/>
                <w:sz w:val="22"/>
                <w:szCs w:val="22"/>
                <w:lang w:val="nl-BE"/>
              </w:rPr>
            </w:pPr>
          </w:p>
        </w:tc>
      </w:tr>
      <w:tr w:rsidR="00A25109" w:rsidRPr="00AE16E8" w14:paraId="75757146" w14:textId="77777777" w:rsidTr="00613229">
        <w:tc>
          <w:tcPr>
            <w:tcW w:w="3070" w:type="dxa"/>
          </w:tcPr>
          <w:p w14:paraId="75757127" w14:textId="77777777" w:rsidR="00A25109" w:rsidRPr="002D187B" w:rsidRDefault="00A25109" w:rsidP="00613229">
            <w:pPr>
              <w:rPr>
                <w:rFonts w:ascii="Arial" w:hAnsi="Arial" w:cs="Arial"/>
                <w:lang w:val="nl-BE"/>
              </w:rPr>
            </w:pPr>
          </w:p>
          <w:p w14:paraId="75757128" w14:textId="77777777" w:rsidR="00A25109" w:rsidRPr="00AE16E8" w:rsidRDefault="00A25109" w:rsidP="00613229">
            <w:pPr>
              <w:rPr>
                <w:rFonts w:ascii="Arial" w:hAnsi="Arial" w:cs="Arial"/>
                <w:i/>
                <w:lang w:val="fr-BE"/>
              </w:rPr>
            </w:pPr>
            <w:r w:rsidRPr="00BE3998">
              <w:rPr>
                <w:rFonts w:ascii="Arial" w:hAnsi="Arial" w:cs="Arial"/>
                <w:i/>
                <w:sz w:val="22"/>
                <w:szCs w:val="22"/>
                <w:lang w:val="nl-BE"/>
              </w:rPr>
              <w:t>Andere</w:t>
            </w:r>
            <w:r w:rsidRPr="00AE16E8">
              <w:rPr>
                <w:rFonts w:ascii="Arial" w:hAnsi="Arial" w:cs="Arial"/>
                <w:i/>
                <w:sz w:val="22"/>
                <w:szCs w:val="22"/>
                <w:lang w:val="fr-BE"/>
              </w:rPr>
              <w:t xml:space="preserve"> criteria</w:t>
            </w:r>
          </w:p>
          <w:p w14:paraId="75757129" w14:textId="77777777" w:rsidR="00A25109" w:rsidRPr="00AE16E8" w:rsidRDefault="00A25109" w:rsidP="00613229">
            <w:pPr>
              <w:rPr>
                <w:rFonts w:ascii="Arial" w:hAnsi="Arial" w:cs="Arial"/>
                <w:i/>
                <w:lang w:val="fr-BE"/>
              </w:rPr>
            </w:pPr>
          </w:p>
          <w:p w14:paraId="7575712A"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seksuele geaardheid</w:t>
            </w:r>
          </w:p>
          <w:p w14:paraId="7575712B"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godsdienst of levensbeschouwing</w:t>
            </w:r>
          </w:p>
          <w:p w14:paraId="7575712C"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handicap</w:t>
            </w:r>
          </w:p>
          <w:p w14:paraId="7575712D"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leeftijd</w:t>
            </w:r>
          </w:p>
          <w:p w14:paraId="7575712E"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burgerlijke stand</w:t>
            </w:r>
          </w:p>
          <w:p w14:paraId="7575712F"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geboorte</w:t>
            </w:r>
          </w:p>
          <w:p w14:paraId="75757130"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vermogen</w:t>
            </w:r>
          </w:p>
          <w:p w14:paraId="75757131" w14:textId="77777777" w:rsidR="00A25109" w:rsidRPr="00AE16E8" w:rsidRDefault="00A25109" w:rsidP="002565ED">
            <w:pPr>
              <w:pStyle w:val="ListParagraph"/>
              <w:numPr>
                <w:ilvl w:val="0"/>
                <w:numId w:val="4"/>
              </w:numPr>
              <w:rPr>
                <w:rFonts w:ascii="Arial" w:hAnsi="Arial" w:cs="Arial"/>
                <w:lang w:val="fr-BE"/>
              </w:rPr>
            </w:pPr>
            <w:r w:rsidRPr="00AE16E8">
              <w:rPr>
                <w:rFonts w:ascii="Arial" w:hAnsi="Arial" w:cs="Arial"/>
                <w:sz w:val="22"/>
                <w:szCs w:val="22"/>
                <w:lang w:val="fr-BE"/>
              </w:rPr>
              <w:t>politieke overtuiging</w:t>
            </w:r>
          </w:p>
          <w:p w14:paraId="75757132" w14:textId="77777777" w:rsidR="00A25109" w:rsidRPr="00BE3998" w:rsidRDefault="00A25109" w:rsidP="002565ED">
            <w:pPr>
              <w:pStyle w:val="ListParagraph"/>
              <w:numPr>
                <w:ilvl w:val="0"/>
                <w:numId w:val="4"/>
              </w:numPr>
              <w:rPr>
                <w:rFonts w:ascii="Arial" w:hAnsi="Arial" w:cs="Arial"/>
                <w:sz w:val="22"/>
                <w:szCs w:val="22"/>
                <w:lang w:val="fr-BE"/>
              </w:rPr>
            </w:pPr>
            <w:r w:rsidRPr="00AE16E8">
              <w:rPr>
                <w:rFonts w:ascii="Arial" w:hAnsi="Arial" w:cs="Arial"/>
                <w:sz w:val="22"/>
                <w:szCs w:val="22"/>
                <w:lang w:val="fr-BE"/>
              </w:rPr>
              <w:t>syndicale overtuigin</w:t>
            </w:r>
            <w:r w:rsidRPr="00BE3998">
              <w:rPr>
                <w:rFonts w:ascii="Arial" w:hAnsi="Arial" w:cs="Arial"/>
                <w:sz w:val="22"/>
                <w:szCs w:val="22"/>
                <w:lang w:val="fr-BE"/>
              </w:rPr>
              <w:t>g</w:t>
            </w:r>
          </w:p>
          <w:p w14:paraId="75757133" w14:textId="77777777" w:rsidR="00A25109" w:rsidRPr="00BE3998" w:rsidRDefault="00A25109" w:rsidP="002565ED">
            <w:pPr>
              <w:pStyle w:val="ListParagraph"/>
              <w:numPr>
                <w:ilvl w:val="0"/>
                <w:numId w:val="4"/>
              </w:numPr>
              <w:rPr>
                <w:rFonts w:ascii="Arial" w:hAnsi="Arial" w:cs="Arial"/>
                <w:sz w:val="22"/>
                <w:szCs w:val="22"/>
                <w:lang w:val="fr-BE"/>
              </w:rPr>
            </w:pPr>
            <w:r w:rsidRPr="00BE3998">
              <w:rPr>
                <w:rFonts w:ascii="Arial" w:hAnsi="Arial" w:cs="Arial"/>
                <w:sz w:val="22"/>
                <w:szCs w:val="22"/>
                <w:lang w:val="fr-BE"/>
              </w:rPr>
              <w:t>taal</w:t>
            </w:r>
          </w:p>
          <w:p w14:paraId="75757134" w14:textId="77777777" w:rsidR="00A25109" w:rsidRPr="00BE3998" w:rsidRDefault="00A25109" w:rsidP="002565ED">
            <w:pPr>
              <w:pStyle w:val="ListParagraph"/>
              <w:numPr>
                <w:ilvl w:val="0"/>
                <w:numId w:val="4"/>
              </w:numPr>
              <w:rPr>
                <w:rFonts w:ascii="Arial" w:hAnsi="Arial" w:cs="Arial"/>
                <w:sz w:val="22"/>
                <w:szCs w:val="22"/>
                <w:lang w:val="nl-BE"/>
              </w:rPr>
            </w:pPr>
            <w:r w:rsidRPr="00BE3998">
              <w:rPr>
                <w:rFonts w:ascii="Arial" w:hAnsi="Arial" w:cs="Arial"/>
                <w:sz w:val="22"/>
                <w:szCs w:val="22"/>
                <w:lang w:val="nl-BE"/>
              </w:rPr>
              <w:t>huidige of toekomstige gezondheidstoestand</w:t>
            </w:r>
          </w:p>
          <w:p w14:paraId="75757135" w14:textId="77777777" w:rsidR="00A25109" w:rsidRPr="00BE3998" w:rsidRDefault="00A25109" w:rsidP="002565ED">
            <w:pPr>
              <w:pStyle w:val="ListParagraph"/>
              <w:numPr>
                <w:ilvl w:val="0"/>
                <w:numId w:val="4"/>
              </w:numPr>
              <w:rPr>
                <w:rFonts w:ascii="Arial" w:hAnsi="Arial" w:cs="Arial"/>
                <w:sz w:val="22"/>
                <w:szCs w:val="22"/>
                <w:lang w:val="fr-BE"/>
              </w:rPr>
            </w:pPr>
            <w:r w:rsidRPr="00BE3998">
              <w:rPr>
                <w:rFonts w:ascii="Arial" w:hAnsi="Arial" w:cs="Arial"/>
                <w:sz w:val="22"/>
                <w:szCs w:val="22"/>
                <w:lang w:val="fr-BE"/>
              </w:rPr>
              <w:t>lichamelijk kenmerk</w:t>
            </w:r>
          </w:p>
          <w:p w14:paraId="75757136" w14:textId="77777777" w:rsidR="00A25109" w:rsidRPr="00BE3998" w:rsidRDefault="00A25109" w:rsidP="002565ED">
            <w:pPr>
              <w:pStyle w:val="ListParagraph"/>
              <w:numPr>
                <w:ilvl w:val="0"/>
                <w:numId w:val="4"/>
              </w:numPr>
              <w:rPr>
                <w:rFonts w:ascii="Arial" w:hAnsi="Arial" w:cs="Arial"/>
                <w:sz w:val="22"/>
                <w:szCs w:val="22"/>
                <w:lang w:val="fr-BE"/>
              </w:rPr>
            </w:pPr>
            <w:r w:rsidRPr="00BE3998">
              <w:rPr>
                <w:rFonts w:ascii="Arial" w:hAnsi="Arial" w:cs="Arial"/>
                <w:sz w:val="22"/>
                <w:szCs w:val="22"/>
                <w:lang w:val="fr-BE"/>
              </w:rPr>
              <w:t>genetisch kenmerk</w:t>
            </w:r>
          </w:p>
          <w:p w14:paraId="75757137" w14:textId="77777777" w:rsidR="00A25109" w:rsidRPr="00BE3998" w:rsidRDefault="00A25109" w:rsidP="002565ED">
            <w:pPr>
              <w:pStyle w:val="ListParagraph"/>
              <w:numPr>
                <w:ilvl w:val="0"/>
                <w:numId w:val="4"/>
              </w:numPr>
              <w:rPr>
                <w:rFonts w:ascii="Arial" w:hAnsi="Arial" w:cs="Arial"/>
                <w:sz w:val="22"/>
                <w:szCs w:val="22"/>
                <w:lang w:val="fr-BE"/>
              </w:rPr>
            </w:pPr>
            <w:r w:rsidRPr="00BE3998">
              <w:rPr>
                <w:rFonts w:ascii="Arial" w:hAnsi="Arial" w:cs="Arial"/>
                <w:sz w:val="22"/>
                <w:szCs w:val="22"/>
                <w:lang w:val="fr-BE"/>
              </w:rPr>
              <w:t>sociale afkomst</w:t>
            </w:r>
          </w:p>
          <w:p w14:paraId="75757138" w14:textId="77777777" w:rsidR="00A25109" w:rsidRPr="00BE3998" w:rsidRDefault="00A25109" w:rsidP="002565ED">
            <w:pPr>
              <w:pStyle w:val="ListParagraph"/>
              <w:numPr>
                <w:ilvl w:val="0"/>
                <w:numId w:val="4"/>
              </w:numPr>
              <w:rPr>
                <w:rFonts w:ascii="Arial" w:hAnsi="Arial" w:cs="Arial"/>
                <w:sz w:val="22"/>
                <w:szCs w:val="22"/>
                <w:lang w:val="fr-BE"/>
              </w:rPr>
            </w:pPr>
            <w:r w:rsidRPr="00BE3998">
              <w:rPr>
                <w:rFonts w:ascii="Arial" w:hAnsi="Arial" w:cs="Arial"/>
                <w:sz w:val="22"/>
                <w:szCs w:val="22"/>
                <w:lang w:val="fr-BE"/>
              </w:rPr>
              <w:t>geslacht</w:t>
            </w:r>
          </w:p>
        </w:tc>
        <w:tc>
          <w:tcPr>
            <w:tcW w:w="3071" w:type="dxa"/>
          </w:tcPr>
          <w:p w14:paraId="75757139" w14:textId="77777777" w:rsidR="00A25109" w:rsidRPr="00A25109" w:rsidRDefault="00A25109" w:rsidP="00613229">
            <w:pPr>
              <w:rPr>
                <w:rFonts w:ascii="Arial" w:hAnsi="Arial" w:cs="Arial"/>
                <w:lang w:val="fr-BE"/>
              </w:rPr>
            </w:pPr>
          </w:p>
          <w:p w14:paraId="7575713A" w14:textId="77777777" w:rsidR="00A25109" w:rsidRPr="00BE3998" w:rsidRDefault="00A25109" w:rsidP="00613229">
            <w:pPr>
              <w:rPr>
                <w:rFonts w:ascii="Arial" w:hAnsi="Arial" w:cs="Arial"/>
                <w:i/>
                <w:sz w:val="22"/>
                <w:szCs w:val="22"/>
                <w:lang w:val="fr-BE"/>
              </w:rPr>
            </w:pPr>
            <w:r w:rsidRPr="00BE3998">
              <w:rPr>
                <w:rFonts w:ascii="Arial" w:hAnsi="Arial" w:cs="Arial"/>
                <w:i/>
                <w:sz w:val="22"/>
                <w:szCs w:val="22"/>
                <w:lang w:val="fr-BE"/>
              </w:rPr>
              <w:t>Andere criteria</w:t>
            </w:r>
          </w:p>
          <w:p w14:paraId="7575713B" w14:textId="77777777" w:rsidR="00A25109" w:rsidRPr="00BE3998" w:rsidRDefault="00A25109" w:rsidP="00613229">
            <w:pPr>
              <w:rPr>
                <w:rFonts w:ascii="Arial" w:hAnsi="Arial" w:cs="Arial"/>
                <w:sz w:val="22"/>
                <w:szCs w:val="22"/>
                <w:lang w:val="fr-BE"/>
              </w:rPr>
            </w:pPr>
          </w:p>
          <w:p w14:paraId="7575713C" w14:textId="77777777" w:rsidR="00A25109" w:rsidRPr="00BE3998" w:rsidRDefault="00A25109" w:rsidP="002565ED">
            <w:pPr>
              <w:pStyle w:val="ListParagraph"/>
              <w:numPr>
                <w:ilvl w:val="0"/>
                <w:numId w:val="4"/>
              </w:numPr>
              <w:rPr>
                <w:rFonts w:ascii="Arial" w:hAnsi="Arial" w:cs="Arial"/>
                <w:sz w:val="22"/>
                <w:szCs w:val="22"/>
                <w:lang w:val="nl-BE"/>
              </w:rPr>
            </w:pPr>
            <w:r w:rsidRPr="00BE3998">
              <w:rPr>
                <w:rFonts w:ascii="Arial" w:hAnsi="Arial" w:cs="Arial"/>
                <w:sz w:val="22"/>
                <w:szCs w:val="22"/>
                <w:lang w:val="nl-BE"/>
              </w:rPr>
              <w:t xml:space="preserve">hetero- of homoseksuele gerichtheid </w:t>
            </w:r>
          </w:p>
          <w:p w14:paraId="7575713D" w14:textId="77777777" w:rsidR="00A25109" w:rsidRPr="00BE3998" w:rsidRDefault="00A25109" w:rsidP="002565ED">
            <w:pPr>
              <w:pStyle w:val="ListParagraph"/>
              <w:numPr>
                <w:ilvl w:val="0"/>
                <w:numId w:val="4"/>
              </w:numPr>
              <w:rPr>
                <w:rFonts w:ascii="Arial" w:hAnsi="Arial" w:cs="Arial"/>
                <w:sz w:val="22"/>
                <w:szCs w:val="22"/>
                <w:lang w:val="fr-BE"/>
              </w:rPr>
            </w:pPr>
            <w:r w:rsidRPr="00BE3998">
              <w:rPr>
                <w:rFonts w:ascii="Arial" w:hAnsi="Arial" w:cs="Arial"/>
                <w:sz w:val="22"/>
                <w:szCs w:val="22"/>
                <w:lang w:val="fr-BE"/>
              </w:rPr>
              <w:t>godsdienst of levensovertuiging</w:t>
            </w:r>
          </w:p>
          <w:p w14:paraId="7575713E" w14:textId="77777777" w:rsidR="00A25109" w:rsidRPr="00BE3998" w:rsidRDefault="00A25109" w:rsidP="002565ED">
            <w:pPr>
              <w:pStyle w:val="ListParagraph"/>
              <w:numPr>
                <w:ilvl w:val="0"/>
                <w:numId w:val="4"/>
              </w:numPr>
              <w:rPr>
                <w:rFonts w:ascii="Arial" w:hAnsi="Arial" w:cs="Arial"/>
                <w:sz w:val="22"/>
                <w:szCs w:val="22"/>
                <w:lang w:val="nl-BE"/>
              </w:rPr>
            </w:pPr>
            <w:r w:rsidRPr="00BE3998">
              <w:rPr>
                <w:rFonts w:ascii="Arial" w:hAnsi="Arial" w:cs="Arial"/>
                <w:sz w:val="22"/>
                <w:szCs w:val="22"/>
                <w:lang w:val="nl-BE"/>
              </w:rPr>
              <w:t>handicap (lichamelijk, psychisch of verstandelijk)</w:t>
            </w:r>
          </w:p>
        </w:tc>
        <w:tc>
          <w:tcPr>
            <w:tcW w:w="3071" w:type="dxa"/>
            <w:gridSpan w:val="2"/>
          </w:tcPr>
          <w:p w14:paraId="7575713F" w14:textId="77777777" w:rsidR="00A25109" w:rsidRPr="00A25109" w:rsidRDefault="00A25109" w:rsidP="00613229">
            <w:pPr>
              <w:rPr>
                <w:rFonts w:ascii="Arial" w:hAnsi="Arial" w:cs="Arial"/>
                <w:lang w:val="nl-BE"/>
              </w:rPr>
            </w:pPr>
          </w:p>
          <w:p w14:paraId="75757140" w14:textId="77777777" w:rsidR="00A25109" w:rsidRPr="00BE3998" w:rsidRDefault="00A25109" w:rsidP="00613229">
            <w:pPr>
              <w:rPr>
                <w:rFonts w:ascii="Arial" w:hAnsi="Arial" w:cs="Arial"/>
                <w:i/>
                <w:sz w:val="22"/>
                <w:szCs w:val="22"/>
                <w:lang w:val="fr-BE"/>
              </w:rPr>
            </w:pPr>
            <w:r w:rsidRPr="00BE3998">
              <w:rPr>
                <w:rFonts w:ascii="Arial" w:hAnsi="Arial" w:cs="Arial"/>
                <w:i/>
                <w:sz w:val="22"/>
                <w:szCs w:val="22"/>
                <w:lang w:val="fr-BE"/>
              </w:rPr>
              <w:t>Andere criteria</w:t>
            </w:r>
          </w:p>
          <w:p w14:paraId="75757141" w14:textId="77777777" w:rsidR="00A25109" w:rsidRPr="00BE3998" w:rsidRDefault="00A25109" w:rsidP="00613229">
            <w:pPr>
              <w:rPr>
                <w:rFonts w:ascii="Arial" w:hAnsi="Arial" w:cs="Arial"/>
                <w:i/>
                <w:sz w:val="22"/>
                <w:szCs w:val="22"/>
                <w:lang w:val="fr-BE"/>
              </w:rPr>
            </w:pPr>
          </w:p>
          <w:p w14:paraId="75757142" w14:textId="77777777" w:rsidR="00A25109" w:rsidRPr="00BE3998" w:rsidRDefault="00A25109" w:rsidP="002565ED">
            <w:pPr>
              <w:pStyle w:val="ListParagraph"/>
              <w:numPr>
                <w:ilvl w:val="0"/>
                <w:numId w:val="4"/>
              </w:numPr>
              <w:rPr>
                <w:rFonts w:ascii="Arial" w:hAnsi="Arial" w:cs="Arial"/>
                <w:sz w:val="22"/>
                <w:szCs w:val="22"/>
                <w:lang w:val="fr-BE"/>
              </w:rPr>
            </w:pPr>
            <w:r w:rsidRPr="00BE3998">
              <w:rPr>
                <w:rFonts w:ascii="Arial" w:hAnsi="Arial" w:cs="Arial"/>
                <w:sz w:val="22"/>
                <w:szCs w:val="22"/>
                <w:lang w:val="fr-BE"/>
              </w:rPr>
              <w:t>seksuele geaardheid</w:t>
            </w:r>
          </w:p>
          <w:p w14:paraId="75757143" w14:textId="6267B33B" w:rsidR="00A25109" w:rsidRPr="00BE3998" w:rsidRDefault="00A25109" w:rsidP="002565ED">
            <w:pPr>
              <w:pStyle w:val="ListParagraph"/>
              <w:numPr>
                <w:ilvl w:val="0"/>
                <w:numId w:val="4"/>
              </w:numPr>
              <w:rPr>
                <w:rFonts w:ascii="Arial" w:hAnsi="Arial" w:cs="Arial"/>
                <w:sz w:val="22"/>
                <w:szCs w:val="22"/>
                <w:lang w:val="nl-BE"/>
              </w:rPr>
            </w:pPr>
            <w:r w:rsidRPr="00BE3998">
              <w:rPr>
                <w:rFonts w:ascii="Arial" w:hAnsi="Arial" w:cs="Arial"/>
                <w:sz w:val="22"/>
                <w:szCs w:val="22"/>
                <w:lang w:val="nl-BE"/>
              </w:rPr>
              <w:t>bepaalde godsdienst (dit criterium is in</w:t>
            </w:r>
            <w:r w:rsidR="00DB4A77">
              <w:rPr>
                <w:rFonts w:ascii="Arial" w:hAnsi="Arial" w:cs="Arial"/>
                <w:sz w:val="22"/>
                <w:szCs w:val="22"/>
                <w:lang w:val="nl-BE"/>
              </w:rPr>
              <w:t xml:space="preserve"> </w:t>
            </w:r>
            <w:r w:rsidRPr="00BE3998">
              <w:rPr>
                <w:rFonts w:ascii="Arial" w:hAnsi="Arial" w:cs="Arial"/>
                <w:sz w:val="22"/>
                <w:szCs w:val="22"/>
                <w:lang w:val="nl-BE"/>
              </w:rPr>
              <w:t>de Franse wet opgenomen in de 'raciale' criteria)</w:t>
            </w:r>
          </w:p>
          <w:p w14:paraId="75757144" w14:textId="77777777" w:rsidR="00A25109" w:rsidRPr="00BE3998" w:rsidRDefault="00A25109" w:rsidP="002565ED">
            <w:pPr>
              <w:pStyle w:val="ListParagraph"/>
              <w:numPr>
                <w:ilvl w:val="0"/>
                <w:numId w:val="4"/>
              </w:numPr>
              <w:rPr>
                <w:rFonts w:ascii="Arial" w:hAnsi="Arial" w:cs="Arial"/>
                <w:sz w:val="22"/>
                <w:szCs w:val="22"/>
                <w:lang w:val="fr-BE"/>
              </w:rPr>
            </w:pPr>
            <w:r w:rsidRPr="00BE3998">
              <w:rPr>
                <w:rFonts w:ascii="Arial" w:hAnsi="Arial" w:cs="Arial"/>
                <w:sz w:val="22"/>
                <w:szCs w:val="22"/>
                <w:lang w:val="fr-BE"/>
              </w:rPr>
              <w:t>handicap</w:t>
            </w:r>
          </w:p>
          <w:p w14:paraId="75757145" w14:textId="77777777" w:rsidR="00A25109" w:rsidRPr="00BE3998" w:rsidRDefault="00A25109" w:rsidP="002565ED">
            <w:pPr>
              <w:pStyle w:val="ListParagraph"/>
              <w:numPr>
                <w:ilvl w:val="0"/>
                <w:numId w:val="4"/>
              </w:numPr>
              <w:rPr>
                <w:rFonts w:ascii="Arial" w:hAnsi="Arial" w:cs="Arial"/>
                <w:sz w:val="22"/>
                <w:szCs w:val="22"/>
                <w:lang w:val="fr-BE"/>
              </w:rPr>
            </w:pPr>
            <w:r w:rsidRPr="00BE3998">
              <w:rPr>
                <w:rFonts w:ascii="Arial" w:hAnsi="Arial" w:cs="Arial"/>
                <w:sz w:val="22"/>
                <w:szCs w:val="22"/>
                <w:lang w:val="fr-BE"/>
              </w:rPr>
              <w:t>geslacht</w:t>
            </w:r>
          </w:p>
        </w:tc>
      </w:tr>
    </w:tbl>
    <w:p w14:paraId="75757147" w14:textId="77777777" w:rsidR="00A25109" w:rsidRPr="00AE16E8" w:rsidRDefault="00A25109" w:rsidP="00613229">
      <w:pPr>
        <w:rPr>
          <w:rFonts w:ascii="Arial" w:hAnsi="Arial" w:cs="Arial"/>
          <w:sz w:val="22"/>
          <w:szCs w:val="22"/>
          <w:lang w:val="fr-BE"/>
        </w:rPr>
      </w:pPr>
    </w:p>
    <w:p w14:paraId="75757148" w14:textId="0D1B79A7" w:rsidR="00A25109" w:rsidRPr="00AE16E8" w:rsidRDefault="00A25109" w:rsidP="00613229">
      <w:pPr>
        <w:rPr>
          <w:rFonts w:ascii="Arial" w:hAnsi="Arial" w:cs="Arial"/>
          <w:sz w:val="22"/>
          <w:szCs w:val="22"/>
          <w:lang w:val="nl-BE"/>
        </w:rPr>
      </w:pPr>
      <w:r w:rsidRPr="00BE3998">
        <w:rPr>
          <w:rFonts w:ascii="Arial" w:hAnsi="Arial" w:cs="Arial"/>
          <w:sz w:val="22"/>
          <w:szCs w:val="22"/>
          <w:lang w:val="nl-BE"/>
        </w:rPr>
        <w:t xml:space="preserve">Het verschil is opvallend: alleen de 'raciale' criteria lopen relatief parallel. De andere criteria zijn allemaal nagenoeg gelijklopend voor de criteria die vervat zitten in richtlijn </w:t>
      </w:r>
      <w:r w:rsidRPr="00BE3998">
        <w:rPr>
          <w:rFonts w:ascii="Arial" w:hAnsi="Arial" w:cs="Arial"/>
          <w:sz w:val="22"/>
          <w:szCs w:val="22"/>
          <w:lang w:val="nl-BE"/>
        </w:rPr>
        <w:lastRenderedPageBreak/>
        <w:t xml:space="preserve">2000/78, behalve </w:t>
      </w:r>
      <w:r w:rsidR="00DB4A77">
        <w:rPr>
          <w:rFonts w:ascii="Arial" w:hAnsi="Arial" w:cs="Arial"/>
          <w:sz w:val="22"/>
          <w:szCs w:val="22"/>
          <w:lang w:val="nl-BE"/>
        </w:rPr>
        <w:t>‘</w:t>
      </w:r>
      <w:r w:rsidRPr="00BE3998">
        <w:rPr>
          <w:rFonts w:ascii="Arial" w:hAnsi="Arial" w:cs="Arial"/>
          <w:sz w:val="22"/>
          <w:szCs w:val="22"/>
          <w:lang w:val="nl-BE"/>
        </w:rPr>
        <w:t>leeftijd</w:t>
      </w:r>
      <w:r w:rsidR="00DB4A77">
        <w:rPr>
          <w:rFonts w:ascii="Arial" w:hAnsi="Arial" w:cs="Arial"/>
          <w:sz w:val="22"/>
          <w:szCs w:val="22"/>
          <w:lang w:val="nl-BE"/>
        </w:rPr>
        <w:t>’</w:t>
      </w:r>
      <w:r w:rsidRPr="00BE3998">
        <w:rPr>
          <w:rFonts w:ascii="Arial" w:hAnsi="Arial" w:cs="Arial"/>
          <w:sz w:val="22"/>
          <w:szCs w:val="22"/>
          <w:lang w:val="nl-BE"/>
        </w:rPr>
        <w:t>. Opmerkelijk is dat in Frankrijk geen bescherming geldt voor filosofische overtuiging.</w:t>
      </w:r>
    </w:p>
    <w:p w14:paraId="75757149" w14:textId="77777777" w:rsidR="00A25109" w:rsidRPr="00AE16E8" w:rsidRDefault="00A25109" w:rsidP="00613229">
      <w:pPr>
        <w:rPr>
          <w:rFonts w:ascii="Arial" w:hAnsi="Arial" w:cs="Arial"/>
          <w:sz w:val="22"/>
          <w:szCs w:val="22"/>
          <w:lang w:val="nl-BE"/>
        </w:rPr>
      </w:pPr>
    </w:p>
    <w:p w14:paraId="7575714A" w14:textId="77777777" w:rsidR="00A25109" w:rsidRPr="00AE16E8" w:rsidRDefault="00A25109" w:rsidP="00613229">
      <w:pPr>
        <w:rPr>
          <w:rFonts w:ascii="Arial" w:hAnsi="Arial" w:cs="Arial"/>
          <w:sz w:val="22"/>
          <w:szCs w:val="22"/>
          <w:lang w:val="nl-BE"/>
        </w:rPr>
      </w:pPr>
      <w:r w:rsidRPr="00BE3998">
        <w:rPr>
          <w:rFonts w:ascii="Arial" w:hAnsi="Arial" w:cs="Arial"/>
          <w:sz w:val="22"/>
          <w:szCs w:val="22"/>
          <w:lang w:val="nl-BE"/>
        </w:rPr>
        <w:t xml:space="preserve">Welke </w:t>
      </w:r>
      <w:r>
        <w:rPr>
          <w:rFonts w:ascii="Arial" w:hAnsi="Arial" w:cs="Arial"/>
          <w:sz w:val="22"/>
          <w:szCs w:val="22"/>
          <w:lang w:val="nl-BE"/>
        </w:rPr>
        <w:t>‘</w:t>
      </w:r>
      <w:r w:rsidRPr="00BE3998">
        <w:rPr>
          <w:rFonts w:ascii="Arial" w:hAnsi="Arial" w:cs="Arial"/>
          <w:sz w:val="22"/>
          <w:szCs w:val="22"/>
          <w:lang w:val="nl-BE"/>
        </w:rPr>
        <w:t>straffen</w:t>
      </w:r>
      <w:r>
        <w:rPr>
          <w:rFonts w:ascii="Arial" w:hAnsi="Arial" w:cs="Arial"/>
          <w:sz w:val="22"/>
          <w:szCs w:val="22"/>
          <w:lang w:val="nl-BE"/>
        </w:rPr>
        <w:t>’</w:t>
      </w:r>
      <w:r w:rsidRPr="00BE3998">
        <w:rPr>
          <w:rFonts w:ascii="Arial" w:hAnsi="Arial" w:cs="Arial"/>
          <w:sz w:val="22"/>
          <w:szCs w:val="22"/>
          <w:lang w:val="nl-BE"/>
        </w:rPr>
        <w:t xml:space="preserve"> kunnen worden uitgesproken?</w:t>
      </w:r>
    </w:p>
    <w:p w14:paraId="7575714B" w14:textId="77777777" w:rsidR="00A25109" w:rsidRPr="002D187B" w:rsidRDefault="00A25109" w:rsidP="00613229">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0"/>
        <w:gridCol w:w="2948"/>
        <w:gridCol w:w="2948"/>
      </w:tblGrid>
      <w:tr w:rsidR="00A25109" w:rsidRPr="00AE16E8" w14:paraId="7575714F" w14:textId="77777777" w:rsidTr="00613229">
        <w:tc>
          <w:tcPr>
            <w:tcW w:w="3070" w:type="dxa"/>
          </w:tcPr>
          <w:p w14:paraId="7575714C" w14:textId="77777777" w:rsidR="00A25109" w:rsidRPr="00AE16E8" w:rsidRDefault="00A25109" w:rsidP="00613229">
            <w:pPr>
              <w:rPr>
                <w:rFonts w:ascii="Arial" w:hAnsi="Arial" w:cs="Arial"/>
                <w:lang w:val="fr-BE"/>
              </w:rPr>
            </w:pPr>
            <w:r w:rsidRPr="00BE3998">
              <w:rPr>
                <w:rFonts w:ascii="Arial" w:hAnsi="Arial" w:cs="Arial"/>
                <w:sz w:val="22"/>
                <w:szCs w:val="22"/>
                <w:lang w:val="nl-BE"/>
              </w:rPr>
              <w:t>België</w:t>
            </w:r>
          </w:p>
        </w:tc>
        <w:tc>
          <w:tcPr>
            <w:tcW w:w="3071" w:type="dxa"/>
          </w:tcPr>
          <w:p w14:paraId="7575714D" w14:textId="77777777" w:rsidR="00A25109" w:rsidRPr="00BE3998" w:rsidRDefault="00A25109" w:rsidP="00613229">
            <w:pPr>
              <w:rPr>
                <w:rFonts w:ascii="Arial" w:hAnsi="Arial" w:cs="Arial"/>
                <w:lang w:val="nl-BE"/>
              </w:rPr>
            </w:pPr>
            <w:r w:rsidRPr="00AE16E8">
              <w:rPr>
                <w:rFonts w:ascii="Arial" w:hAnsi="Arial" w:cs="Arial"/>
                <w:sz w:val="22"/>
                <w:szCs w:val="22"/>
                <w:lang w:val="fr-BE"/>
              </w:rPr>
              <w:t>Nederland</w:t>
            </w:r>
          </w:p>
        </w:tc>
        <w:tc>
          <w:tcPr>
            <w:tcW w:w="3071" w:type="dxa"/>
          </w:tcPr>
          <w:p w14:paraId="7575714E" w14:textId="77777777" w:rsidR="00A25109" w:rsidRPr="00AE16E8" w:rsidRDefault="00A25109" w:rsidP="00613229">
            <w:pPr>
              <w:rPr>
                <w:rFonts w:ascii="Arial" w:hAnsi="Arial" w:cs="Arial"/>
                <w:lang w:val="fr-BE"/>
              </w:rPr>
            </w:pPr>
            <w:r w:rsidRPr="00BE3998">
              <w:rPr>
                <w:rFonts w:ascii="Arial" w:hAnsi="Arial" w:cs="Arial"/>
                <w:sz w:val="22"/>
                <w:szCs w:val="22"/>
                <w:lang w:val="nl-BE"/>
              </w:rPr>
              <w:t>Frankrijk</w:t>
            </w:r>
          </w:p>
        </w:tc>
      </w:tr>
      <w:tr w:rsidR="00A25109" w:rsidRPr="00DD206D" w14:paraId="7575716D" w14:textId="77777777" w:rsidTr="00613229">
        <w:tc>
          <w:tcPr>
            <w:tcW w:w="3070" w:type="dxa"/>
          </w:tcPr>
          <w:p w14:paraId="75757150" w14:textId="77777777" w:rsidR="00A25109" w:rsidRPr="00A25109" w:rsidRDefault="00A25109" w:rsidP="00613229">
            <w:pPr>
              <w:rPr>
                <w:rFonts w:ascii="Arial" w:hAnsi="Arial" w:cs="Arial"/>
                <w:lang w:val="nl-BE"/>
              </w:rPr>
            </w:pPr>
          </w:p>
          <w:p w14:paraId="75757151" w14:textId="77777777" w:rsidR="00A25109" w:rsidRPr="00BE3998" w:rsidRDefault="00A25109" w:rsidP="00613229">
            <w:pPr>
              <w:rPr>
                <w:rFonts w:ascii="Arial" w:hAnsi="Arial" w:cs="Arial"/>
                <w:sz w:val="22"/>
                <w:szCs w:val="22"/>
                <w:lang w:val="nl-BE"/>
              </w:rPr>
            </w:pPr>
            <w:r w:rsidRPr="00BE3998">
              <w:rPr>
                <w:rFonts w:ascii="Arial" w:hAnsi="Arial" w:cs="Arial"/>
                <w:sz w:val="22"/>
                <w:szCs w:val="22"/>
                <w:lang w:val="nl-BE"/>
              </w:rPr>
              <w:t>Misdrijf</w:t>
            </w:r>
          </w:p>
          <w:p w14:paraId="75757152" w14:textId="77777777" w:rsidR="00A25109" w:rsidRPr="00BE3998" w:rsidRDefault="00A25109" w:rsidP="00613229">
            <w:pPr>
              <w:rPr>
                <w:rFonts w:ascii="Arial" w:hAnsi="Arial" w:cs="Arial"/>
                <w:sz w:val="22"/>
                <w:szCs w:val="22"/>
                <w:lang w:val="nl-BE"/>
              </w:rPr>
            </w:pPr>
          </w:p>
          <w:p w14:paraId="75757153" w14:textId="6186F617" w:rsidR="00A25109" w:rsidRPr="00BE3998" w:rsidRDefault="00A25109" w:rsidP="00613229">
            <w:pPr>
              <w:rPr>
                <w:rFonts w:ascii="Arial" w:hAnsi="Arial" w:cs="Arial"/>
                <w:sz w:val="22"/>
                <w:szCs w:val="22"/>
                <w:lang w:val="nl-BE"/>
              </w:rPr>
            </w:pPr>
            <w:r w:rsidRPr="00BE3998">
              <w:rPr>
                <w:rFonts w:ascii="Arial" w:hAnsi="Arial" w:cs="Arial"/>
                <w:sz w:val="22"/>
                <w:szCs w:val="22"/>
                <w:lang w:val="nl-BE"/>
              </w:rPr>
              <w:t xml:space="preserve">Gevangenisstraf van een maand tot een jaar en/of een boete van 50 </w:t>
            </w:r>
            <w:r>
              <w:rPr>
                <w:rFonts w:ascii="Arial" w:hAnsi="Arial" w:cs="Arial"/>
                <w:sz w:val="22"/>
                <w:szCs w:val="22"/>
                <w:lang w:val="nl-BE"/>
              </w:rPr>
              <w:t>tot</w:t>
            </w:r>
            <w:r w:rsidRPr="00BE3998">
              <w:rPr>
                <w:rFonts w:ascii="Arial" w:hAnsi="Arial" w:cs="Arial"/>
                <w:sz w:val="22"/>
                <w:szCs w:val="22"/>
                <w:lang w:val="nl-BE"/>
              </w:rPr>
              <w:t xml:space="preserve"> 1.000</w:t>
            </w:r>
            <w:r w:rsidR="008D43D5">
              <w:rPr>
                <w:rFonts w:ascii="Arial" w:hAnsi="Arial" w:cs="Arial"/>
                <w:sz w:val="22"/>
                <w:szCs w:val="22"/>
                <w:lang w:val="nl-BE"/>
              </w:rPr>
              <w:t> </w:t>
            </w:r>
            <w:r w:rsidRPr="00BE3998">
              <w:rPr>
                <w:rFonts w:ascii="Arial" w:hAnsi="Arial" w:cs="Arial"/>
                <w:sz w:val="22"/>
                <w:szCs w:val="22"/>
                <w:lang w:val="nl-BE"/>
              </w:rPr>
              <w:t>€ (te vermenigvuldigen met 6)</w:t>
            </w:r>
          </w:p>
          <w:p w14:paraId="75757154" w14:textId="77777777" w:rsidR="00A25109" w:rsidRPr="00BE3998" w:rsidRDefault="00A25109" w:rsidP="00613229">
            <w:pPr>
              <w:rPr>
                <w:rFonts w:ascii="Arial" w:hAnsi="Arial" w:cs="Arial"/>
                <w:sz w:val="22"/>
                <w:szCs w:val="22"/>
                <w:lang w:val="nl-BE"/>
              </w:rPr>
            </w:pPr>
          </w:p>
          <w:p w14:paraId="75757155" w14:textId="77777777" w:rsidR="00A25109" w:rsidRPr="00BE3998" w:rsidRDefault="00A25109" w:rsidP="00613229">
            <w:pPr>
              <w:rPr>
                <w:rFonts w:ascii="Arial" w:hAnsi="Arial" w:cs="Arial"/>
                <w:sz w:val="22"/>
                <w:szCs w:val="22"/>
                <w:lang w:val="nl-BE"/>
              </w:rPr>
            </w:pPr>
          </w:p>
          <w:p w14:paraId="75757156" w14:textId="77777777" w:rsidR="00A25109" w:rsidRPr="00BE3998" w:rsidRDefault="00A25109" w:rsidP="00613229">
            <w:pPr>
              <w:rPr>
                <w:rFonts w:ascii="Arial" w:hAnsi="Arial" w:cs="Arial"/>
                <w:sz w:val="22"/>
                <w:szCs w:val="22"/>
                <w:lang w:val="nl-BE"/>
              </w:rPr>
            </w:pPr>
          </w:p>
          <w:p w14:paraId="75757157" w14:textId="77777777" w:rsidR="00A25109" w:rsidRPr="00BE3998" w:rsidRDefault="00A25109" w:rsidP="00613229">
            <w:pPr>
              <w:rPr>
                <w:rFonts w:ascii="Arial" w:hAnsi="Arial" w:cs="Arial"/>
                <w:sz w:val="22"/>
                <w:szCs w:val="22"/>
                <w:lang w:val="nl-BE"/>
              </w:rPr>
            </w:pPr>
          </w:p>
          <w:p w14:paraId="75757158" w14:textId="77777777" w:rsidR="00A25109" w:rsidRPr="00BE3998" w:rsidRDefault="00A25109" w:rsidP="00613229">
            <w:pPr>
              <w:rPr>
                <w:rFonts w:ascii="Arial" w:hAnsi="Arial" w:cs="Arial"/>
                <w:sz w:val="22"/>
                <w:szCs w:val="22"/>
                <w:lang w:val="nl-BE"/>
              </w:rPr>
            </w:pPr>
          </w:p>
          <w:p w14:paraId="75757159" w14:textId="77777777" w:rsidR="00A25109" w:rsidRPr="00BE3998" w:rsidRDefault="00A25109" w:rsidP="00613229">
            <w:pPr>
              <w:rPr>
                <w:rFonts w:ascii="Arial" w:hAnsi="Arial" w:cs="Arial"/>
                <w:sz w:val="22"/>
                <w:szCs w:val="22"/>
                <w:lang w:val="nl-BE"/>
              </w:rPr>
            </w:pPr>
          </w:p>
        </w:tc>
        <w:tc>
          <w:tcPr>
            <w:tcW w:w="3071" w:type="dxa"/>
          </w:tcPr>
          <w:p w14:paraId="7575715A" w14:textId="77777777" w:rsidR="00A25109" w:rsidRPr="00BE3998" w:rsidRDefault="00A25109" w:rsidP="00613229">
            <w:pPr>
              <w:rPr>
                <w:rFonts w:ascii="Arial" w:hAnsi="Arial" w:cs="Arial"/>
                <w:lang w:val="nl-BE"/>
              </w:rPr>
            </w:pPr>
          </w:p>
          <w:p w14:paraId="7575715B" w14:textId="77777777" w:rsidR="00A25109" w:rsidRPr="00BE3998" w:rsidRDefault="00A25109" w:rsidP="00613229">
            <w:pPr>
              <w:rPr>
                <w:rFonts w:ascii="Arial" w:hAnsi="Arial" w:cs="Arial"/>
                <w:sz w:val="22"/>
                <w:szCs w:val="22"/>
                <w:lang w:val="nl-BE"/>
              </w:rPr>
            </w:pPr>
            <w:r w:rsidRPr="00BE3998">
              <w:rPr>
                <w:rFonts w:ascii="Arial" w:hAnsi="Arial" w:cs="Arial"/>
                <w:sz w:val="22"/>
                <w:szCs w:val="22"/>
                <w:lang w:val="nl-BE"/>
              </w:rPr>
              <w:t>Inbreuk</w:t>
            </w:r>
          </w:p>
          <w:p w14:paraId="7575715C" w14:textId="77777777" w:rsidR="00A25109" w:rsidRPr="00BE3998" w:rsidRDefault="00A25109" w:rsidP="00613229">
            <w:pPr>
              <w:rPr>
                <w:rFonts w:ascii="Arial" w:hAnsi="Arial" w:cs="Arial"/>
                <w:sz w:val="22"/>
                <w:szCs w:val="22"/>
                <w:lang w:val="nl-BE"/>
              </w:rPr>
            </w:pPr>
          </w:p>
          <w:p w14:paraId="7575715D" w14:textId="08F4CA2F" w:rsidR="00A25109" w:rsidRPr="00BE3998" w:rsidRDefault="00A25109" w:rsidP="00613229">
            <w:pPr>
              <w:rPr>
                <w:rFonts w:ascii="Arial" w:hAnsi="Arial" w:cs="Arial"/>
                <w:sz w:val="22"/>
                <w:szCs w:val="22"/>
                <w:lang w:val="nl-BE"/>
              </w:rPr>
            </w:pPr>
            <w:r w:rsidRPr="00BE3998">
              <w:rPr>
                <w:rFonts w:ascii="Arial" w:hAnsi="Arial" w:cs="Arial"/>
                <w:sz w:val="22"/>
                <w:szCs w:val="22"/>
                <w:lang w:val="nl-BE"/>
              </w:rPr>
              <w:t>Gevangenisstraf van maximum een jaar en een boete va</w:t>
            </w:r>
            <w:r w:rsidR="008D43D5">
              <w:rPr>
                <w:rFonts w:ascii="Arial" w:hAnsi="Arial" w:cs="Arial"/>
                <w:sz w:val="22"/>
                <w:szCs w:val="22"/>
                <w:lang w:val="nl-BE"/>
              </w:rPr>
              <w:t>n derde categorie (maximum 6.700 €</w:t>
            </w:r>
            <w:r w:rsidRPr="00BE3998">
              <w:rPr>
                <w:rFonts w:ascii="Arial" w:hAnsi="Arial" w:cs="Arial"/>
                <w:sz w:val="22"/>
                <w:szCs w:val="22"/>
                <w:lang w:val="nl-BE"/>
              </w:rPr>
              <w:t>)</w:t>
            </w:r>
          </w:p>
          <w:p w14:paraId="7575715E" w14:textId="77777777" w:rsidR="00A25109" w:rsidRPr="00BE3998" w:rsidRDefault="00A25109" w:rsidP="00613229">
            <w:pPr>
              <w:rPr>
                <w:rFonts w:ascii="Arial" w:hAnsi="Arial" w:cs="Arial"/>
                <w:sz w:val="22"/>
                <w:szCs w:val="22"/>
                <w:lang w:val="nl-BE"/>
              </w:rPr>
            </w:pPr>
          </w:p>
          <w:p w14:paraId="7575715F" w14:textId="77777777" w:rsidR="00A25109" w:rsidRPr="00BE3998" w:rsidRDefault="00A25109" w:rsidP="00613229">
            <w:pPr>
              <w:rPr>
                <w:rFonts w:ascii="Arial" w:hAnsi="Arial" w:cs="Arial"/>
                <w:sz w:val="22"/>
                <w:szCs w:val="22"/>
                <w:lang w:val="nl-BE"/>
              </w:rPr>
            </w:pPr>
          </w:p>
          <w:p w14:paraId="75757160" w14:textId="77777777" w:rsidR="00A25109" w:rsidRPr="00BE3998" w:rsidRDefault="00A25109" w:rsidP="00613229">
            <w:pPr>
              <w:rPr>
                <w:rFonts w:ascii="Arial" w:hAnsi="Arial" w:cs="Arial"/>
                <w:sz w:val="22"/>
                <w:szCs w:val="22"/>
                <w:lang w:val="nl-BE"/>
              </w:rPr>
            </w:pPr>
          </w:p>
          <w:p w14:paraId="75757161" w14:textId="77777777" w:rsidR="00A25109" w:rsidRPr="00BE3998" w:rsidRDefault="00A25109" w:rsidP="00613229">
            <w:pPr>
              <w:rPr>
                <w:rFonts w:ascii="Arial" w:hAnsi="Arial" w:cs="Arial"/>
                <w:sz w:val="22"/>
                <w:szCs w:val="22"/>
                <w:lang w:val="nl-BE"/>
              </w:rPr>
            </w:pPr>
          </w:p>
        </w:tc>
        <w:tc>
          <w:tcPr>
            <w:tcW w:w="3071" w:type="dxa"/>
          </w:tcPr>
          <w:p w14:paraId="75757162" w14:textId="77777777" w:rsidR="00A25109" w:rsidRPr="00BE3998" w:rsidRDefault="00A25109" w:rsidP="00613229">
            <w:pPr>
              <w:rPr>
                <w:rFonts w:ascii="Arial" w:hAnsi="Arial" w:cs="Arial"/>
                <w:lang w:val="nl-BE"/>
              </w:rPr>
            </w:pPr>
          </w:p>
          <w:p w14:paraId="75757163" w14:textId="77777777" w:rsidR="00A25109" w:rsidRPr="00BE3998" w:rsidRDefault="00A25109" w:rsidP="00613229">
            <w:pPr>
              <w:rPr>
                <w:rFonts w:ascii="Arial" w:hAnsi="Arial" w:cs="Arial"/>
                <w:sz w:val="22"/>
                <w:szCs w:val="22"/>
                <w:lang w:val="nl-BE"/>
              </w:rPr>
            </w:pPr>
            <w:r w:rsidRPr="00BE3998">
              <w:rPr>
                <w:rFonts w:ascii="Arial" w:hAnsi="Arial" w:cs="Arial"/>
                <w:sz w:val="22"/>
                <w:szCs w:val="22"/>
                <w:lang w:val="nl-BE"/>
              </w:rPr>
              <w:t>Misdrijf</w:t>
            </w:r>
          </w:p>
          <w:p w14:paraId="75757164" w14:textId="77777777" w:rsidR="00A25109" w:rsidRPr="00BE3998" w:rsidRDefault="00A25109" w:rsidP="00613229">
            <w:pPr>
              <w:rPr>
                <w:rFonts w:ascii="Arial" w:hAnsi="Arial" w:cs="Arial"/>
                <w:sz w:val="22"/>
                <w:szCs w:val="22"/>
                <w:lang w:val="nl-BE"/>
              </w:rPr>
            </w:pPr>
          </w:p>
          <w:p w14:paraId="75757165" w14:textId="691C66CB" w:rsidR="00A25109" w:rsidRPr="00BE3998" w:rsidRDefault="00A25109" w:rsidP="00613229">
            <w:pPr>
              <w:rPr>
                <w:rFonts w:ascii="Arial" w:hAnsi="Arial" w:cs="Arial"/>
                <w:sz w:val="22"/>
                <w:szCs w:val="22"/>
                <w:lang w:val="nl-BE"/>
              </w:rPr>
            </w:pPr>
            <w:r w:rsidRPr="00BE3998">
              <w:rPr>
                <w:rFonts w:ascii="Arial" w:hAnsi="Arial" w:cs="Arial"/>
                <w:sz w:val="22"/>
                <w:szCs w:val="22"/>
                <w:lang w:val="nl-BE"/>
              </w:rPr>
              <w:t xml:space="preserve">Provocatie: Gevangenisstraf van een </w:t>
            </w:r>
            <w:r w:rsidR="008D43D5">
              <w:rPr>
                <w:rFonts w:ascii="Arial" w:hAnsi="Arial" w:cs="Arial"/>
                <w:sz w:val="22"/>
                <w:szCs w:val="22"/>
                <w:lang w:val="nl-BE"/>
              </w:rPr>
              <w:t>jaar en/of een boete van 45.000 €</w:t>
            </w:r>
          </w:p>
          <w:p w14:paraId="75757166" w14:textId="77777777" w:rsidR="00A25109" w:rsidRPr="00BE3998" w:rsidRDefault="00A25109" w:rsidP="00613229">
            <w:pPr>
              <w:rPr>
                <w:rFonts w:ascii="Arial" w:hAnsi="Arial" w:cs="Arial"/>
                <w:sz w:val="22"/>
                <w:szCs w:val="22"/>
                <w:lang w:val="nl-BE"/>
              </w:rPr>
            </w:pPr>
          </w:p>
          <w:p w14:paraId="75757167" w14:textId="77777777" w:rsidR="00A25109" w:rsidRPr="00BE3998" w:rsidRDefault="00A25109" w:rsidP="00613229">
            <w:pPr>
              <w:rPr>
                <w:rFonts w:ascii="Arial" w:hAnsi="Arial" w:cs="Arial"/>
                <w:sz w:val="22"/>
                <w:szCs w:val="22"/>
                <w:lang w:val="nl-BE"/>
              </w:rPr>
            </w:pPr>
            <w:r w:rsidRPr="00BE3998">
              <w:rPr>
                <w:rFonts w:ascii="Arial" w:hAnsi="Arial" w:cs="Arial"/>
                <w:sz w:val="22"/>
                <w:szCs w:val="22"/>
                <w:lang w:val="nl-BE"/>
              </w:rPr>
              <w:t xml:space="preserve">Laster: </w:t>
            </w:r>
          </w:p>
          <w:p w14:paraId="75757168" w14:textId="5F488AED" w:rsidR="00A25109" w:rsidRPr="00BE3998" w:rsidRDefault="00A25109" w:rsidP="00613229">
            <w:pPr>
              <w:rPr>
                <w:rFonts w:ascii="Arial" w:hAnsi="Arial" w:cs="Arial"/>
                <w:sz w:val="22"/>
                <w:szCs w:val="22"/>
                <w:lang w:val="nl-BE"/>
              </w:rPr>
            </w:pPr>
            <w:r w:rsidRPr="00BE3998">
              <w:rPr>
                <w:rFonts w:ascii="Arial" w:hAnsi="Arial" w:cs="Arial"/>
                <w:sz w:val="22"/>
                <w:szCs w:val="22"/>
                <w:lang w:val="nl-BE"/>
              </w:rPr>
              <w:t xml:space="preserve">Gevangenisstraf van een </w:t>
            </w:r>
            <w:r w:rsidR="008D43D5">
              <w:rPr>
                <w:rFonts w:ascii="Arial" w:hAnsi="Arial" w:cs="Arial"/>
                <w:sz w:val="22"/>
                <w:szCs w:val="22"/>
                <w:lang w:val="nl-BE"/>
              </w:rPr>
              <w:t>jaar en/of een boete van 45.000 €</w:t>
            </w:r>
          </w:p>
          <w:p w14:paraId="75757169" w14:textId="77777777" w:rsidR="00A25109" w:rsidRPr="00BE3998" w:rsidRDefault="00A25109" w:rsidP="00613229">
            <w:pPr>
              <w:rPr>
                <w:rFonts w:ascii="Arial" w:hAnsi="Arial" w:cs="Arial"/>
                <w:sz w:val="22"/>
                <w:szCs w:val="22"/>
                <w:lang w:val="nl-BE"/>
              </w:rPr>
            </w:pPr>
          </w:p>
          <w:p w14:paraId="7575716A" w14:textId="77777777" w:rsidR="00A25109" w:rsidRPr="00BE3998" w:rsidRDefault="00A25109" w:rsidP="00613229">
            <w:pPr>
              <w:rPr>
                <w:rFonts w:ascii="Arial" w:hAnsi="Arial" w:cs="Arial"/>
                <w:sz w:val="22"/>
                <w:szCs w:val="22"/>
                <w:lang w:val="nl-BE"/>
              </w:rPr>
            </w:pPr>
            <w:r w:rsidRPr="00BE3998">
              <w:rPr>
                <w:rFonts w:ascii="Arial" w:hAnsi="Arial" w:cs="Arial"/>
                <w:sz w:val="22"/>
                <w:szCs w:val="22"/>
                <w:lang w:val="nl-BE"/>
              </w:rPr>
              <w:t>Belediging:</w:t>
            </w:r>
          </w:p>
          <w:p w14:paraId="7575716B" w14:textId="10C507BF" w:rsidR="00A25109" w:rsidRPr="00427C56" w:rsidRDefault="00A25109" w:rsidP="00613229">
            <w:pPr>
              <w:rPr>
                <w:rFonts w:ascii="Arial" w:hAnsi="Arial" w:cs="Arial"/>
                <w:lang w:val="nl-BE"/>
              </w:rPr>
            </w:pPr>
            <w:r w:rsidRPr="00BE3998">
              <w:rPr>
                <w:rFonts w:ascii="Arial" w:hAnsi="Arial" w:cs="Arial"/>
                <w:sz w:val="22"/>
                <w:szCs w:val="22"/>
                <w:lang w:val="nl-BE"/>
              </w:rPr>
              <w:t xml:space="preserve">Gevangenisstraf van zes maanden </w:t>
            </w:r>
            <w:r>
              <w:rPr>
                <w:rFonts w:ascii="Arial" w:hAnsi="Arial" w:cs="Arial"/>
                <w:sz w:val="22"/>
                <w:szCs w:val="22"/>
                <w:lang w:val="nl-BE"/>
              </w:rPr>
              <w:t>én</w:t>
            </w:r>
            <w:r w:rsidRPr="00BE3998">
              <w:rPr>
                <w:rFonts w:ascii="Arial" w:hAnsi="Arial" w:cs="Arial"/>
                <w:sz w:val="22"/>
                <w:szCs w:val="22"/>
                <w:lang w:val="nl-BE"/>
              </w:rPr>
              <w:t xml:space="preserve"> </w:t>
            </w:r>
            <w:r w:rsidR="008D43D5">
              <w:rPr>
                <w:rFonts w:ascii="Arial" w:hAnsi="Arial" w:cs="Arial"/>
                <w:sz w:val="22"/>
                <w:szCs w:val="22"/>
                <w:lang w:val="nl-BE"/>
              </w:rPr>
              <w:t xml:space="preserve">22.500 € </w:t>
            </w:r>
            <w:r w:rsidRPr="00427C56">
              <w:rPr>
                <w:rFonts w:ascii="Arial" w:hAnsi="Arial" w:cs="Arial"/>
                <w:sz w:val="22"/>
                <w:szCs w:val="22"/>
                <w:lang w:val="nl-BE"/>
              </w:rPr>
              <w:t>boete.</w:t>
            </w:r>
          </w:p>
          <w:p w14:paraId="7575716C" w14:textId="77777777" w:rsidR="00A25109" w:rsidRPr="00427C56" w:rsidRDefault="00A25109" w:rsidP="00613229">
            <w:pPr>
              <w:rPr>
                <w:rFonts w:ascii="Arial" w:hAnsi="Arial" w:cs="Arial"/>
                <w:lang w:val="nl-BE"/>
              </w:rPr>
            </w:pPr>
          </w:p>
        </w:tc>
      </w:tr>
    </w:tbl>
    <w:p w14:paraId="7575716E" w14:textId="77777777" w:rsidR="00A25109" w:rsidRPr="00AE16E8" w:rsidRDefault="00A25109" w:rsidP="00613229">
      <w:pPr>
        <w:rPr>
          <w:rFonts w:ascii="Arial" w:hAnsi="Arial" w:cs="Arial"/>
          <w:sz w:val="22"/>
          <w:szCs w:val="22"/>
          <w:lang w:val="nl-BE"/>
        </w:rPr>
      </w:pPr>
    </w:p>
    <w:p w14:paraId="7575716F" w14:textId="77777777" w:rsidR="00A25109" w:rsidRPr="00AE16E8" w:rsidRDefault="00A25109" w:rsidP="00613229">
      <w:pPr>
        <w:rPr>
          <w:rFonts w:ascii="Arial" w:hAnsi="Arial" w:cs="Arial"/>
          <w:sz w:val="22"/>
          <w:szCs w:val="22"/>
          <w:lang w:val="nl-BE"/>
        </w:rPr>
      </w:pPr>
      <w:r w:rsidRPr="00AE16E8">
        <w:rPr>
          <w:rFonts w:ascii="Arial" w:hAnsi="Arial" w:cs="Arial"/>
          <w:sz w:val="22"/>
          <w:szCs w:val="22"/>
          <w:lang w:val="nl-BE"/>
        </w:rPr>
        <w:t>De indeling (inbreuk – misdrijf) is anders, maar wat vooral opvalt, is het verschil in de strafmaat, meer bepaald in de bedragen van de boetes.</w:t>
      </w:r>
    </w:p>
    <w:p w14:paraId="75757170" w14:textId="77777777" w:rsidR="00A25109" w:rsidRPr="00AE16E8" w:rsidRDefault="00A25109" w:rsidP="00613229">
      <w:pPr>
        <w:rPr>
          <w:rFonts w:ascii="Arial" w:hAnsi="Arial" w:cs="Arial"/>
          <w:sz w:val="22"/>
          <w:szCs w:val="22"/>
          <w:lang w:val="nl-BE"/>
        </w:rPr>
      </w:pPr>
    </w:p>
    <w:p w14:paraId="75757171" w14:textId="77777777" w:rsidR="00A25109" w:rsidRPr="00AE16E8" w:rsidRDefault="00A25109" w:rsidP="00613229">
      <w:pPr>
        <w:rPr>
          <w:rFonts w:ascii="Arial" w:hAnsi="Arial" w:cs="Arial"/>
          <w:sz w:val="22"/>
          <w:szCs w:val="22"/>
          <w:lang w:val="nl-BE"/>
        </w:rPr>
      </w:pPr>
      <w:r w:rsidRPr="00AE16E8">
        <w:rPr>
          <w:rFonts w:ascii="Arial" w:hAnsi="Arial" w:cs="Arial"/>
          <w:sz w:val="22"/>
          <w:szCs w:val="22"/>
          <w:lang w:val="nl-BE"/>
        </w:rPr>
        <w:t>We gaan hier niet in op de verzwaring van de straffen in het kader van misdrijven van gemeen recht om verwerpelijke redenen, of op de boetes die de Belgische wet hanteert voor het verspreiden van ideeën gebaseerd op raciale superioriteit, of voor het samenwerken met een beweging, een groep of een organisatie die duidelijk en herhaaldelijk discriminatie en segregatie ophemelt.</w:t>
      </w:r>
    </w:p>
    <w:p w14:paraId="75757172" w14:textId="77777777" w:rsidR="00A25109" w:rsidRPr="00AE16E8" w:rsidRDefault="00A25109" w:rsidP="00533749">
      <w:pPr>
        <w:shd w:val="clear" w:color="auto" w:fill="FFFFFF"/>
        <w:rPr>
          <w:rFonts w:ascii="Arial" w:hAnsi="Arial" w:cs="Arial"/>
          <w:bCs/>
          <w:sz w:val="22"/>
          <w:szCs w:val="22"/>
          <w:lang w:val="nl-BE"/>
        </w:rPr>
      </w:pPr>
    </w:p>
    <w:p w14:paraId="75757173" w14:textId="77777777" w:rsidR="00A25109" w:rsidRPr="00BE3998" w:rsidRDefault="00A25109" w:rsidP="00533749">
      <w:pPr>
        <w:pStyle w:val="Heading4"/>
        <w:rPr>
          <w:b w:val="0"/>
        </w:rPr>
      </w:pPr>
      <w:r w:rsidRPr="00BE3998">
        <w:rPr>
          <w:b w:val="0"/>
        </w:rPr>
        <w:t>Raad van Europa</w:t>
      </w:r>
    </w:p>
    <w:p w14:paraId="75757174" w14:textId="77777777" w:rsidR="00A25109" w:rsidRPr="00AE16E8" w:rsidRDefault="00A25109" w:rsidP="00533749">
      <w:pPr>
        <w:rPr>
          <w:rFonts w:ascii="Arial" w:hAnsi="Arial" w:cs="Arial"/>
          <w:sz w:val="22"/>
          <w:szCs w:val="22"/>
        </w:rPr>
      </w:pPr>
    </w:p>
    <w:p w14:paraId="66E42502" w14:textId="77777777" w:rsidR="008D43D5" w:rsidRDefault="00A25109" w:rsidP="00533749">
      <w:pPr>
        <w:rPr>
          <w:rFonts w:ascii="Arial" w:hAnsi="Arial" w:cs="Arial"/>
          <w:sz w:val="22"/>
          <w:szCs w:val="22"/>
          <w:lang w:val="nl-BE"/>
        </w:rPr>
      </w:pPr>
      <w:r w:rsidRPr="00AE16E8">
        <w:rPr>
          <w:rFonts w:ascii="Arial" w:hAnsi="Arial" w:cs="Arial"/>
          <w:sz w:val="22"/>
          <w:szCs w:val="22"/>
          <w:lang w:val="nl-BE"/>
        </w:rPr>
        <w:t>In het Europese recht zetten twee fundamentele artikelen de krijtlijnen voor vrijheid van meningsuiting uit:</w:t>
      </w:r>
    </w:p>
    <w:p w14:paraId="0774C9FE" w14:textId="77777777" w:rsidR="008D43D5" w:rsidRDefault="00A25109" w:rsidP="002565ED">
      <w:pPr>
        <w:numPr>
          <w:ilvl w:val="0"/>
          <w:numId w:val="4"/>
        </w:numPr>
        <w:rPr>
          <w:rFonts w:ascii="Arial" w:hAnsi="Arial" w:cs="Arial"/>
          <w:sz w:val="22"/>
          <w:szCs w:val="22"/>
          <w:lang w:val="nl-BE"/>
        </w:rPr>
      </w:pPr>
      <w:r w:rsidRPr="00AE16E8">
        <w:rPr>
          <w:rFonts w:ascii="Arial" w:hAnsi="Arial" w:cs="Arial"/>
          <w:sz w:val="22"/>
          <w:szCs w:val="22"/>
          <w:lang w:val="nl-BE"/>
        </w:rPr>
        <w:t>artikel 10 van het Europees verdrag voor de rechten van de Mens geeft de beperkingen voor vrije meningsuiting aan: wettelijkheid, re</w:t>
      </w:r>
      <w:r w:rsidR="008D43D5">
        <w:rPr>
          <w:rFonts w:ascii="Arial" w:hAnsi="Arial" w:cs="Arial"/>
          <w:sz w:val="22"/>
          <w:szCs w:val="22"/>
          <w:lang w:val="nl-BE"/>
        </w:rPr>
        <w:t>chtvaardiging en evenredigheid;</w:t>
      </w:r>
    </w:p>
    <w:p w14:paraId="75757175" w14:textId="2675D03E" w:rsidR="00A25109" w:rsidRPr="00AE16E8" w:rsidRDefault="00A25109" w:rsidP="002565ED">
      <w:pPr>
        <w:numPr>
          <w:ilvl w:val="0"/>
          <w:numId w:val="4"/>
        </w:numPr>
        <w:rPr>
          <w:rFonts w:ascii="Arial" w:hAnsi="Arial" w:cs="Arial"/>
          <w:sz w:val="22"/>
          <w:szCs w:val="22"/>
          <w:lang w:val="nl-BE"/>
        </w:rPr>
      </w:pPr>
      <w:r w:rsidRPr="00AE16E8">
        <w:rPr>
          <w:rFonts w:ascii="Arial" w:hAnsi="Arial" w:cs="Arial"/>
          <w:sz w:val="22"/>
          <w:szCs w:val="22"/>
          <w:lang w:val="nl-BE"/>
        </w:rPr>
        <w:t>artikel 17 verbiedt misbruik van het Verdrag: het Verdrag mag niet worden aangegrepen om rechten die erin vervat zitten, teniet te doen.</w:t>
      </w:r>
    </w:p>
    <w:p w14:paraId="75757176" w14:textId="77777777" w:rsidR="00A25109" w:rsidRPr="00AE16E8" w:rsidRDefault="00A25109" w:rsidP="00533749">
      <w:pPr>
        <w:rPr>
          <w:rFonts w:ascii="Arial" w:hAnsi="Arial" w:cs="Arial"/>
          <w:sz w:val="22"/>
          <w:szCs w:val="22"/>
          <w:lang w:val="nl-BE"/>
        </w:rPr>
      </w:pPr>
    </w:p>
    <w:p w14:paraId="75757178" w14:textId="059DB501" w:rsidR="00A25109" w:rsidRPr="008D43D5" w:rsidRDefault="00A25109" w:rsidP="00533749">
      <w:pPr>
        <w:autoSpaceDE w:val="0"/>
        <w:autoSpaceDN w:val="0"/>
        <w:adjustRightInd w:val="0"/>
        <w:rPr>
          <w:rFonts w:ascii="Arial" w:hAnsi="Arial"/>
          <w:b/>
          <w:sz w:val="22"/>
          <w:lang w:val="nl-BE"/>
        </w:rPr>
      </w:pPr>
      <w:r w:rsidRPr="008D43D5">
        <w:rPr>
          <w:rFonts w:ascii="Arial" w:hAnsi="Arial"/>
          <w:b/>
          <w:sz w:val="22"/>
          <w:lang w:val="nl-BE"/>
        </w:rPr>
        <w:t xml:space="preserve">ARTIKEL 10 van het Europees </w:t>
      </w:r>
      <w:r w:rsidR="009F25CD">
        <w:rPr>
          <w:rFonts w:ascii="Arial" w:hAnsi="Arial"/>
          <w:b/>
          <w:sz w:val="22"/>
          <w:lang w:val="nl-BE"/>
        </w:rPr>
        <w:t>verdrag voor de rechten van de m</w:t>
      </w:r>
      <w:r w:rsidRPr="008D43D5">
        <w:rPr>
          <w:rFonts w:ascii="Arial" w:hAnsi="Arial"/>
          <w:b/>
          <w:sz w:val="22"/>
          <w:lang w:val="nl-BE"/>
        </w:rPr>
        <w:t>ens</w:t>
      </w:r>
      <w:r w:rsidR="009F25CD">
        <w:rPr>
          <w:rFonts w:ascii="Arial" w:hAnsi="Arial"/>
          <w:b/>
          <w:sz w:val="22"/>
          <w:lang w:val="nl-BE"/>
        </w:rPr>
        <w:t xml:space="preserve">: </w:t>
      </w:r>
      <w:r w:rsidRPr="008D43D5">
        <w:rPr>
          <w:rFonts w:ascii="Arial" w:hAnsi="Arial"/>
          <w:b/>
          <w:sz w:val="22"/>
          <w:lang w:val="nl-BE"/>
        </w:rPr>
        <w:t xml:space="preserve">Vrijheid van meningsuiting </w:t>
      </w:r>
    </w:p>
    <w:p w14:paraId="75757179" w14:textId="77777777" w:rsidR="00A25109" w:rsidRPr="00BE3998" w:rsidRDefault="00A25109" w:rsidP="00533749">
      <w:pPr>
        <w:autoSpaceDE w:val="0"/>
        <w:autoSpaceDN w:val="0"/>
        <w:adjustRightInd w:val="0"/>
        <w:rPr>
          <w:rFonts w:ascii="Arial" w:hAnsi="Arial"/>
          <w:sz w:val="22"/>
          <w:lang w:val="nl-BE"/>
        </w:rPr>
      </w:pPr>
    </w:p>
    <w:p w14:paraId="7575717A" w14:textId="77777777" w:rsidR="00A25109" w:rsidRPr="007D43C5" w:rsidRDefault="00A25109" w:rsidP="00533749">
      <w:pPr>
        <w:autoSpaceDE w:val="0"/>
        <w:autoSpaceDN w:val="0"/>
        <w:adjustRightInd w:val="0"/>
        <w:rPr>
          <w:rFonts w:ascii="Arial" w:hAnsi="Arial"/>
          <w:sz w:val="22"/>
          <w:lang w:val="nl-BE"/>
        </w:rPr>
      </w:pPr>
      <w:r w:rsidRPr="007D43C5">
        <w:rPr>
          <w:rFonts w:ascii="Arial" w:hAnsi="Arial"/>
          <w:sz w:val="22"/>
          <w:lang w:val="nl-BE"/>
        </w:rPr>
        <w:t xml:space="preserve">“1. Eenieder heeft recht op vrijheid van meningsuiting. Dit recht omvat de vrijheid een mening te koesteren en de vrijheid om inlichtingen of denkbeelden te ontvangen of te </w:t>
      </w:r>
      <w:r w:rsidRPr="007D43C5">
        <w:rPr>
          <w:rFonts w:ascii="Arial" w:hAnsi="Arial"/>
          <w:sz w:val="22"/>
          <w:lang w:val="nl-BE"/>
        </w:rPr>
        <w:lastRenderedPageBreak/>
        <w:t>verstrekken, zonder inmenging van enig openbaar gezag en ongeacht grenzen. Dit artikel belet staten niet om radio- omroep-, bioscoop- of televisieondernemingen te onderwerpen aan een systeem van vergunningen.</w:t>
      </w:r>
    </w:p>
    <w:p w14:paraId="7575717B" w14:textId="77777777" w:rsidR="00A25109" w:rsidRPr="007D43C5" w:rsidRDefault="00A25109" w:rsidP="00533749">
      <w:pPr>
        <w:rPr>
          <w:lang w:val="nl-BE"/>
        </w:rPr>
      </w:pPr>
    </w:p>
    <w:p w14:paraId="7575717C" w14:textId="77777777" w:rsidR="00A25109" w:rsidRPr="007D43C5" w:rsidRDefault="00A25109" w:rsidP="00533749">
      <w:pPr>
        <w:autoSpaceDE w:val="0"/>
        <w:autoSpaceDN w:val="0"/>
        <w:adjustRightInd w:val="0"/>
        <w:rPr>
          <w:rFonts w:ascii="Arial" w:hAnsi="Arial"/>
          <w:sz w:val="22"/>
          <w:lang w:val="nl-BE"/>
        </w:rPr>
      </w:pPr>
      <w:r w:rsidRPr="007D43C5">
        <w:rPr>
          <w:rFonts w:ascii="Arial" w:hAnsi="Arial"/>
          <w:sz w:val="22"/>
          <w:lang w:val="nl-BE"/>
        </w:rPr>
        <w:t>2. Daar de uitoefening van deze vrijheden, plichten en verantwoordelijkheden met zich meebrengt, kan zij worden onderworpen aan bepaalde formaliteiten, voorwaarden,</w:t>
      </w:r>
    </w:p>
    <w:p w14:paraId="7575717D" w14:textId="77777777" w:rsidR="00A25109" w:rsidRPr="007D43C5" w:rsidRDefault="00A25109" w:rsidP="00533749">
      <w:pPr>
        <w:autoSpaceDE w:val="0"/>
        <w:autoSpaceDN w:val="0"/>
        <w:adjustRightInd w:val="0"/>
        <w:rPr>
          <w:rFonts w:ascii="Arial" w:hAnsi="Arial"/>
          <w:sz w:val="22"/>
          <w:lang w:val="nl-BE"/>
        </w:rPr>
      </w:pPr>
      <w:r w:rsidRPr="007D43C5">
        <w:rPr>
          <w:rFonts w:ascii="Arial" w:hAnsi="Arial"/>
          <w:sz w:val="22"/>
          <w:lang w:val="nl-BE"/>
        </w:rPr>
        <w:t>beperkingen of sancties, die bij de wet zijn voorzien en die in een democratische samenleving noodzakelijk zijn in het belang van de nationale veiligheid, territoriale integriteit of openbare veiligheid, het voorkomen van wanordelijkheden en strafbare feiten, de bescherming van de gezondheid of de goede zeden, de bescherming van de goede naam of de rechten van anderen, om de verspreiding van vertrouwelijke mededelingen te voorkomen of om het gezag en de onpartijdigheid van de rechterlijke macht te waarborgen.”</w:t>
      </w:r>
    </w:p>
    <w:p w14:paraId="7575717E" w14:textId="77777777" w:rsidR="00A25109" w:rsidRPr="007D43C5" w:rsidRDefault="00A25109" w:rsidP="00533749">
      <w:pPr>
        <w:autoSpaceDE w:val="0"/>
        <w:autoSpaceDN w:val="0"/>
        <w:adjustRightInd w:val="0"/>
        <w:rPr>
          <w:rFonts w:ascii="Arial" w:hAnsi="Arial"/>
          <w:sz w:val="22"/>
          <w:lang w:val="nl-BE"/>
        </w:rPr>
      </w:pPr>
    </w:p>
    <w:p w14:paraId="7575717F" w14:textId="44F98785" w:rsidR="00A25109" w:rsidRPr="007D43C5" w:rsidRDefault="00A25109" w:rsidP="00533749">
      <w:pPr>
        <w:rPr>
          <w:rFonts w:ascii="Arial" w:hAnsi="Arial" w:cs="Arial"/>
          <w:sz w:val="22"/>
          <w:szCs w:val="22"/>
          <w:lang w:val="nl-BE"/>
        </w:rPr>
      </w:pPr>
      <w:r w:rsidRPr="00AE16E8">
        <w:rPr>
          <w:rFonts w:ascii="Arial" w:hAnsi="Arial" w:cs="Arial"/>
          <w:sz w:val="22"/>
          <w:szCs w:val="22"/>
          <w:lang w:val="nl-BE"/>
        </w:rPr>
        <w:t xml:space="preserve">Het belangrijkste punt hier is dat alleen met een </w:t>
      </w:r>
      <w:r w:rsidRPr="00DB4A77">
        <w:rPr>
          <w:rFonts w:ascii="Arial" w:hAnsi="Arial" w:cs="Arial"/>
          <w:i/>
          <w:sz w:val="22"/>
          <w:szCs w:val="22"/>
          <w:lang w:val="nl-BE"/>
        </w:rPr>
        <w:t>wet</w:t>
      </w:r>
      <w:r w:rsidRPr="00033274">
        <w:rPr>
          <w:rFonts w:ascii="Arial" w:hAnsi="Arial" w:cs="Arial"/>
          <w:sz w:val="22"/>
          <w:szCs w:val="22"/>
          <w:lang w:val="nl-BE"/>
        </w:rPr>
        <w:t xml:space="preserve"> beperkingen aan de vrijheid van meningsuiting kunnen worden opgelegd en enkel om duidelijk vastgelegde, wettelijke </w:t>
      </w:r>
      <w:r w:rsidRPr="009F25CD">
        <w:rPr>
          <w:rFonts w:ascii="Arial" w:hAnsi="Arial" w:cs="Arial"/>
          <w:i/>
          <w:sz w:val="22"/>
          <w:szCs w:val="22"/>
          <w:lang w:val="nl-BE"/>
        </w:rPr>
        <w:t>redenen</w:t>
      </w:r>
      <w:r w:rsidRPr="00033274">
        <w:rPr>
          <w:rFonts w:ascii="Arial" w:hAnsi="Arial" w:cs="Arial"/>
          <w:sz w:val="22"/>
          <w:szCs w:val="22"/>
          <w:lang w:val="nl-BE"/>
        </w:rPr>
        <w:t>. De tekst en de rechtspraa</w:t>
      </w:r>
      <w:r w:rsidR="00DB4A77">
        <w:rPr>
          <w:rFonts w:ascii="Arial" w:hAnsi="Arial" w:cs="Arial"/>
          <w:sz w:val="22"/>
          <w:szCs w:val="22"/>
          <w:lang w:val="nl-BE"/>
        </w:rPr>
        <w:t>k van het Europese Hof voor de R</w:t>
      </w:r>
      <w:r w:rsidRPr="00033274">
        <w:rPr>
          <w:rFonts w:ascii="Arial" w:hAnsi="Arial" w:cs="Arial"/>
          <w:sz w:val="22"/>
          <w:szCs w:val="22"/>
          <w:lang w:val="nl-BE"/>
        </w:rPr>
        <w:t xml:space="preserve">echten van de Mens hameren ook op de </w:t>
      </w:r>
      <w:r w:rsidRPr="009F25CD">
        <w:rPr>
          <w:rFonts w:ascii="Arial" w:hAnsi="Arial" w:cs="Arial"/>
          <w:i/>
          <w:sz w:val="22"/>
          <w:szCs w:val="22"/>
          <w:lang w:val="nl-BE"/>
        </w:rPr>
        <w:t>evenredigheid</w:t>
      </w:r>
      <w:r w:rsidRPr="00033274">
        <w:rPr>
          <w:rFonts w:ascii="Arial" w:hAnsi="Arial" w:cs="Arial"/>
          <w:sz w:val="22"/>
          <w:szCs w:val="22"/>
          <w:lang w:val="nl-BE"/>
        </w:rPr>
        <w:t xml:space="preserve"> van b</w:t>
      </w:r>
      <w:r w:rsidRPr="00AE16E8">
        <w:rPr>
          <w:rFonts w:ascii="Arial" w:hAnsi="Arial" w:cs="Arial"/>
          <w:sz w:val="22"/>
          <w:szCs w:val="22"/>
          <w:lang w:val="nl-BE"/>
        </w:rPr>
        <w:t>eperkingen aan de vrijheid van meningsuiting: ze moet binnen een bepaalde context noodzakelijk zijn om de democratie te vrijwaren. V</w:t>
      </w:r>
      <w:r w:rsidR="00DB4A77">
        <w:rPr>
          <w:rFonts w:ascii="Arial" w:hAnsi="Arial" w:cs="Arial"/>
          <w:sz w:val="22"/>
          <w:szCs w:val="22"/>
          <w:lang w:val="nl-BE"/>
        </w:rPr>
        <w:t>olgens het Hof moet het om een “</w:t>
      </w:r>
      <w:r w:rsidRPr="00AE16E8">
        <w:rPr>
          <w:rFonts w:ascii="Arial" w:hAnsi="Arial" w:cs="Arial"/>
          <w:sz w:val="22"/>
          <w:szCs w:val="22"/>
          <w:lang w:val="nl-BE"/>
        </w:rPr>
        <w:t>drin</w:t>
      </w:r>
      <w:r w:rsidR="00DB4A77">
        <w:rPr>
          <w:rFonts w:ascii="Arial" w:hAnsi="Arial" w:cs="Arial"/>
          <w:sz w:val="22"/>
          <w:szCs w:val="22"/>
          <w:lang w:val="nl-BE"/>
        </w:rPr>
        <w:t>gende maatschappelijke behoefte”</w:t>
      </w:r>
      <w:r w:rsidRPr="00AE16E8">
        <w:rPr>
          <w:rFonts w:ascii="Arial" w:hAnsi="Arial" w:cs="Arial"/>
          <w:sz w:val="22"/>
          <w:szCs w:val="22"/>
          <w:lang w:val="nl-BE"/>
        </w:rPr>
        <w:t xml:space="preserve"> </w:t>
      </w:r>
      <w:r w:rsidRPr="007D43C5">
        <w:rPr>
          <w:rFonts w:ascii="Arial" w:hAnsi="Arial" w:cs="Arial"/>
          <w:sz w:val="22"/>
          <w:szCs w:val="22"/>
          <w:lang w:val="nl-BE"/>
        </w:rPr>
        <w:t>gaan: “</w:t>
      </w:r>
      <w:r w:rsidRPr="00DB4A77">
        <w:rPr>
          <w:rFonts w:ascii="Arial" w:hAnsi="Arial" w:cs="Arial"/>
          <w:i/>
          <w:sz w:val="22"/>
          <w:szCs w:val="22"/>
          <w:lang w:val="nl-BE"/>
        </w:rPr>
        <w:t>De verdragsluitende staten hebben een zekere marge om te oordelen of een dergelijke behoefte al dan niet aanwezig is, maar die gaat gepaard met een dubbele Europese controle die gericht is op de wet en op de beslissingen om die wet toe te passen, zelfs als die uitgaan van een onafhankelijk rechtsorgaan. Het Hof is met andere woorden bevoegd om in laatste instantie te oordelen of een 'beperking' te rijmen is met de vrijheid van meningsuiting die door artikel 10 wordt beschermd</w:t>
      </w:r>
      <w:r w:rsidRPr="007D43C5">
        <w:rPr>
          <w:rFonts w:ascii="Arial" w:hAnsi="Arial" w:cs="Arial"/>
          <w:sz w:val="22"/>
          <w:szCs w:val="22"/>
          <w:lang w:val="nl-BE"/>
        </w:rPr>
        <w:t>”.</w:t>
      </w:r>
      <w:r w:rsidRPr="007D43C5">
        <w:rPr>
          <w:rStyle w:val="FootnoteReference"/>
          <w:rFonts w:ascii="Arial" w:hAnsi="Arial" w:cs="Arial"/>
          <w:sz w:val="22"/>
          <w:szCs w:val="22"/>
          <w:lang w:val="fr-BE"/>
        </w:rPr>
        <w:footnoteReference w:id="20"/>
      </w:r>
    </w:p>
    <w:p w14:paraId="75757180" w14:textId="77777777" w:rsidR="00A25109" w:rsidRPr="007D43C5" w:rsidRDefault="00A25109" w:rsidP="00A77F71">
      <w:pPr>
        <w:autoSpaceDE w:val="0"/>
        <w:autoSpaceDN w:val="0"/>
        <w:adjustRightInd w:val="0"/>
        <w:rPr>
          <w:rFonts w:ascii="Arial" w:hAnsi="Arial" w:cs="Arial"/>
          <w:bCs/>
          <w:sz w:val="22"/>
          <w:szCs w:val="22"/>
          <w:lang w:val="nl-BE"/>
        </w:rPr>
      </w:pPr>
    </w:p>
    <w:p w14:paraId="75757181" w14:textId="67B5B6EF" w:rsidR="00A25109" w:rsidRPr="007D43C5" w:rsidRDefault="00A25109" w:rsidP="00A77F71">
      <w:pPr>
        <w:autoSpaceDE w:val="0"/>
        <w:autoSpaceDN w:val="0"/>
        <w:adjustRightInd w:val="0"/>
        <w:rPr>
          <w:rFonts w:ascii="Arial" w:hAnsi="Arial" w:cs="Arial"/>
          <w:sz w:val="22"/>
          <w:szCs w:val="22"/>
          <w:lang w:val="nl-BE"/>
        </w:rPr>
      </w:pPr>
      <w:r w:rsidRPr="007D43C5">
        <w:rPr>
          <w:rFonts w:ascii="Arial" w:hAnsi="Arial" w:cs="Arial"/>
          <w:sz w:val="22"/>
          <w:szCs w:val="22"/>
          <w:lang w:val="nl-BE"/>
        </w:rPr>
        <w:t>Een van de bekendste consideransen in de re</w:t>
      </w:r>
      <w:r w:rsidR="00E4643E">
        <w:rPr>
          <w:rFonts w:ascii="Arial" w:hAnsi="Arial" w:cs="Arial"/>
          <w:sz w:val="22"/>
          <w:szCs w:val="22"/>
          <w:lang w:val="nl-BE"/>
        </w:rPr>
        <w:t>chtspraak van het Hof komt uit “</w:t>
      </w:r>
      <w:r w:rsidRPr="007D43C5">
        <w:rPr>
          <w:rFonts w:ascii="Arial" w:hAnsi="Arial" w:cs="Arial"/>
          <w:sz w:val="22"/>
          <w:szCs w:val="22"/>
          <w:lang w:val="nl-BE"/>
        </w:rPr>
        <w:t>Handyside tegen het Verenigd</w:t>
      </w:r>
      <w:r w:rsidRPr="00BE3998">
        <w:rPr>
          <w:rFonts w:ascii="Arial" w:hAnsi="Arial" w:cs="Arial"/>
          <w:sz w:val="22"/>
          <w:szCs w:val="22"/>
          <w:lang w:val="nl-BE"/>
        </w:rPr>
        <w:t xml:space="preserve"> Koninkrij</w:t>
      </w:r>
      <w:r w:rsidR="00E4643E">
        <w:rPr>
          <w:rFonts w:ascii="Arial" w:hAnsi="Arial" w:cs="Arial"/>
          <w:sz w:val="22"/>
          <w:szCs w:val="22"/>
          <w:lang w:val="nl-BE"/>
        </w:rPr>
        <w:t>k”</w:t>
      </w:r>
      <w:r w:rsidRPr="00BE3998">
        <w:rPr>
          <w:rFonts w:ascii="Arial" w:hAnsi="Arial" w:cs="Arial"/>
          <w:sz w:val="22"/>
          <w:szCs w:val="22"/>
          <w:lang w:val="nl-BE"/>
        </w:rPr>
        <w:t xml:space="preserve">, arrest van 7 </w:t>
      </w:r>
      <w:r w:rsidRPr="007D43C5">
        <w:rPr>
          <w:rFonts w:ascii="Arial" w:hAnsi="Arial" w:cs="Arial"/>
          <w:sz w:val="22"/>
          <w:szCs w:val="22"/>
          <w:lang w:val="nl-BE"/>
        </w:rPr>
        <w:t xml:space="preserve">december 1976: </w:t>
      </w:r>
      <w:r w:rsidRPr="00E4643E">
        <w:rPr>
          <w:rFonts w:ascii="Arial" w:hAnsi="Arial" w:cs="Arial"/>
          <w:i/>
          <w:sz w:val="22"/>
          <w:szCs w:val="22"/>
          <w:lang w:val="nl-BE"/>
        </w:rPr>
        <w:t xml:space="preserve">“§ </w:t>
      </w:r>
      <w:r w:rsidRPr="00E4643E">
        <w:rPr>
          <w:rFonts w:ascii="Arial" w:hAnsi="Arial"/>
          <w:i/>
          <w:sz w:val="22"/>
          <w:lang w:val="nl-BE"/>
        </w:rPr>
        <w:t>49</w:t>
      </w:r>
      <w:r w:rsidRPr="00E4643E">
        <w:rPr>
          <w:rFonts w:ascii="Arial" w:hAnsi="Arial" w:cs="Arial"/>
          <w:i/>
          <w:sz w:val="22"/>
          <w:szCs w:val="22"/>
          <w:lang w:val="nl-BE"/>
        </w:rPr>
        <w:t>. In het kader van zijn taak als toezichthouder moet het Hof uiterst aandachtig zijn voor de beginselen die eigen zijn aan een 'democratische samenleving'. Een van die essentiële grondbeginselen van een dergelijke samenleving is de vrijheid van meningsuiting. Deze voorwaarde is van eminent belang voor de vooruitgang van die samenleving en voor de ontwikkeling van de individuen. Onder voorbehoud van lid 2 van artikel 10 (art. 10-2), geldt die niet alleen voor 'informatie' of 'ideeën' die gunstig worden onthaald, of die als ongevaarlijk of onbelangrijk worden beschouwd, maar ook voor diegene die kwetsend, schokkend of verontrustend zijn voor de staat of voor om het even welk deel van de bevolking. Zo willen het pluralisme, de verdraagzaamheid en de geest van openheid, zonder welke er geen sprake is van een 'democratische samenleving'. Dit betekent dat elke 'formaliteit', 'voorwaarde', 'beperking' of 'sanctie' die in dit verband worden opgelegd, in verhouding moet staan tot het gewettigde doel dat ermee wordt nagestreefd.</w:t>
      </w:r>
      <w:r w:rsidRPr="007D43C5">
        <w:rPr>
          <w:rFonts w:ascii="Arial" w:hAnsi="Arial" w:cs="Arial"/>
          <w:sz w:val="22"/>
          <w:szCs w:val="22"/>
          <w:lang w:val="nl-BE"/>
        </w:rPr>
        <w:t>”</w:t>
      </w:r>
    </w:p>
    <w:p w14:paraId="75757182" w14:textId="77777777" w:rsidR="00A25109" w:rsidRPr="00AE16E8" w:rsidRDefault="00A25109" w:rsidP="00533749">
      <w:pPr>
        <w:rPr>
          <w:rFonts w:ascii="Arial" w:hAnsi="Arial" w:cs="Arial"/>
          <w:sz w:val="22"/>
          <w:szCs w:val="22"/>
          <w:lang w:val="nl-BE"/>
        </w:rPr>
      </w:pPr>
    </w:p>
    <w:p w14:paraId="75757183"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Het is duidelijk dat het Verdrag een 'performatieve' logica volgt omdat het wel degelijk de intentie (men kan alleen uitingen verbieden die bedoeld zijn om de democratie te schaden) en de context zijn die bepalen of een staat de vrijheid van meningsuiting aan banden kan leggen. Het Hof oordeelt over de specifieke situatie in elk land.</w:t>
      </w:r>
    </w:p>
    <w:p w14:paraId="75757184" w14:textId="77777777" w:rsidR="00A25109" w:rsidRPr="00AE16E8" w:rsidRDefault="00A25109" w:rsidP="00533749">
      <w:pPr>
        <w:autoSpaceDE w:val="0"/>
        <w:autoSpaceDN w:val="0"/>
        <w:adjustRightInd w:val="0"/>
        <w:rPr>
          <w:rFonts w:ascii="Arial" w:hAnsi="Arial" w:cs="Arial"/>
          <w:sz w:val="22"/>
          <w:szCs w:val="22"/>
          <w:lang w:val="nl-BE"/>
        </w:rPr>
      </w:pPr>
    </w:p>
    <w:p w14:paraId="75757186" w14:textId="577902DE" w:rsidR="00A25109" w:rsidRPr="008D43D5" w:rsidRDefault="00A25109" w:rsidP="00533749">
      <w:pPr>
        <w:autoSpaceDE w:val="0"/>
        <w:autoSpaceDN w:val="0"/>
        <w:adjustRightInd w:val="0"/>
        <w:rPr>
          <w:rFonts w:ascii="Arial" w:hAnsi="Arial" w:cs="Arial"/>
          <w:b/>
          <w:sz w:val="22"/>
          <w:szCs w:val="22"/>
          <w:lang w:val="nl-BE"/>
        </w:rPr>
      </w:pPr>
      <w:r w:rsidRPr="008D43D5">
        <w:rPr>
          <w:rFonts w:ascii="Arial" w:hAnsi="Arial" w:cs="Arial"/>
          <w:b/>
          <w:sz w:val="22"/>
          <w:szCs w:val="22"/>
          <w:lang w:val="nl-BE"/>
        </w:rPr>
        <w:lastRenderedPageBreak/>
        <w:t xml:space="preserve">Artikel 17 van het Europees </w:t>
      </w:r>
      <w:r w:rsidR="00E4643E">
        <w:rPr>
          <w:rFonts w:ascii="Arial" w:hAnsi="Arial" w:cs="Arial"/>
          <w:b/>
          <w:sz w:val="22"/>
          <w:szCs w:val="22"/>
          <w:lang w:val="nl-BE"/>
        </w:rPr>
        <w:t>v</w:t>
      </w:r>
      <w:r w:rsidR="009F25CD">
        <w:rPr>
          <w:rFonts w:ascii="Arial" w:hAnsi="Arial" w:cs="Arial"/>
          <w:b/>
          <w:sz w:val="22"/>
          <w:szCs w:val="22"/>
          <w:lang w:val="nl-BE"/>
        </w:rPr>
        <w:t xml:space="preserve">erdrag voor de </w:t>
      </w:r>
      <w:r w:rsidR="00E4643E">
        <w:rPr>
          <w:rFonts w:ascii="Arial" w:hAnsi="Arial" w:cs="Arial"/>
          <w:b/>
          <w:sz w:val="22"/>
          <w:szCs w:val="22"/>
          <w:lang w:val="nl-BE"/>
        </w:rPr>
        <w:t>R</w:t>
      </w:r>
      <w:r w:rsidR="009F25CD">
        <w:rPr>
          <w:rFonts w:ascii="Arial" w:hAnsi="Arial" w:cs="Arial"/>
          <w:b/>
          <w:sz w:val="22"/>
          <w:szCs w:val="22"/>
          <w:lang w:val="nl-BE"/>
        </w:rPr>
        <w:t xml:space="preserve">echten van de </w:t>
      </w:r>
      <w:r w:rsidR="00E4643E">
        <w:rPr>
          <w:rFonts w:ascii="Arial" w:hAnsi="Arial" w:cs="Arial"/>
          <w:b/>
          <w:sz w:val="22"/>
          <w:szCs w:val="22"/>
          <w:lang w:val="nl-BE"/>
        </w:rPr>
        <w:t>M</w:t>
      </w:r>
      <w:r w:rsidRPr="008D43D5">
        <w:rPr>
          <w:rFonts w:ascii="Arial" w:hAnsi="Arial" w:cs="Arial"/>
          <w:b/>
          <w:sz w:val="22"/>
          <w:szCs w:val="22"/>
          <w:lang w:val="nl-BE"/>
        </w:rPr>
        <w:t>ens</w:t>
      </w:r>
      <w:r w:rsidR="009F25CD">
        <w:rPr>
          <w:rFonts w:ascii="Arial" w:hAnsi="Arial" w:cs="Arial"/>
          <w:b/>
          <w:sz w:val="22"/>
          <w:szCs w:val="22"/>
          <w:lang w:val="nl-BE"/>
        </w:rPr>
        <w:t xml:space="preserve">: </w:t>
      </w:r>
      <w:r w:rsidRPr="008D43D5">
        <w:rPr>
          <w:rFonts w:ascii="Arial" w:hAnsi="Arial" w:cs="Arial"/>
          <w:b/>
          <w:sz w:val="22"/>
          <w:szCs w:val="22"/>
          <w:lang w:val="nl-BE"/>
        </w:rPr>
        <w:t>Verbod van misbruik van recht</w:t>
      </w:r>
    </w:p>
    <w:p w14:paraId="75757187" w14:textId="77777777" w:rsidR="00A25109" w:rsidRPr="00BE3998" w:rsidRDefault="00A25109" w:rsidP="00533749">
      <w:pPr>
        <w:autoSpaceDE w:val="0"/>
        <w:autoSpaceDN w:val="0"/>
        <w:adjustRightInd w:val="0"/>
        <w:rPr>
          <w:rFonts w:ascii="Arial" w:hAnsi="Arial" w:cs="Arial"/>
          <w:sz w:val="22"/>
          <w:szCs w:val="22"/>
          <w:lang w:val="nl-BE"/>
        </w:rPr>
      </w:pPr>
    </w:p>
    <w:p w14:paraId="75757188" w14:textId="77777777" w:rsidR="00A25109" w:rsidRPr="007D43C5" w:rsidRDefault="00A25109" w:rsidP="00533749">
      <w:pPr>
        <w:autoSpaceDE w:val="0"/>
        <w:autoSpaceDN w:val="0"/>
        <w:adjustRightInd w:val="0"/>
        <w:rPr>
          <w:rFonts w:ascii="Arial" w:hAnsi="Arial" w:cs="Arial"/>
          <w:sz w:val="22"/>
          <w:szCs w:val="22"/>
          <w:lang w:val="nl-BE"/>
        </w:rPr>
      </w:pPr>
      <w:r w:rsidRPr="007D43C5">
        <w:rPr>
          <w:rFonts w:ascii="Arial" w:hAnsi="Arial" w:cs="Arial"/>
          <w:sz w:val="22"/>
          <w:szCs w:val="22"/>
          <w:lang w:val="nl-BE"/>
        </w:rPr>
        <w:t>“Geen der bepalingen van dit Verdrag mag worden uitgelegd als zou zij voor een Staat, een groep of een persoon een recht inhouden enige activiteit aan de dag te leggen of enige daad te verrichten met als doel de rechten of vrijheden die in dit Verdrag zijn vermeld, teniet te doen of deze verdergaand te beperken dan bij dit Verdrag is voorzien.”</w:t>
      </w:r>
    </w:p>
    <w:p w14:paraId="75757189" w14:textId="77777777" w:rsidR="00A25109" w:rsidRPr="007D43C5" w:rsidRDefault="00A25109" w:rsidP="00533749">
      <w:pPr>
        <w:autoSpaceDE w:val="0"/>
        <w:autoSpaceDN w:val="0"/>
        <w:adjustRightInd w:val="0"/>
        <w:rPr>
          <w:rFonts w:ascii="Arial" w:hAnsi="Arial" w:cs="Arial"/>
          <w:sz w:val="22"/>
          <w:szCs w:val="22"/>
          <w:lang w:val="nl-BE"/>
        </w:rPr>
      </w:pPr>
    </w:p>
    <w:p w14:paraId="7575718A" w14:textId="103D63CC" w:rsidR="00A25109" w:rsidRPr="007D43C5" w:rsidRDefault="00E4643E" w:rsidP="00533749">
      <w:pPr>
        <w:autoSpaceDE w:val="0"/>
        <w:autoSpaceDN w:val="0"/>
        <w:adjustRightInd w:val="0"/>
        <w:rPr>
          <w:rFonts w:ascii="Arial" w:hAnsi="Arial" w:cs="Arial"/>
          <w:sz w:val="22"/>
          <w:szCs w:val="22"/>
          <w:lang w:val="nl-BE"/>
        </w:rPr>
      </w:pPr>
      <w:r>
        <w:rPr>
          <w:rFonts w:ascii="Arial" w:hAnsi="Arial" w:cs="Arial"/>
          <w:bCs/>
          <w:sz w:val="22"/>
          <w:szCs w:val="22"/>
          <w:lang w:val="nl-BE"/>
        </w:rPr>
        <w:t>“</w:t>
      </w:r>
      <w:r w:rsidR="00A25109" w:rsidRPr="007D43C5">
        <w:rPr>
          <w:rFonts w:ascii="Arial" w:hAnsi="Arial" w:cs="Arial"/>
          <w:bCs/>
          <w:sz w:val="22"/>
          <w:szCs w:val="22"/>
          <w:lang w:val="nl-BE"/>
        </w:rPr>
        <w:t>Geen vrijheid voor vijanden van de vrijheid</w:t>
      </w:r>
      <w:r>
        <w:rPr>
          <w:rFonts w:ascii="Arial" w:hAnsi="Arial" w:cs="Arial"/>
          <w:bCs/>
          <w:sz w:val="22"/>
          <w:szCs w:val="22"/>
          <w:lang w:val="nl-BE"/>
        </w:rPr>
        <w:t>”</w:t>
      </w:r>
      <w:r w:rsidR="00A25109" w:rsidRPr="007D43C5">
        <w:rPr>
          <w:rFonts w:ascii="Arial" w:hAnsi="Arial" w:cs="Arial"/>
          <w:bCs/>
          <w:sz w:val="22"/>
          <w:szCs w:val="22"/>
          <w:lang w:val="nl-BE"/>
        </w:rPr>
        <w:t>, wordt vaak gezegd om dit artikel uit te leggen. Staten, maar ook personen of groepen mogen het Verdrag niet inroepen om de gegarandeerde rechten en vrijheden teniet te doen. Dit moet de democratie behoeden voor eigen excessen. Vanuit die optiek kan een haatdragende uiting worden aanzien als een schending van de bepalingen van het Verdrag en de rechten die het garandeert. Het gaat hier dus om een maatregel tot vervallenverklaring als gevolg van het vrijheid</w:t>
      </w:r>
      <w:r w:rsidR="00A55E36">
        <w:rPr>
          <w:rFonts w:ascii="Arial" w:hAnsi="Arial" w:cs="Arial"/>
          <w:bCs/>
          <w:sz w:val="22"/>
          <w:szCs w:val="22"/>
          <w:lang w:val="nl-BE"/>
        </w:rPr>
        <w:t>s</w:t>
      </w:r>
      <w:r w:rsidR="00A25109" w:rsidRPr="007D43C5">
        <w:rPr>
          <w:rFonts w:ascii="Arial" w:hAnsi="Arial" w:cs="Arial"/>
          <w:bCs/>
          <w:sz w:val="22"/>
          <w:szCs w:val="22"/>
          <w:lang w:val="nl-BE"/>
        </w:rPr>
        <w:t>dodende gebruik van rechten die het Verdrag garandeert. Die bepaling staat echter ter discussie en wordt zelfs betwist. Het Hof is zich daarvan bewust en maakt er daarom enkel met de nodige omzichtigheid gebruik van wanneer er een duidelijk risico is voor de democratie.</w:t>
      </w:r>
      <w:r w:rsidR="00A25109" w:rsidRPr="007D43C5">
        <w:rPr>
          <w:rFonts w:ascii="Arial" w:hAnsi="Arial" w:cs="Arial"/>
          <w:sz w:val="22"/>
          <w:szCs w:val="22"/>
          <w:lang w:val="nl-BE"/>
        </w:rPr>
        <w:t xml:space="preserve"> </w:t>
      </w:r>
    </w:p>
    <w:p w14:paraId="7575718B" w14:textId="77777777" w:rsidR="00A25109" w:rsidRPr="007D43C5" w:rsidRDefault="00A25109" w:rsidP="00533749">
      <w:pPr>
        <w:rPr>
          <w:rFonts w:ascii="Arial" w:hAnsi="Arial" w:cs="Arial"/>
          <w:sz w:val="22"/>
          <w:szCs w:val="22"/>
          <w:lang w:val="nl-BE"/>
        </w:rPr>
      </w:pPr>
    </w:p>
    <w:p w14:paraId="7575718C" w14:textId="1BC3DD6C" w:rsidR="00A25109" w:rsidRPr="007D43C5" w:rsidRDefault="00A25109" w:rsidP="00533749">
      <w:pPr>
        <w:rPr>
          <w:rFonts w:ascii="Arial" w:hAnsi="Arial" w:cs="Arial"/>
          <w:sz w:val="22"/>
          <w:szCs w:val="22"/>
          <w:lang w:val="nl-BE"/>
        </w:rPr>
      </w:pPr>
      <w:r w:rsidRPr="007D43C5">
        <w:rPr>
          <w:rFonts w:ascii="Arial" w:hAnsi="Arial" w:cs="Arial"/>
          <w:sz w:val="22"/>
          <w:szCs w:val="22"/>
          <w:lang w:val="nl-BE"/>
        </w:rPr>
        <w:t xml:space="preserve">Het arrest </w:t>
      </w:r>
      <w:r w:rsidRPr="007D43C5">
        <w:rPr>
          <w:rFonts w:ascii="Arial" w:hAnsi="Arial" w:cs="Arial"/>
          <w:i/>
          <w:sz w:val="22"/>
          <w:szCs w:val="22"/>
          <w:lang w:val="nl-BE"/>
        </w:rPr>
        <w:t>Erbakan tegen Turkije</w:t>
      </w:r>
      <w:r w:rsidRPr="007D43C5">
        <w:rPr>
          <w:rFonts w:ascii="Arial" w:hAnsi="Arial" w:cs="Arial"/>
          <w:sz w:val="22"/>
          <w:szCs w:val="22"/>
          <w:lang w:val="nl-BE"/>
        </w:rPr>
        <w:t xml:space="preserve"> (6 juli 2006, § 56) vat de rechtspraak van het Hof goed samen: “Kenmerkend voor deze zaak is dat de eiser werd veroordeeld voor verklaringen die binnenlandse rechtsorganen als 'haatspraak' betitelden. Het Hof benadrukt in dit verband dat tolerantie en respect voor de gelijkwaardigheid van alle mensen de basis uitmaakt van een democratische en pluralistische samenleving. Dit kan er in principe toe leiden dat men het in democratische samenlevingen noodzakelijk acht om alle vormen van uitingen te bestraffen of te verbieden die haat verspreiden, die aanzetten tot haat, die haat aanwakkeren of rechtvaardigen op grond van (ook religieuze) onverdraagzaamheid. Voorwaarde is dat deze opgelegde 'formaliteiten', 'voorwaarden', beperkingen' of 'sancties' in verhouding staan tot het wettelijke doel dat wordt nagestreefd (wat haatspraak en verheerlijking van geweld betreft, zie ook </w:t>
      </w:r>
      <w:r w:rsidRPr="007D43C5">
        <w:rPr>
          <w:rStyle w:val="ju-005fpara--char"/>
          <w:rFonts w:ascii="Arial" w:hAnsi="Arial" w:cs="Arial"/>
          <w:iCs/>
          <w:sz w:val="22"/>
          <w:szCs w:val="22"/>
          <w:lang w:val="nl-BE"/>
        </w:rPr>
        <w:t>mutatis mutandis</w:t>
      </w:r>
      <w:r w:rsidRPr="007D43C5">
        <w:rPr>
          <w:rFonts w:ascii="Arial" w:hAnsi="Arial" w:cs="Arial"/>
          <w:sz w:val="22"/>
          <w:szCs w:val="22"/>
          <w:lang w:val="nl-BE"/>
        </w:rPr>
        <w:t xml:space="preserve"> ‘</w:t>
      </w:r>
      <w:r w:rsidRPr="007D43C5">
        <w:rPr>
          <w:rStyle w:val="ju-005fpara--char"/>
          <w:rFonts w:ascii="Arial" w:hAnsi="Arial" w:cs="Arial"/>
          <w:iCs/>
          <w:sz w:val="22"/>
          <w:szCs w:val="22"/>
          <w:lang w:val="nl-BE"/>
        </w:rPr>
        <w:t xml:space="preserve">Sürek tegen </w:t>
      </w:r>
      <w:bookmarkStart w:id="40" w:name="HIT16"/>
      <w:bookmarkEnd w:id="40"/>
      <w:r w:rsidRPr="007D43C5">
        <w:rPr>
          <w:rStyle w:val="ju-005fpara--char"/>
          <w:rFonts w:ascii="Arial" w:hAnsi="Arial" w:cs="Arial"/>
          <w:bCs/>
          <w:iCs/>
          <w:sz w:val="22"/>
          <w:szCs w:val="22"/>
          <w:lang w:val="nl-BE"/>
        </w:rPr>
        <w:t>Turkije’</w:t>
      </w:r>
      <w:r w:rsidRPr="007D43C5">
        <w:rPr>
          <w:rFonts w:ascii="Arial" w:hAnsi="Arial" w:cs="Arial"/>
          <w:sz w:val="22"/>
          <w:szCs w:val="22"/>
          <w:lang w:val="nl-BE"/>
        </w:rPr>
        <w:t xml:space="preserve"> </w:t>
      </w:r>
      <w:r w:rsidRPr="007D43C5">
        <w:rPr>
          <w:rStyle w:val="ju-005fpara--char"/>
          <w:rFonts w:ascii="Arial" w:hAnsi="Arial" w:cs="Arial"/>
          <w:iCs/>
          <w:sz w:val="22"/>
          <w:szCs w:val="22"/>
          <w:lang w:val="nl-BE"/>
        </w:rPr>
        <w:t>(nr. 1)</w:t>
      </w:r>
      <w:r w:rsidRPr="007D43C5">
        <w:rPr>
          <w:rFonts w:ascii="Arial" w:hAnsi="Arial" w:cs="Arial"/>
          <w:sz w:val="22"/>
          <w:szCs w:val="22"/>
          <w:lang w:val="nl-BE"/>
        </w:rPr>
        <w:t xml:space="preserve"> [GC], nr. 26682/95, § 62, CEDH 1999-IV en ook het eerder aangehaalde </w:t>
      </w:r>
      <w:r w:rsidRPr="007D43C5">
        <w:rPr>
          <w:rStyle w:val="ju-005fpara--char"/>
          <w:rFonts w:ascii="Arial" w:hAnsi="Arial" w:cs="Arial"/>
          <w:iCs/>
          <w:sz w:val="22"/>
          <w:szCs w:val="22"/>
          <w:lang w:val="nl-BE"/>
        </w:rPr>
        <w:t>Gündüz</w:t>
      </w:r>
      <w:r w:rsidRPr="007D43C5">
        <w:rPr>
          <w:rFonts w:ascii="Arial" w:hAnsi="Arial" w:cs="Arial"/>
          <w:sz w:val="22"/>
          <w:szCs w:val="22"/>
          <w:lang w:val="nl-BE"/>
        </w:rPr>
        <w:t>, § 40).”</w:t>
      </w:r>
    </w:p>
    <w:p w14:paraId="7575718D" w14:textId="77777777" w:rsidR="00A25109" w:rsidRPr="00033274" w:rsidRDefault="00A25109" w:rsidP="00533749">
      <w:pPr>
        <w:autoSpaceDE w:val="0"/>
        <w:autoSpaceDN w:val="0"/>
        <w:adjustRightInd w:val="0"/>
        <w:rPr>
          <w:rFonts w:ascii="Arial" w:hAnsi="Arial" w:cs="Arial"/>
          <w:bCs/>
          <w:sz w:val="22"/>
          <w:szCs w:val="22"/>
          <w:lang w:val="nl-BE"/>
        </w:rPr>
      </w:pPr>
    </w:p>
    <w:p w14:paraId="7575718E" w14:textId="77777777" w:rsidR="00A25109" w:rsidRPr="00AE16E8" w:rsidRDefault="00A25109" w:rsidP="00A77F71">
      <w:pPr>
        <w:autoSpaceDE w:val="0"/>
        <w:autoSpaceDN w:val="0"/>
        <w:adjustRightInd w:val="0"/>
        <w:rPr>
          <w:rFonts w:ascii="Arial" w:hAnsi="Arial" w:cs="Arial"/>
          <w:bCs/>
          <w:sz w:val="22"/>
          <w:szCs w:val="22"/>
          <w:lang w:val="nl-BE"/>
        </w:rPr>
      </w:pPr>
      <w:r>
        <w:rPr>
          <w:rFonts w:ascii="Arial" w:hAnsi="Arial" w:cs="Arial"/>
          <w:bCs/>
          <w:sz w:val="22"/>
          <w:szCs w:val="22"/>
          <w:lang w:val="nl-BE"/>
        </w:rPr>
        <w:t>In zijn rechtspraak bevestigt het Europees Hof van de rechten van de Mens in eerste instantie altijd een recht en onderzoekt vervolgens de beperkingen. Vrijheid van meningsuiting is immers een essentiële voorwaarde voor een democratie in een pluralistische samenleving en een garantie tegen het ingrijpen door de staat.</w:t>
      </w:r>
    </w:p>
    <w:p w14:paraId="7575718F" w14:textId="77777777" w:rsidR="00A25109" w:rsidRPr="00AE16E8" w:rsidRDefault="00A25109" w:rsidP="00533749">
      <w:pPr>
        <w:autoSpaceDE w:val="0"/>
        <w:autoSpaceDN w:val="0"/>
        <w:adjustRightInd w:val="0"/>
        <w:rPr>
          <w:rFonts w:ascii="Arial" w:hAnsi="Arial" w:cs="Arial"/>
          <w:sz w:val="22"/>
          <w:szCs w:val="22"/>
          <w:lang w:val="nl-BE"/>
        </w:rPr>
      </w:pPr>
    </w:p>
    <w:p w14:paraId="75757190" w14:textId="77777777" w:rsidR="00A25109" w:rsidRPr="00AE16E8" w:rsidRDefault="00A25109" w:rsidP="00533749">
      <w:pPr>
        <w:autoSpaceDE w:val="0"/>
        <w:autoSpaceDN w:val="0"/>
        <w:adjustRightInd w:val="0"/>
        <w:rPr>
          <w:rFonts w:ascii="Arial" w:hAnsi="Arial" w:cs="Arial"/>
          <w:sz w:val="22"/>
          <w:szCs w:val="22"/>
          <w:lang w:val="nl-BE"/>
        </w:rPr>
      </w:pPr>
      <w:r>
        <w:rPr>
          <w:rFonts w:ascii="Arial" w:hAnsi="Arial" w:cs="Arial"/>
          <w:sz w:val="22"/>
          <w:szCs w:val="22"/>
          <w:lang w:val="nl-BE"/>
        </w:rPr>
        <w:t>De leeswijzer van het Hof gaat uit van twee principes: het voorwerp en de inhoud van de uiting enerzijds, en de context (het nagestreefde doel, de hoedanigheid van de spreker, de vorm en de impact van de uiting, de evenredigheid van de sanctie) anderzijds.</w:t>
      </w:r>
    </w:p>
    <w:p w14:paraId="75757191" w14:textId="77777777" w:rsidR="00A25109" w:rsidRPr="00AE16E8" w:rsidRDefault="00A25109" w:rsidP="00533749">
      <w:pPr>
        <w:autoSpaceDE w:val="0"/>
        <w:autoSpaceDN w:val="0"/>
        <w:adjustRightInd w:val="0"/>
        <w:rPr>
          <w:rFonts w:ascii="Arial" w:hAnsi="Arial" w:cs="Arial"/>
          <w:sz w:val="22"/>
          <w:szCs w:val="22"/>
          <w:lang w:val="nl-BE"/>
        </w:rPr>
      </w:pPr>
    </w:p>
    <w:p w14:paraId="75757192" w14:textId="4997C78A" w:rsidR="00A25109" w:rsidRPr="008D43D5" w:rsidRDefault="00A25109" w:rsidP="00533749">
      <w:pPr>
        <w:autoSpaceDE w:val="0"/>
        <w:autoSpaceDN w:val="0"/>
        <w:adjustRightInd w:val="0"/>
        <w:rPr>
          <w:rFonts w:ascii="Arial" w:hAnsi="Arial" w:cs="Arial"/>
          <w:b/>
          <w:iCs/>
          <w:sz w:val="22"/>
          <w:szCs w:val="22"/>
          <w:lang w:val="nl-BE"/>
        </w:rPr>
      </w:pPr>
      <w:r w:rsidRPr="008D43D5">
        <w:rPr>
          <w:rFonts w:ascii="Arial" w:hAnsi="Arial" w:cs="Arial"/>
          <w:b/>
          <w:iCs/>
          <w:sz w:val="22"/>
          <w:szCs w:val="22"/>
          <w:lang w:val="nl-BE"/>
        </w:rPr>
        <w:t>Voorbeelden waarbij het Hof van oordeel was dat de beperking van de vrijheid van meningsuiting ongerechtvaardigd was</w:t>
      </w:r>
      <w:r w:rsidR="009F25CD">
        <w:rPr>
          <w:rFonts w:ascii="Arial" w:hAnsi="Arial" w:cs="Arial"/>
          <w:b/>
          <w:iCs/>
          <w:sz w:val="22"/>
          <w:szCs w:val="22"/>
          <w:lang w:val="nl-BE"/>
        </w:rPr>
        <w:t>:</w:t>
      </w:r>
    </w:p>
    <w:p w14:paraId="75757193" w14:textId="77777777" w:rsidR="00A25109" w:rsidRPr="00AE16E8" w:rsidRDefault="00A25109" w:rsidP="00533749">
      <w:pPr>
        <w:autoSpaceDE w:val="0"/>
        <w:autoSpaceDN w:val="0"/>
        <w:adjustRightInd w:val="0"/>
        <w:rPr>
          <w:rFonts w:ascii="Arial" w:hAnsi="Arial" w:cs="Arial"/>
          <w:i/>
          <w:iCs/>
          <w:sz w:val="22"/>
          <w:szCs w:val="22"/>
          <w:u w:val="single"/>
          <w:lang w:val="nl-BE"/>
        </w:rPr>
      </w:pPr>
    </w:p>
    <w:p w14:paraId="75757194" w14:textId="77777777" w:rsidR="00A25109" w:rsidRPr="00AE16E8" w:rsidRDefault="00A25109" w:rsidP="00267A05">
      <w:pPr>
        <w:numPr>
          <w:ilvl w:val="0"/>
          <w:numId w:val="20"/>
        </w:numPr>
        <w:autoSpaceDE w:val="0"/>
        <w:autoSpaceDN w:val="0"/>
        <w:adjustRightInd w:val="0"/>
        <w:rPr>
          <w:rFonts w:ascii="Arial" w:hAnsi="Arial" w:cs="Arial"/>
          <w:sz w:val="22"/>
          <w:szCs w:val="22"/>
          <w:lang w:val="nl-BE"/>
        </w:rPr>
      </w:pPr>
      <w:r w:rsidRPr="00AE16E8">
        <w:rPr>
          <w:rFonts w:ascii="Arial" w:hAnsi="Arial" w:cs="Arial"/>
          <w:sz w:val="22"/>
          <w:szCs w:val="22"/>
          <w:lang w:val="nl-BE"/>
        </w:rPr>
        <w:t xml:space="preserve">Opstellen van een pamflet door een lid van een politieke partij over illegale handelszaken. Geen strafbare uiting volgens het Hof omdat de aangehaalde feiten van zeker belang waren voor de publieke opinie </w:t>
      </w:r>
      <w:r w:rsidRPr="00B44B9B">
        <w:rPr>
          <w:rFonts w:ascii="Arial" w:hAnsi="Arial" w:cs="Arial"/>
          <w:sz w:val="22"/>
          <w:szCs w:val="22"/>
          <w:lang w:val="nl-BE"/>
        </w:rPr>
        <w:t>(</w:t>
      </w:r>
      <w:r w:rsidRPr="008D43D5">
        <w:rPr>
          <w:rFonts w:ascii="Arial" w:hAnsi="Arial" w:cs="Arial"/>
          <w:i/>
          <w:iCs/>
          <w:sz w:val="22"/>
          <w:szCs w:val="22"/>
          <w:lang w:val="nl-BE"/>
        </w:rPr>
        <w:t>Incal</w:t>
      </w:r>
      <w:r w:rsidRPr="00BE3998">
        <w:rPr>
          <w:rFonts w:ascii="Arial" w:hAnsi="Arial" w:cs="Arial"/>
          <w:iCs/>
          <w:sz w:val="22"/>
          <w:szCs w:val="22"/>
          <w:lang w:val="nl-BE"/>
        </w:rPr>
        <w:t xml:space="preserve"> </w:t>
      </w:r>
      <w:r w:rsidRPr="00AE16E8">
        <w:rPr>
          <w:rFonts w:ascii="Arial" w:hAnsi="Arial" w:cs="Arial"/>
          <w:i/>
          <w:iCs/>
          <w:sz w:val="22"/>
          <w:szCs w:val="22"/>
          <w:lang w:val="nl-BE"/>
        </w:rPr>
        <w:t>tegen Turkije</w:t>
      </w:r>
      <w:r w:rsidRPr="00AE16E8">
        <w:rPr>
          <w:rFonts w:ascii="Arial" w:hAnsi="Arial" w:cs="Arial"/>
          <w:sz w:val="22"/>
          <w:szCs w:val="22"/>
          <w:lang w:val="nl-BE"/>
        </w:rPr>
        <w:t>, arrest van 9 juni 1998).</w:t>
      </w:r>
    </w:p>
    <w:p w14:paraId="75757195" w14:textId="77777777" w:rsidR="00A25109" w:rsidRPr="00AE16E8" w:rsidRDefault="00A25109" w:rsidP="00A77F71">
      <w:pPr>
        <w:pStyle w:val="ListParagraph"/>
        <w:autoSpaceDE w:val="0"/>
        <w:autoSpaceDN w:val="0"/>
        <w:adjustRightInd w:val="0"/>
        <w:ind w:left="1080" w:firstLine="720"/>
        <w:rPr>
          <w:rFonts w:ascii="Arial" w:hAnsi="Arial" w:cs="Arial"/>
          <w:sz w:val="22"/>
          <w:szCs w:val="22"/>
          <w:lang w:val="nl-BE"/>
        </w:rPr>
      </w:pPr>
    </w:p>
    <w:p w14:paraId="75757196" w14:textId="77777777" w:rsidR="00A25109" w:rsidRPr="00B44B9B" w:rsidRDefault="00A25109" w:rsidP="00267A05">
      <w:pPr>
        <w:numPr>
          <w:ilvl w:val="0"/>
          <w:numId w:val="20"/>
        </w:numPr>
        <w:autoSpaceDE w:val="0"/>
        <w:autoSpaceDN w:val="0"/>
        <w:adjustRightInd w:val="0"/>
        <w:rPr>
          <w:rFonts w:ascii="Arial" w:hAnsi="Arial" w:cs="Arial"/>
          <w:sz w:val="22"/>
          <w:szCs w:val="22"/>
          <w:lang w:val="nl-BE"/>
        </w:rPr>
      </w:pPr>
      <w:r w:rsidRPr="00AE16E8">
        <w:rPr>
          <w:rFonts w:ascii="Arial" w:hAnsi="Arial" w:cs="Arial"/>
          <w:sz w:val="22"/>
          <w:szCs w:val="22"/>
          <w:lang w:val="nl-BE"/>
        </w:rPr>
        <w:lastRenderedPageBreak/>
        <w:t xml:space="preserve">Een tijdschrift publiceert een reeks interviews met leiders van de PKK waarin haatdragende uitingen worden geformuleerd. Het Turkse gerecht veroordeelt de uitgever van het tijdschrift. Het Hof ziet de inhoud van de interviews echter als een bron van informatie die het publiek toelaat om de situatie te doorgronden en om een oordeel te vellen over de belangen die in dit conflict op het spel staan </w:t>
      </w:r>
      <w:r w:rsidRPr="00B44B9B">
        <w:rPr>
          <w:rFonts w:ascii="Arial" w:hAnsi="Arial" w:cs="Arial"/>
          <w:sz w:val="22"/>
          <w:szCs w:val="22"/>
          <w:lang w:val="nl-BE"/>
        </w:rPr>
        <w:t>(</w:t>
      </w:r>
      <w:r w:rsidRPr="008D43D5">
        <w:rPr>
          <w:rFonts w:ascii="Arial" w:hAnsi="Arial" w:cs="Arial"/>
          <w:i/>
          <w:sz w:val="22"/>
          <w:szCs w:val="22"/>
          <w:lang w:val="nl-BE"/>
        </w:rPr>
        <w:t xml:space="preserve">Karatas, Sürek en </w:t>
      </w:r>
      <w:r w:rsidRPr="008D43D5">
        <w:rPr>
          <w:rFonts w:ascii="Arial" w:hAnsi="Arial" w:cs="Arial"/>
          <w:i/>
          <w:iCs/>
          <w:sz w:val="22"/>
          <w:szCs w:val="22"/>
          <w:lang w:val="nl-BE"/>
        </w:rPr>
        <w:t>Sürek Özdemir tegen Turkije</w:t>
      </w:r>
      <w:r w:rsidRPr="00B44B9B">
        <w:rPr>
          <w:rFonts w:ascii="Arial" w:hAnsi="Arial" w:cs="Arial"/>
          <w:sz w:val="22"/>
          <w:szCs w:val="22"/>
          <w:lang w:val="nl-BE"/>
        </w:rPr>
        <w:t>, drie arresten (Grote Kamer</w:t>
      </w:r>
      <w:r w:rsidRPr="00B44B9B">
        <w:rPr>
          <w:rStyle w:val="FootnoteReference"/>
          <w:rFonts w:ascii="Arial" w:hAnsi="Arial" w:cs="Arial"/>
          <w:sz w:val="22"/>
          <w:szCs w:val="22"/>
          <w:lang w:val="fr-BE"/>
        </w:rPr>
        <w:footnoteReference w:id="21"/>
      </w:r>
      <w:r w:rsidRPr="00B44B9B">
        <w:rPr>
          <w:rFonts w:ascii="Arial" w:hAnsi="Arial" w:cs="Arial"/>
          <w:sz w:val="22"/>
          <w:szCs w:val="22"/>
          <w:lang w:val="nl-BE"/>
        </w:rPr>
        <w:t>) van 8 juli 1999).</w:t>
      </w:r>
    </w:p>
    <w:p w14:paraId="75757197" w14:textId="77777777" w:rsidR="00A25109" w:rsidRPr="00B44B9B" w:rsidRDefault="00A25109" w:rsidP="00533749">
      <w:pPr>
        <w:pStyle w:val="ListParagraph"/>
        <w:rPr>
          <w:rFonts w:ascii="Arial" w:hAnsi="Arial" w:cs="Arial"/>
          <w:sz w:val="22"/>
          <w:szCs w:val="22"/>
          <w:lang w:val="nl-BE"/>
        </w:rPr>
      </w:pPr>
    </w:p>
    <w:p w14:paraId="75757198" w14:textId="3A864F45" w:rsidR="00A25109" w:rsidRPr="00B44B9B" w:rsidRDefault="00A25109" w:rsidP="00267A05">
      <w:pPr>
        <w:numPr>
          <w:ilvl w:val="0"/>
          <w:numId w:val="20"/>
        </w:numPr>
        <w:autoSpaceDE w:val="0"/>
        <w:autoSpaceDN w:val="0"/>
        <w:adjustRightInd w:val="0"/>
        <w:rPr>
          <w:rFonts w:ascii="Arial" w:hAnsi="Arial" w:cs="Arial"/>
          <w:sz w:val="22"/>
          <w:szCs w:val="22"/>
          <w:lang w:val="nl-BE"/>
        </w:rPr>
      </w:pPr>
      <w:r>
        <w:rPr>
          <w:rFonts w:ascii="Arial" w:hAnsi="Arial" w:cs="Arial"/>
          <w:sz w:val="22"/>
          <w:szCs w:val="22"/>
          <w:lang w:val="nl-BE"/>
        </w:rPr>
        <w:t>Op een bijeenkomst van een politieke partij wordt het optreden van de Verenigde Staten in Irak gehekeld. Het Hof is van oordeel dat het hier niet gaa</w:t>
      </w:r>
      <w:r w:rsidR="00375F81">
        <w:rPr>
          <w:rFonts w:ascii="Arial" w:hAnsi="Arial" w:cs="Arial"/>
          <w:sz w:val="22"/>
          <w:szCs w:val="22"/>
          <w:lang w:val="nl-BE"/>
        </w:rPr>
        <w:t xml:space="preserve">t om een </w:t>
      </w:r>
      <w:r>
        <w:rPr>
          <w:rFonts w:ascii="Arial" w:hAnsi="Arial" w:cs="Arial"/>
          <w:sz w:val="22"/>
          <w:szCs w:val="22"/>
          <w:lang w:val="nl-BE"/>
        </w:rPr>
        <w:t>verheerlijking van geweld, maar om een uitspraak over een actueel thema dat iedereen aanbelangt</w:t>
      </w:r>
      <w:r w:rsidR="00375F81">
        <w:rPr>
          <w:rFonts w:ascii="Arial" w:hAnsi="Arial" w:cs="Arial"/>
          <w:sz w:val="22"/>
          <w:szCs w:val="22"/>
          <w:lang w:val="nl-BE"/>
        </w:rPr>
        <w:t>,</w:t>
      </w:r>
      <w:r>
        <w:rPr>
          <w:rFonts w:ascii="Arial" w:hAnsi="Arial" w:cs="Arial"/>
          <w:sz w:val="22"/>
          <w:szCs w:val="22"/>
          <w:lang w:val="nl-BE"/>
        </w:rPr>
        <w:t xml:space="preserve"> door een politicus die hiermee het standpunt van z</w:t>
      </w:r>
      <w:r w:rsidR="008D43D5">
        <w:rPr>
          <w:rFonts w:ascii="Arial" w:hAnsi="Arial" w:cs="Arial"/>
          <w:sz w:val="22"/>
          <w:szCs w:val="22"/>
          <w:lang w:val="nl-BE"/>
        </w:rPr>
        <w:t>ijn partij uit de doeken doet (</w:t>
      </w:r>
      <w:r w:rsidRPr="008D43D5">
        <w:rPr>
          <w:rFonts w:ascii="Arial" w:hAnsi="Arial" w:cs="Arial"/>
          <w:i/>
          <w:iCs/>
          <w:sz w:val="22"/>
          <w:szCs w:val="22"/>
          <w:lang w:val="nl-BE"/>
        </w:rPr>
        <w:t>Faruk Temel tegen Turkije</w:t>
      </w:r>
      <w:r w:rsidRPr="00B44B9B">
        <w:rPr>
          <w:rFonts w:ascii="Arial" w:hAnsi="Arial" w:cs="Arial"/>
          <w:sz w:val="22"/>
          <w:szCs w:val="22"/>
          <w:lang w:val="nl-BE"/>
        </w:rPr>
        <w:t>, arrest van 1 februari 2011).</w:t>
      </w:r>
    </w:p>
    <w:p w14:paraId="75757199" w14:textId="77777777" w:rsidR="00A25109" w:rsidRPr="00B44B9B" w:rsidRDefault="00A25109" w:rsidP="00533749">
      <w:pPr>
        <w:pStyle w:val="ListParagraph"/>
        <w:rPr>
          <w:rFonts w:ascii="Arial" w:hAnsi="Arial" w:cs="Arial"/>
          <w:sz w:val="22"/>
          <w:szCs w:val="22"/>
          <w:lang w:val="nl-BE"/>
        </w:rPr>
      </w:pPr>
    </w:p>
    <w:p w14:paraId="7575719A" w14:textId="69E2CC02" w:rsidR="00A25109" w:rsidRPr="00B44B9B" w:rsidRDefault="00A25109" w:rsidP="00267A05">
      <w:pPr>
        <w:numPr>
          <w:ilvl w:val="0"/>
          <w:numId w:val="20"/>
        </w:numPr>
        <w:autoSpaceDE w:val="0"/>
        <w:autoSpaceDN w:val="0"/>
        <w:adjustRightInd w:val="0"/>
        <w:rPr>
          <w:rFonts w:ascii="Arial" w:hAnsi="Arial" w:cs="Arial"/>
          <w:sz w:val="22"/>
          <w:szCs w:val="22"/>
          <w:lang w:val="nl-BE"/>
        </w:rPr>
      </w:pPr>
      <w:r>
        <w:rPr>
          <w:rFonts w:ascii="Arial" w:hAnsi="Arial" w:cs="Arial"/>
          <w:sz w:val="22"/>
          <w:szCs w:val="22"/>
          <w:lang w:val="nl-BE"/>
        </w:rPr>
        <w:t>Een dagblad publiceert een artikel over de Koerdische kwestie. Het Hof vindt dat er sprake is van verheerlijking van separatisme, maar dat het niet gaat om een oproep tot geweld, tot o</w:t>
      </w:r>
      <w:r w:rsidR="008D43D5">
        <w:rPr>
          <w:rFonts w:ascii="Arial" w:hAnsi="Arial" w:cs="Arial"/>
          <w:sz w:val="22"/>
          <w:szCs w:val="22"/>
          <w:lang w:val="nl-BE"/>
        </w:rPr>
        <w:t>pstand of tot gewapend geweld (</w:t>
      </w:r>
      <w:r w:rsidRPr="008D43D5">
        <w:rPr>
          <w:rFonts w:ascii="Arial" w:hAnsi="Arial" w:cs="Arial"/>
          <w:i/>
          <w:iCs/>
          <w:sz w:val="22"/>
          <w:szCs w:val="22"/>
          <w:lang w:val="nl-BE"/>
        </w:rPr>
        <w:t>Erdal Tas tegen Turkije</w:t>
      </w:r>
      <w:r w:rsidRPr="00B44B9B">
        <w:rPr>
          <w:rFonts w:ascii="Arial" w:hAnsi="Arial" w:cs="Arial"/>
          <w:sz w:val="22"/>
          <w:szCs w:val="22"/>
          <w:lang w:val="nl-BE"/>
        </w:rPr>
        <w:t>, arrest van 19 december 2006).</w:t>
      </w:r>
    </w:p>
    <w:p w14:paraId="7575719B" w14:textId="77777777" w:rsidR="00A25109" w:rsidRPr="00B44B9B" w:rsidRDefault="00A25109" w:rsidP="00533749">
      <w:pPr>
        <w:autoSpaceDE w:val="0"/>
        <w:autoSpaceDN w:val="0"/>
        <w:adjustRightInd w:val="0"/>
        <w:rPr>
          <w:rFonts w:ascii="Arial" w:hAnsi="Arial" w:cs="Arial"/>
          <w:sz w:val="22"/>
          <w:szCs w:val="22"/>
          <w:lang w:val="nl-BE"/>
        </w:rPr>
      </w:pPr>
    </w:p>
    <w:p w14:paraId="7575719C" w14:textId="3EB17990" w:rsidR="00A25109" w:rsidRPr="00B44B9B" w:rsidRDefault="008D43D5" w:rsidP="00267A05">
      <w:pPr>
        <w:numPr>
          <w:ilvl w:val="0"/>
          <w:numId w:val="20"/>
        </w:numPr>
        <w:autoSpaceDE w:val="0"/>
        <w:autoSpaceDN w:val="0"/>
        <w:adjustRightInd w:val="0"/>
        <w:rPr>
          <w:rFonts w:ascii="Arial" w:hAnsi="Arial" w:cs="Arial"/>
          <w:sz w:val="22"/>
          <w:szCs w:val="22"/>
          <w:lang w:val="nl-BE"/>
        </w:rPr>
      </w:pPr>
      <w:r>
        <w:rPr>
          <w:rFonts w:ascii="Arial" w:hAnsi="Arial" w:cs="Arial"/>
          <w:iCs/>
          <w:sz w:val="22"/>
          <w:szCs w:val="22"/>
          <w:lang w:val="nl-BE"/>
        </w:rPr>
        <w:t>E</w:t>
      </w:r>
      <w:r w:rsidR="00A25109" w:rsidRPr="00B44B9B">
        <w:rPr>
          <w:rFonts w:ascii="Arial" w:hAnsi="Arial" w:cs="Arial"/>
          <w:sz w:val="22"/>
          <w:szCs w:val="22"/>
          <w:lang w:val="nl-BE"/>
        </w:rPr>
        <w:t xml:space="preserve">en programma </w:t>
      </w:r>
      <w:r w:rsidR="00375F81">
        <w:rPr>
          <w:rFonts w:ascii="Arial" w:hAnsi="Arial" w:cs="Arial"/>
          <w:sz w:val="22"/>
          <w:szCs w:val="22"/>
          <w:lang w:val="nl-BE"/>
        </w:rPr>
        <w:t>heeft</w:t>
      </w:r>
      <w:r w:rsidR="00A25109" w:rsidRPr="00B44B9B">
        <w:rPr>
          <w:rFonts w:ascii="Arial" w:hAnsi="Arial" w:cs="Arial"/>
          <w:sz w:val="22"/>
          <w:szCs w:val="22"/>
          <w:lang w:val="nl-BE"/>
        </w:rPr>
        <w:t xml:space="preserve"> de leider van een sekte </w:t>
      </w:r>
      <w:r w:rsidR="00375F81">
        <w:rPr>
          <w:rFonts w:ascii="Arial" w:hAnsi="Arial" w:cs="Arial"/>
          <w:sz w:val="22"/>
          <w:szCs w:val="22"/>
          <w:lang w:val="nl-BE"/>
        </w:rPr>
        <w:t>uitgenodigd. De uitzending duurt</w:t>
      </w:r>
      <w:r w:rsidR="00A25109" w:rsidRPr="00B44B9B">
        <w:rPr>
          <w:rFonts w:ascii="Arial" w:hAnsi="Arial" w:cs="Arial"/>
          <w:sz w:val="22"/>
          <w:szCs w:val="22"/>
          <w:lang w:val="nl-BE"/>
        </w:rPr>
        <w:t xml:space="preserve"> 4 uur en het g</w:t>
      </w:r>
      <w:r w:rsidR="00375F81">
        <w:rPr>
          <w:rFonts w:ascii="Arial" w:hAnsi="Arial" w:cs="Arial"/>
          <w:sz w:val="22"/>
          <w:szCs w:val="22"/>
          <w:lang w:val="nl-BE"/>
        </w:rPr>
        <w:t>aat</w:t>
      </w:r>
      <w:r w:rsidR="00A25109" w:rsidRPr="00B44B9B">
        <w:rPr>
          <w:rFonts w:ascii="Arial" w:hAnsi="Arial" w:cs="Arial"/>
          <w:sz w:val="22"/>
          <w:szCs w:val="22"/>
          <w:lang w:val="nl-BE"/>
        </w:rPr>
        <w:t xml:space="preserve"> er heftig aan t</w:t>
      </w:r>
      <w:r w:rsidR="00375F81">
        <w:rPr>
          <w:rFonts w:ascii="Arial" w:hAnsi="Arial" w:cs="Arial"/>
          <w:sz w:val="22"/>
          <w:szCs w:val="22"/>
          <w:lang w:val="nl-BE"/>
        </w:rPr>
        <w:t>oe. Het Hof beschouwt</w:t>
      </w:r>
      <w:r w:rsidR="00A25109" w:rsidRPr="00B44B9B">
        <w:rPr>
          <w:rFonts w:ascii="Arial" w:hAnsi="Arial" w:cs="Arial"/>
          <w:sz w:val="22"/>
          <w:szCs w:val="22"/>
          <w:lang w:val="nl-BE"/>
        </w:rPr>
        <w:t xml:space="preserve"> het pleidooi van de leider voor de sharia</w:t>
      </w:r>
      <w:r>
        <w:rPr>
          <w:rFonts w:ascii="Arial" w:hAnsi="Arial" w:cs="Arial"/>
          <w:sz w:val="22"/>
          <w:szCs w:val="22"/>
          <w:lang w:val="nl-BE"/>
        </w:rPr>
        <w:t xml:space="preserve"> niet als een oproep tot geweld (</w:t>
      </w:r>
      <w:r w:rsidRPr="008D43D5">
        <w:rPr>
          <w:rFonts w:ascii="Arial" w:hAnsi="Arial" w:cs="Arial"/>
          <w:i/>
          <w:iCs/>
          <w:sz w:val="22"/>
          <w:szCs w:val="22"/>
          <w:lang w:val="nl-BE"/>
        </w:rPr>
        <w:t>Gündüz tegen Turkije</w:t>
      </w:r>
      <w:r w:rsidRPr="00B44B9B">
        <w:rPr>
          <w:rFonts w:ascii="Arial" w:hAnsi="Arial" w:cs="Arial"/>
          <w:sz w:val="22"/>
          <w:szCs w:val="22"/>
          <w:lang w:val="nl-BE"/>
        </w:rPr>
        <w:t>, arrest van 4 december 2003</w:t>
      </w:r>
      <w:r>
        <w:rPr>
          <w:rFonts w:ascii="Arial" w:hAnsi="Arial" w:cs="Arial"/>
          <w:sz w:val="22"/>
          <w:szCs w:val="22"/>
          <w:lang w:val="nl-BE"/>
        </w:rPr>
        <w:t>)</w:t>
      </w:r>
      <w:r w:rsidR="00375F81">
        <w:rPr>
          <w:rFonts w:ascii="Arial" w:hAnsi="Arial" w:cs="Arial"/>
          <w:sz w:val="22"/>
          <w:szCs w:val="22"/>
          <w:lang w:val="nl-BE"/>
        </w:rPr>
        <w:t>.</w:t>
      </w:r>
    </w:p>
    <w:p w14:paraId="7575719D" w14:textId="77777777" w:rsidR="00A25109" w:rsidRPr="00B44B9B" w:rsidRDefault="00A25109" w:rsidP="00F34F7A">
      <w:pPr>
        <w:autoSpaceDE w:val="0"/>
        <w:autoSpaceDN w:val="0"/>
        <w:adjustRightInd w:val="0"/>
        <w:rPr>
          <w:rFonts w:ascii="Arial" w:hAnsi="Arial" w:cs="Arial"/>
          <w:sz w:val="22"/>
          <w:szCs w:val="22"/>
          <w:lang w:val="nl-BE"/>
        </w:rPr>
      </w:pPr>
    </w:p>
    <w:p w14:paraId="7575719F" w14:textId="5AB77272" w:rsidR="00A25109" w:rsidRPr="008D43D5" w:rsidRDefault="008D43D5" w:rsidP="00267A05">
      <w:pPr>
        <w:numPr>
          <w:ilvl w:val="0"/>
          <w:numId w:val="20"/>
        </w:numPr>
        <w:autoSpaceDE w:val="0"/>
        <w:autoSpaceDN w:val="0"/>
        <w:adjustRightInd w:val="0"/>
        <w:rPr>
          <w:rFonts w:ascii="Arial" w:hAnsi="Arial" w:cs="Arial"/>
          <w:sz w:val="22"/>
          <w:szCs w:val="22"/>
          <w:lang w:val="nl-BE"/>
        </w:rPr>
      </w:pPr>
      <w:r>
        <w:rPr>
          <w:rFonts w:ascii="Arial" w:hAnsi="Arial" w:cs="Arial"/>
          <w:iCs/>
          <w:sz w:val="22"/>
          <w:szCs w:val="22"/>
          <w:lang w:val="nl-BE"/>
        </w:rPr>
        <w:t>Me</w:t>
      </w:r>
      <w:r w:rsidR="00A25109" w:rsidRPr="00B44B9B">
        <w:rPr>
          <w:rFonts w:ascii="Arial" w:hAnsi="Arial" w:cs="Arial"/>
          <w:sz w:val="22"/>
          <w:szCs w:val="22"/>
          <w:lang w:val="nl-BE"/>
        </w:rPr>
        <w:t>er dan 5 jaar na zijn uitspraken in het openbaar op een plek waar verschillende extremistische aanslagen plaatsvonden, wordt een bekende politicus zwaar veroordeeld</w:t>
      </w:r>
      <w:r w:rsidR="00A25109" w:rsidRPr="00C67C1F">
        <w:rPr>
          <w:rFonts w:ascii="Arial" w:hAnsi="Arial" w:cs="Arial"/>
          <w:sz w:val="22"/>
          <w:szCs w:val="22"/>
          <w:lang w:val="nl-BE"/>
        </w:rPr>
        <w:t>. “</w:t>
      </w:r>
      <w:r w:rsidR="00A25109" w:rsidRPr="00375F81">
        <w:rPr>
          <w:rFonts w:ascii="Arial" w:hAnsi="Arial" w:cs="Arial"/>
          <w:i/>
          <w:sz w:val="22"/>
          <w:szCs w:val="22"/>
          <w:lang w:val="nl-BE"/>
        </w:rPr>
        <w:t>Gelet op de omstandigheden in deze zaak is het Hof van oordeel dat het bijzonder moeilijk ligt om de eiser verantwoordelijk te stellen voor alle uitspraken die in de akte van inbeschuldigingstelling zijn opgenomen. Bovendien is het niet bewezen dat op het moment waarop de vervolging tegen de eiser wordt ingesteld, de aangeklaagde uiting 'momenteel' een risico inhoudt en een 'dreigend' gevaar vormt of zou vormen voor de samenleving.</w:t>
      </w:r>
      <w:r w:rsidR="00375F81">
        <w:rPr>
          <w:rFonts w:ascii="Arial" w:hAnsi="Arial" w:cs="Arial"/>
          <w:sz w:val="22"/>
          <w:szCs w:val="22"/>
          <w:lang w:val="nl-BE"/>
        </w:rPr>
        <w:t>”</w:t>
      </w:r>
      <w:r w:rsidRPr="00C67C1F">
        <w:rPr>
          <w:rFonts w:ascii="Arial" w:hAnsi="Arial" w:cs="Arial"/>
          <w:sz w:val="22"/>
          <w:szCs w:val="22"/>
          <w:lang w:val="nl-BE"/>
        </w:rPr>
        <w:t xml:space="preserve"> (</w:t>
      </w:r>
      <w:r w:rsidRPr="008D43D5">
        <w:rPr>
          <w:rFonts w:ascii="Arial" w:hAnsi="Arial" w:cs="Arial"/>
          <w:i/>
          <w:iCs/>
          <w:sz w:val="22"/>
          <w:szCs w:val="22"/>
          <w:lang w:val="nl-BE"/>
        </w:rPr>
        <w:t>Erbakan tegen Turkije</w:t>
      </w:r>
      <w:r w:rsidR="00375F81">
        <w:rPr>
          <w:rFonts w:ascii="Arial" w:hAnsi="Arial" w:cs="Arial"/>
          <w:sz w:val="22"/>
          <w:szCs w:val="22"/>
          <w:lang w:val="nl-BE"/>
        </w:rPr>
        <w:t>, arrest van 6 juli 2006</w:t>
      </w:r>
      <w:r>
        <w:rPr>
          <w:rFonts w:ascii="Arial" w:hAnsi="Arial" w:cs="Arial"/>
          <w:sz w:val="22"/>
          <w:szCs w:val="22"/>
          <w:lang w:val="nl-BE"/>
        </w:rPr>
        <w:t>)</w:t>
      </w:r>
    </w:p>
    <w:p w14:paraId="757571A0" w14:textId="77777777" w:rsidR="00A25109" w:rsidRPr="00BE3998" w:rsidRDefault="00A25109" w:rsidP="00533749">
      <w:pPr>
        <w:autoSpaceDE w:val="0"/>
        <w:autoSpaceDN w:val="0"/>
        <w:adjustRightInd w:val="0"/>
        <w:rPr>
          <w:rFonts w:ascii="Arial" w:hAnsi="Arial" w:cs="Arial"/>
          <w:iCs/>
          <w:sz w:val="22"/>
          <w:szCs w:val="22"/>
          <w:lang w:val="nl-BE"/>
        </w:rPr>
      </w:pPr>
    </w:p>
    <w:p w14:paraId="757571A1" w14:textId="71D3FC00" w:rsidR="00A25109" w:rsidRPr="008D43D5" w:rsidRDefault="00A25109" w:rsidP="00533749">
      <w:pPr>
        <w:autoSpaceDE w:val="0"/>
        <w:autoSpaceDN w:val="0"/>
        <w:adjustRightInd w:val="0"/>
        <w:rPr>
          <w:rFonts w:ascii="Arial" w:hAnsi="Arial" w:cs="Arial"/>
          <w:b/>
          <w:iCs/>
          <w:sz w:val="22"/>
          <w:szCs w:val="22"/>
          <w:lang w:val="nl-BE"/>
        </w:rPr>
      </w:pPr>
      <w:r w:rsidRPr="008D43D5">
        <w:rPr>
          <w:rFonts w:ascii="Arial" w:hAnsi="Arial" w:cs="Arial"/>
          <w:b/>
          <w:iCs/>
          <w:sz w:val="22"/>
          <w:szCs w:val="22"/>
          <w:lang w:val="nl-BE"/>
        </w:rPr>
        <w:t>Voorbeelden waarbij het Hof de beperking van d</w:t>
      </w:r>
      <w:r w:rsidR="00375F81">
        <w:rPr>
          <w:rFonts w:ascii="Arial" w:hAnsi="Arial" w:cs="Arial"/>
          <w:b/>
          <w:iCs/>
          <w:sz w:val="22"/>
          <w:szCs w:val="22"/>
          <w:lang w:val="nl-BE"/>
        </w:rPr>
        <w:t>e vrije meningsuiting bevestigde</w:t>
      </w:r>
      <w:r w:rsidR="009F25CD">
        <w:rPr>
          <w:rFonts w:ascii="Arial" w:hAnsi="Arial" w:cs="Arial"/>
          <w:b/>
          <w:iCs/>
          <w:sz w:val="22"/>
          <w:szCs w:val="22"/>
          <w:lang w:val="nl-BE"/>
        </w:rPr>
        <w:t>:</w:t>
      </w:r>
    </w:p>
    <w:p w14:paraId="757571A2" w14:textId="77777777" w:rsidR="00A25109" w:rsidRPr="00BE3998" w:rsidRDefault="00A25109" w:rsidP="00533749">
      <w:pPr>
        <w:autoSpaceDE w:val="0"/>
        <w:autoSpaceDN w:val="0"/>
        <w:adjustRightInd w:val="0"/>
        <w:rPr>
          <w:rFonts w:ascii="Arial" w:hAnsi="Arial" w:cs="Arial"/>
          <w:iCs/>
          <w:sz w:val="22"/>
          <w:szCs w:val="22"/>
          <w:lang w:val="nl-BE"/>
        </w:rPr>
      </w:pPr>
    </w:p>
    <w:p w14:paraId="757571A3" w14:textId="1E84104E" w:rsidR="00A25109" w:rsidRPr="00B44B9B" w:rsidRDefault="008D43D5" w:rsidP="00267A05">
      <w:pPr>
        <w:numPr>
          <w:ilvl w:val="0"/>
          <w:numId w:val="21"/>
        </w:numPr>
        <w:autoSpaceDE w:val="0"/>
        <w:autoSpaceDN w:val="0"/>
        <w:adjustRightInd w:val="0"/>
        <w:rPr>
          <w:rFonts w:ascii="Arial" w:hAnsi="Arial" w:cs="Arial"/>
          <w:sz w:val="22"/>
          <w:szCs w:val="22"/>
          <w:lang w:val="nl-BE"/>
        </w:rPr>
      </w:pPr>
      <w:r>
        <w:rPr>
          <w:rFonts w:ascii="Arial" w:hAnsi="Arial" w:cs="Arial"/>
          <w:iCs/>
          <w:sz w:val="22"/>
          <w:szCs w:val="22"/>
          <w:lang w:val="nl-BE"/>
        </w:rPr>
        <w:t>H</w:t>
      </w:r>
      <w:r w:rsidR="00A25109" w:rsidRPr="00B44B9B">
        <w:rPr>
          <w:rFonts w:ascii="Arial" w:hAnsi="Arial" w:cs="Arial"/>
          <w:sz w:val="22"/>
          <w:szCs w:val="22"/>
          <w:lang w:val="nl-BE"/>
        </w:rPr>
        <w:t xml:space="preserve">et Hof stelt vast dat in een boek de Holocaust wordt ontkend en dat wordt betwist dat er sprake is van misdaden tegen de mensheid. Het is van oordeel dat het hier gaat om een van de ergste vormen van racisme en van aanzetten tot haat jegens de </w:t>
      </w:r>
      <w:r w:rsidR="00A25109">
        <w:rPr>
          <w:rFonts w:ascii="Arial" w:hAnsi="Arial" w:cs="Arial"/>
          <w:sz w:val="22"/>
          <w:szCs w:val="22"/>
          <w:lang w:val="nl-BE"/>
        </w:rPr>
        <w:t>Joden</w:t>
      </w:r>
      <w:r>
        <w:rPr>
          <w:rFonts w:ascii="Arial" w:hAnsi="Arial" w:cs="Arial"/>
          <w:sz w:val="22"/>
          <w:szCs w:val="22"/>
          <w:lang w:val="nl-BE"/>
        </w:rPr>
        <w:t xml:space="preserve"> (</w:t>
      </w:r>
      <w:r w:rsidRPr="008D43D5">
        <w:rPr>
          <w:rFonts w:ascii="Arial" w:hAnsi="Arial" w:cs="Arial"/>
          <w:i/>
          <w:iCs/>
          <w:sz w:val="22"/>
          <w:szCs w:val="22"/>
          <w:lang w:val="nl-BE"/>
        </w:rPr>
        <w:t>Garaudy tegen Frankrijk</w:t>
      </w:r>
      <w:r w:rsidRPr="00B44B9B">
        <w:rPr>
          <w:rFonts w:ascii="Arial" w:hAnsi="Arial" w:cs="Arial"/>
          <w:sz w:val="22"/>
          <w:szCs w:val="22"/>
          <w:lang w:val="nl-BE"/>
        </w:rPr>
        <w:t xml:space="preserve">, </w:t>
      </w:r>
      <w:r>
        <w:rPr>
          <w:rFonts w:ascii="Arial" w:hAnsi="Arial" w:cs="Arial"/>
          <w:sz w:val="22"/>
          <w:szCs w:val="22"/>
          <w:lang w:val="nl-BE"/>
        </w:rPr>
        <w:t>arrest</w:t>
      </w:r>
      <w:r w:rsidRPr="00B44B9B">
        <w:rPr>
          <w:rFonts w:ascii="Arial" w:hAnsi="Arial" w:cs="Arial"/>
          <w:sz w:val="22"/>
          <w:szCs w:val="22"/>
          <w:lang w:val="nl-BE"/>
        </w:rPr>
        <w:t xml:space="preserve"> van 24 juni 2003</w:t>
      </w:r>
      <w:r>
        <w:rPr>
          <w:rFonts w:ascii="Arial" w:hAnsi="Arial" w:cs="Arial"/>
          <w:sz w:val="22"/>
          <w:szCs w:val="22"/>
          <w:lang w:val="nl-BE"/>
        </w:rPr>
        <w:t>)</w:t>
      </w:r>
      <w:r w:rsidR="00A25109" w:rsidRPr="00B44B9B">
        <w:rPr>
          <w:rFonts w:ascii="Arial" w:hAnsi="Arial" w:cs="Arial"/>
          <w:sz w:val="22"/>
          <w:szCs w:val="22"/>
          <w:lang w:val="nl-BE"/>
        </w:rPr>
        <w:t>.</w:t>
      </w:r>
    </w:p>
    <w:p w14:paraId="757571A4" w14:textId="77777777" w:rsidR="00A25109" w:rsidRPr="00B44B9B" w:rsidRDefault="00A25109" w:rsidP="008D43D5">
      <w:pPr>
        <w:autoSpaceDE w:val="0"/>
        <w:autoSpaceDN w:val="0"/>
        <w:adjustRightInd w:val="0"/>
        <w:rPr>
          <w:rFonts w:ascii="Arial" w:hAnsi="Arial" w:cs="Arial"/>
          <w:sz w:val="22"/>
          <w:szCs w:val="22"/>
          <w:lang w:val="nl-BE"/>
        </w:rPr>
      </w:pPr>
    </w:p>
    <w:p w14:paraId="757571A5" w14:textId="51A91F54" w:rsidR="00A25109" w:rsidRPr="00B44B9B" w:rsidRDefault="008D43D5" w:rsidP="00267A05">
      <w:pPr>
        <w:numPr>
          <w:ilvl w:val="0"/>
          <w:numId w:val="21"/>
        </w:numPr>
        <w:autoSpaceDE w:val="0"/>
        <w:autoSpaceDN w:val="0"/>
        <w:adjustRightInd w:val="0"/>
        <w:rPr>
          <w:rFonts w:ascii="Arial" w:hAnsi="Arial" w:cs="Arial"/>
          <w:sz w:val="22"/>
          <w:szCs w:val="22"/>
          <w:lang w:val="nl-BE"/>
        </w:rPr>
      </w:pPr>
      <w:r>
        <w:rPr>
          <w:rFonts w:ascii="Arial" w:hAnsi="Arial" w:cs="Arial"/>
          <w:sz w:val="22"/>
          <w:szCs w:val="22"/>
          <w:lang w:val="nl-BE"/>
        </w:rPr>
        <w:t>Ee</w:t>
      </w:r>
      <w:r w:rsidR="00A25109" w:rsidRPr="00B44B9B">
        <w:rPr>
          <w:rFonts w:ascii="Arial" w:hAnsi="Arial" w:cs="Arial"/>
          <w:sz w:val="22"/>
          <w:szCs w:val="22"/>
          <w:lang w:val="nl-BE"/>
        </w:rPr>
        <w:t>n affiche van de Britse National Party wordt opgehangen voor een raam net na de aanslag teg</w:t>
      </w:r>
      <w:r>
        <w:rPr>
          <w:rFonts w:ascii="Arial" w:hAnsi="Arial" w:cs="Arial"/>
          <w:sz w:val="22"/>
          <w:szCs w:val="22"/>
          <w:lang w:val="nl-BE"/>
        </w:rPr>
        <w:t>en de twin towers in New York: “</w:t>
      </w:r>
      <w:r w:rsidR="00A25109" w:rsidRPr="00C67C1F">
        <w:rPr>
          <w:rFonts w:ascii="Arial" w:hAnsi="Arial" w:cs="Arial"/>
          <w:sz w:val="22"/>
          <w:szCs w:val="22"/>
          <w:lang w:val="nl-BE"/>
        </w:rPr>
        <w:t xml:space="preserve">Islam eruit, bescherm de </w:t>
      </w:r>
      <w:r w:rsidRPr="00C67C1F">
        <w:rPr>
          <w:rFonts w:ascii="Arial" w:hAnsi="Arial" w:cs="Arial"/>
          <w:sz w:val="22"/>
          <w:szCs w:val="22"/>
          <w:lang w:val="nl-BE"/>
        </w:rPr>
        <w:t>Britse bevolking</w:t>
      </w:r>
      <w:r>
        <w:rPr>
          <w:rFonts w:ascii="Arial" w:hAnsi="Arial" w:cs="Arial"/>
          <w:sz w:val="22"/>
          <w:szCs w:val="22"/>
          <w:lang w:val="nl-BE"/>
        </w:rPr>
        <w:t>”</w:t>
      </w:r>
      <w:r w:rsidR="00A25109" w:rsidRPr="00B44B9B">
        <w:rPr>
          <w:rFonts w:ascii="Arial" w:hAnsi="Arial" w:cs="Arial"/>
          <w:sz w:val="22"/>
          <w:szCs w:val="22"/>
          <w:lang w:val="nl-BE"/>
        </w:rPr>
        <w:t xml:space="preserve">. Het Hof vindt dat er hier, gezien de context, wel degelijk sprake </w:t>
      </w:r>
      <w:r w:rsidR="00A25109" w:rsidRPr="00B44B9B">
        <w:rPr>
          <w:rFonts w:ascii="Arial" w:hAnsi="Arial" w:cs="Arial"/>
          <w:sz w:val="22"/>
          <w:szCs w:val="22"/>
          <w:lang w:val="nl-BE"/>
        </w:rPr>
        <w:lastRenderedPageBreak/>
        <w:t>is van vijandigheid ten opzichte van een hele bevolkingsgroep</w:t>
      </w:r>
      <w:r>
        <w:rPr>
          <w:rFonts w:ascii="Arial" w:hAnsi="Arial" w:cs="Arial"/>
          <w:sz w:val="22"/>
          <w:szCs w:val="22"/>
          <w:lang w:val="nl-BE"/>
        </w:rPr>
        <w:t xml:space="preserve"> (</w:t>
      </w:r>
      <w:r w:rsidRPr="008D43D5">
        <w:rPr>
          <w:rFonts w:ascii="Arial" w:hAnsi="Arial" w:cs="Arial"/>
          <w:i/>
          <w:iCs/>
          <w:sz w:val="22"/>
          <w:szCs w:val="22"/>
          <w:lang w:val="nl-BE"/>
        </w:rPr>
        <w:t>Norwood tegen het Verenigd Koninkrijk</w:t>
      </w:r>
      <w:r w:rsidRPr="00B44B9B">
        <w:rPr>
          <w:rFonts w:ascii="Arial" w:hAnsi="Arial" w:cs="Arial"/>
          <w:sz w:val="22"/>
          <w:szCs w:val="22"/>
          <w:lang w:val="nl-BE"/>
        </w:rPr>
        <w:t xml:space="preserve">, </w:t>
      </w:r>
      <w:r>
        <w:rPr>
          <w:rFonts w:ascii="Arial" w:hAnsi="Arial" w:cs="Arial"/>
          <w:sz w:val="22"/>
          <w:szCs w:val="22"/>
          <w:lang w:val="nl-BE"/>
        </w:rPr>
        <w:t>arrest</w:t>
      </w:r>
      <w:r w:rsidRPr="00B44B9B">
        <w:rPr>
          <w:rFonts w:ascii="Arial" w:hAnsi="Arial" w:cs="Arial"/>
          <w:sz w:val="22"/>
          <w:szCs w:val="22"/>
          <w:lang w:val="nl-BE"/>
        </w:rPr>
        <w:t xml:space="preserve"> van 16 november 2004</w:t>
      </w:r>
      <w:r>
        <w:rPr>
          <w:rFonts w:ascii="Arial" w:hAnsi="Arial" w:cs="Arial"/>
          <w:sz w:val="22"/>
          <w:szCs w:val="22"/>
          <w:lang w:val="nl-BE"/>
        </w:rPr>
        <w:t>)</w:t>
      </w:r>
      <w:r w:rsidR="00A25109" w:rsidRPr="00B44B9B">
        <w:rPr>
          <w:rFonts w:ascii="Arial" w:hAnsi="Arial" w:cs="Arial"/>
          <w:sz w:val="22"/>
          <w:szCs w:val="22"/>
          <w:lang w:val="nl-BE"/>
        </w:rPr>
        <w:t>.</w:t>
      </w:r>
    </w:p>
    <w:p w14:paraId="757571A6" w14:textId="77777777" w:rsidR="00A25109" w:rsidRPr="00B44B9B" w:rsidRDefault="00A25109" w:rsidP="008D43D5">
      <w:pPr>
        <w:autoSpaceDE w:val="0"/>
        <w:autoSpaceDN w:val="0"/>
        <w:adjustRightInd w:val="0"/>
        <w:rPr>
          <w:rFonts w:ascii="Arial" w:hAnsi="Arial" w:cs="Arial"/>
          <w:sz w:val="22"/>
          <w:szCs w:val="22"/>
          <w:lang w:val="nl-BE"/>
        </w:rPr>
      </w:pPr>
    </w:p>
    <w:p w14:paraId="757571A7" w14:textId="001F571B" w:rsidR="00A25109" w:rsidRPr="00AE16E8" w:rsidRDefault="008D43D5" w:rsidP="00267A05">
      <w:pPr>
        <w:numPr>
          <w:ilvl w:val="0"/>
          <w:numId w:val="21"/>
        </w:numPr>
        <w:autoSpaceDE w:val="0"/>
        <w:autoSpaceDN w:val="0"/>
        <w:adjustRightInd w:val="0"/>
        <w:rPr>
          <w:rFonts w:ascii="Arial" w:hAnsi="Arial" w:cs="Arial"/>
          <w:sz w:val="22"/>
          <w:szCs w:val="22"/>
          <w:lang w:val="nl-BE"/>
        </w:rPr>
      </w:pPr>
      <w:r>
        <w:rPr>
          <w:rFonts w:ascii="Arial" w:hAnsi="Arial" w:cs="Arial"/>
          <w:iCs/>
          <w:sz w:val="22"/>
          <w:szCs w:val="22"/>
          <w:lang w:val="nl-BE"/>
        </w:rPr>
        <w:t>D</w:t>
      </w:r>
      <w:r w:rsidR="00A25109" w:rsidRPr="00B44B9B">
        <w:rPr>
          <w:rFonts w:ascii="Arial" w:hAnsi="Arial" w:cs="Arial"/>
          <w:sz w:val="22"/>
          <w:szCs w:val="22"/>
          <w:lang w:val="nl-BE"/>
        </w:rPr>
        <w:t>e hoofdredacteur van een dagblad wordt veroordeeld voor racistische, etnische en religieuze haatspraak. In de</w:t>
      </w:r>
      <w:r w:rsidR="00A25109" w:rsidRPr="00AE16E8">
        <w:rPr>
          <w:rFonts w:ascii="Arial" w:hAnsi="Arial" w:cs="Arial"/>
          <w:sz w:val="22"/>
          <w:szCs w:val="22"/>
          <w:lang w:val="nl-BE"/>
        </w:rPr>
        <w:t xml:space="preserve"> artikels en tijdens het proces ontkent hij voortdurend de nationale waardigheid van de </w:t>
      </w:r>
      <w:r w:rsidR="00A25109">
        <w:rPr>
          <w:rFonts w:ascii="Arial" w:hAnsi="Arial" w:cs="Arial"/>
          <w:sz w:val="22"/>
          <w:szCs w:val="22"/>
          <w:lang w:val="nl-BE"/>
        </w:rPr>
        <w:t>Joden</w:t>
      </w:r>
      <w:r w:rsidR="00A25109" w:rsidRPr="00AE16E8">
        <w:rPr>
          <w:rFonts w:ascii="Arial" w:hAnsi="Arial" w:cs="Arial"/>
          <w:sz w:val="22"/>
          <w:szCs w:val="22"/>
          <w:lang w:val="nl-BE"/>
        </w:rPr>
        <w:t>. Het Hof is van oordeel dat hij een verstoring van de sociale vrede wil veroorzaken</w:t>
      </w:r>
      <w:r>
        <w:rPr>
          <w:rFonts w:ascii="Arial" w:hAnsi="Arial" w:cs="Arial"/>
          <w:sz w:val="22"/>
          <w:szCs w:val="22"/>
          <w:lang w:val="nl-BE"/>
        </w:rPr>
        <w:t xml:space="preserve"> (</w:t>
      </w:r>
      <w:r w:rsidRPr="008D43D5">
        <w:rPr>
          <w:rFonts w:ascii="Arial" w:hAnsi="Arial" w:cs="Arial"/>
          <w:i/>
          <w:iCs/>
          <w:sz w:val="22"/>
          <w:szCs w:val="22"/>
          <w:lang w:val="nl-BE"/>
        </w:rPr>
        <w:t>Ivanov tegen Rusland</w:t>
      </w:r>
      <w:r w:rsidRPr="00B44B9B">
        <w:rPr>
          <w:rFonts w:ascii="Arial" w:hAnsi="Arial" w:cs="Arial"/>
          <w:sz w:val="22"/>
          <w:szCs w:val="22"/>
          <w:lang w:val="nl-BE"/>
        </w:rPr>
        <w:t xml:space="preserve">, </w:t>
      </w:r>
      <w:r>
        <w:rPr>
          <w:rFonts w:ascii="Arial" w:hAnsi="Arial" w:cs="Arial"/>
          <w:sz w:val="22"/>
          <w:szCs w:val="22"/>
          <w:lang w:val="nl-BE"/>
        </w:rPr>
        <w:t>arrest</w:t>
      </w:r>
      <w:r w:rsidRPr="00B44B9B">
        <w:rPr>
          <w:rFonts w:ascii="Arial" w:hAnsi="Arial" w:cs="Arial"/>
          <w:sz w:val="22"/>
          <w:szCs w:val="22"/>
          <w:lang w:val="nl-BE"/>
        </w:rPr>
        <w:t xml:space="preserve"> van 20 februari 2007</w:t>
      </w:r>
      <w:r>
        <w:rPr>
          <w:rFonts w:ascii="Arial" w:hAnsi="Arial" w:cs="Arial"/>
          <w:sz w:val="22"/>
          <w:szCs w:val="22"/>
          <w:lang w:val="nl-BE"/>
        </w:rPr>
        <w:t>)</w:t>
      </w:r>
      <w:r w:rsidR="00A25109" w:rsidRPr="00AE16E8">
        <w:rPr>
          <w:rFonts w:ascii="Arial" w:hAnsi="Arial" w:cs="Arial"/>
          <w:sz w:val="22"/>
          <w:szCs w:val="22"/>
          <w:lang w:val="nl-BE"/>
        </w:rPr>
        <w:t>.</w:t>
      </w:r>
    </w:p>
    <w:p w14:paraId="757571A8" w14:textId="77777777" w:rsidR="00A25109" w:rsidRPr="00AE16E8" w:rsidRDefault="00A25109" w:rsidP="008D43D5">
      <w:pPr>
        <w:autoSpaceDE w:val="0"/>
        <w:autoSpaceDN w:val="0"/>
        <w:adjustRightInd w:val="0"/>
        <w:rPr>
          <w:rFonts w:ascii="Arial" w:hAnsi="Arial" w:cs="Arial"/>
          <w:sz w:val="22"/>
          <w:szCs w:val="22"/>
          <w:lang w:val="nl-BE"/>
        </w:rPr>
      </w:pPr>
    </w:p>
    <w:p w14:paraId="757571A9" w14:textId="47DC9A61" w:rsidR="00A25109" w:rsidRPr="00735DB7" w:rsidRDefault="00A25109" w:rsidP="00267A05">
      <w:pPr>
        <w:numPr>
          <w:ilvl w:val="0"/>
          <w:numId w:val="21"/>
        </w:numPr>
        <w:autoSpaceDE w:val="0"/>
        <w:autoSpaceDN w:val="0"/>
        <w:adjustRightInd w:val="0"/>
        <w:rPr>
          <w:rFonts w:ascii="Arial" w:hAnsi="Arial" w:cs="Arial"/>
          <w:sz w:val="22"/>
          <w:szCs w:val="22"/>
          <w:lang w:val="nl-BE"/>
        </w:rPr>
      </w:pPr>
      <w:r w:rsidRPr="00AE16E8">
        <w:rPr>
          <w:rFonts w:ascii="Arial" w:hAnsi="Arial" w:cs="Arial"/>
          <w:sz w:val="22"/>
          <w:szCs w:val="22"/>
          <w:lang w:val="nl-BE"/>
        </w:rPr>
        <w:t>België veroordeelt FN-volksvertegenwoordiger Féret voor het aanzetten tot haat. Het Hof erkent voor het eerst dat een volksvertegenwoordiger zich buiten het parlement in het debat mengt. Volgens het Hof was de impact van zijn uiting heel groot omdat ze gebeurde tijdens een verkiezingscampagn</w:t>
      </w:r>
      <w:r w:rsidRPr="00735DB7">
        <w:rPr>
          <w:rFonts w:ascii="Arial" w:hAnsi="Arial" w:cs="Arial"/>
          <w:sz w:val="22"/>
          <w:szCs w:val="22"/>
          <w:lang w:val="nl-BE"/>
        </w:rPr>
        <w:t>e (</w:t>
      </w:r>
      <w:r w:rsidRPr="008D43D5">
        <w:rPr>
          <w:rFonts w:ascii="Arial" w:hAnsi="Arial" w:cs="Arial"/>
          <w:i/>
          <w:iCs/>
          <w:sz w:val="22"/>
          <w:szCs w:val="22"/>
          <w:lang w:val="nl-BE"/>
        </w:rPr>
        <w:t>Féret tegen België</w:t>
      </w:r>
      <w:r w:rsidRPr="00735DB7">
        <w:rPr>
          <w:rFonts w:ascii="Arial" w:hAnsi="Arial" w:cs="Arial"/>
          <w:sz w:val="22"/>
          <w:szCs w:val="22"/>
          <w:lang w:val="nl-BE"/>
        </w:rPr>
        <w:t>, arrest van 16 juli 2009 – beslissing 4 tegen 3).</w:t>
      </w:r>
    </w:p>
    <w:p w14:paraId="757571AA" w14:textId="77777777" w:rsidR="00A25109" w:rsidRPr="00735DB7" w:rsidRDefault="00A25109" w:rsidP="008D43D5">
      <w:pPr>
        <w:autoSpaceDE w:val="0"/>
        <w:autoSpaceDN w:val="0"/>
        <w:adjustRightInd w:val="0"/>
        <w:rPr>
          <w:rFonts w:ascii="Arial" w:hAnsi="Arial" w:cs="Arial"/>
          <w:sz w:val="22"/>
          <w:szCs w:val="22"/>
          <w:lang w:val="nl-BE"/>
        </w:rPr>
      </w:pPr>
    </w:p>
    <w:p w14:paraId="757571AB" w14:textId="458EC5B8" w:rsidR="00A25109" w:rsidRPr="00735DB7" w:rsidRDefault="00A25109" w:rsidP="00267A05">
      <w:pPr>
        <w:numPr>
          <w:ilvl w:val="0"/>
          <w:numId w:val="21"/>
        </w:numPr>
        <w:autoSpaceDE w:val="0"/>
        <w:autoSpaceDN w:val="0"/>
        <w:adjustRightInd w:val="0"/>
        <w:rPr>
          <w:rFonts w:ascii="Arial" w:hAnsi="Arial" w:cs="Arial"/>
          <w:sz w:val="22"/>
          <w:szCs w:val="22"/>
          <w:lang w:val="nl-BE"/>
        </w:rPr>
      </w:pPr>
      <w:r>
        <w:rPr>
          <w:rFonts w:ascii="Arial" w:hAnsi="Arial" w:cs="Arial"/>
          <w:sz w:val="22"/>
          <w:szCs w:val="22"/>
          <w:lang w:val="nl-BE"/>
        </w:rPr>
        <w:t xml:space="preserve">Le Pen zegt dat veiligheid alleen mogelijk is als moslims worden uitgewezen. Het Hof is van oordeel dat er hier wel degelijk sprake is van aanzetten tot </w:t>
      </w:r>
      <w:r w:rsidR="008D43D5">
        <w:rPr>
          <w:rFonts w:ascii="Arial" w:hAnsi="Arial" w:cs="Arial"/>
          <w:sz w:val="22"/>
          <w:szCs w:val="22"/>
          <w:lang w:val="nl-BE"/>
        </w:rPr>
        <w:t>discriminatie, haat en geweld (</w:t>
      </w:r>
      <w:r w:rsidRPr="008D43D5">
        <w:rPr>
          <w:rFonts w:ascii="Arial" w:hAnsi="Arial" w:cs="Arial"/>
          <w:i/>
          <w:iCs/>
          <w:sz w:val="22"/>
          <w:szCs w:val="22"/>
          <w:lang w:val="nl-BE"/>
        </w:rPr>
        <w:t>Le Pen tegen Frankrijk</w:t>
      </w:r>
      <w:r w:rsidRPr="00735DB7">
        <w:rPr>
          <w:rFonts w:ascii="Arial" w:hAnsi="Arial" w:cs="Arial"/>
          <w:sz w:val="22"/>
          <w:szCs w:val="22"/>
          <w:lang w:val="nl-BE"/>
        </w:rPr>
        <w:t xml:space="preserve">, </w:t>
      </w:r>
      <w:r w:rsidR="008D43D5">
        <w:rPr>
          <w:rFonts w:ascii="Arial" w:hAnsi="Arial" w:cs="Arial"/>
          <w:sz w:val="22"/>
          <w:szCs w:val="22"/>
          <w:lang w:val="nl-BE"/>
        </w:rPr>
        <w:t>arrest</w:t>
      </w:r>
      <w:r w:rsidR="008D43D5" w:rsidRPr="00B44B9B">
        <w:rPr>
          <w:rFonts w:ascii="Arial" w:hAnsi="Arial" w:cs="Arial"/>
          <w:sz w:val="22"/>
          <w:szCs w:val="22"/>
          <w:lang w:val="nl-BE"/>
        </w:rPr>
        <w:t xml:space="preserve"> </w:t>
      </w:r>
      <w:r w:rsidRPr="00735DB7">
        <w:rPr>
          <w:rFonts w:ascii="Arial" w:hAnsi="Arial" w:cs="Arial"/>
          <w:sz w:val="22"/>
          <w:szCs w:val="22"/>
          <w:lang w:val="nl-BE"/>
        </w:rPr>
        <w:t>van 20 april 2010).</w:t>
      </w:r>
    </w:p>
    <w:p w14:paraId="757571AC" w14:textId="77777777" w:rsidR="00A25109" w:rsidRPr="00BE3998" w:rsidRDefault="00A25109" w:rsidP="00533749">
      <w:pPr>
        <w:rPr>
          <w:rFonts w:ascii="Arial" w:hAnsi="Arial" w:cs="Arial"/>
          <w:i/>
          <w:sz w:val="22"/>
          <w:szCs w:val="22"/>
          <w:lang w:val="nl-BE"/>
        </w:rPr>
      </w:pPr>
    </w:p>
    <w:p w14:paraId="757571AD" w14:textId="77777777" w:rsidR="00A25109" w:rsidRPr="00BE3998" w:rsidRDefault="00A25109" w:rsidP="00533749">
      <w:pPr>
        <w:pStyle w:val="Heading2"/>
        <w:rPr>
          <w:b w:val="0"/>
          <w:lang w:val="nl-BE"/>
        </w:rPr>
      </w:pPr>
      <w:bookmarkStart w:id="41" w:name="_Toc314059853"/>
      <w:bookmarkStart w:id="42" w:name="_Toc314215964"/>
      <w:bookmarkStart w:id="43" w:name="_Toc314735486"/>
      <w:bookmarkStart w:id="44" w:name="_Toc314738594"/>
      <w:bookmarkStart w:id="45" w:name="_Toc317864951"/>
      <w:bookmarkStart w:id="46" w:name="_Toc323888314"/>
      <w:r w:rsidRPr="00BE3998">
        <w:rPr>
          <w:b w:val="0"/>
          <w:lang w:val="nl-BE"/>
        </w:rPr>
        <w:t>Twee vragen over de '</w:t>
      </w:r>
      <w:r>
        <w:rPr>
          <w:b w:val="0"/>
          <w:lang w:val="nl-BE"/>
        </w:rPr>
        <w:t>gedachtepolitie</w:t>
      </w:r>
      <w:r w:rsidRPr="00BE3998">
        <w:rPr>
          <w:b w:val="0"/>
          <w:lang w:val="nl-BE"/>
        </w:rPr>
        <w:t>'</w:t>
      </w:r>
      <w:bookmarkEnd w:id="41"/>
      <w:bookmarkEnd w:id="42"/>
      <w:bookmarkEnd w:id="43"/>
      <w:bookmarkEnd w:id="44"/>
      <w:bookmarkEnd w:id="45"/>
      <w:bookmarkEnd w:id="46"/>
    </w:p>
    <w:p w14:paraId="757571AE" w14:textId="77777777" w:rsidR="00A25109" w:rsidRPr="00AE16E8" w:rsidRDefault="00A25109" w:rsidP="00A0331D">
      <w:pPr>
        <w:rPr>
          <w:lang w:val="nl-BE" w:eastAsia="nl-NL"/>
        </w:rPr>
      </w:pPr>
    </w:p>
    <w:p w14:paraId="757571AF" w14:textId="77777777" w:rsidR="00A25109" w:rsidRPr="00AE16E8" w:rsidRDefault="00A25109" w:rsidP="00A0331D">
      <w:pPr>
        <w:rPr>
          <w:rFonts w:ascii="Arial" w:hAnsi="Arial" w:cs="Arial"/>
          <w:sz w:val="22"/>
          <w:szCs w:val="22"/>
          <w:lang w:val="nl-BE" w:eastAsia="nl-NL"/>
        </w:rPr>
      </w:pPr>
      <w:r w:rsidRPr="00AE16E8">
        <w:rPr>
          <w:rFonts w:ascii="Arial" w:hAnsi="Arial" w:cs="Arial"/>
          <w:sz w:val="22"/>
          <w:szCs w:val="22"/>
          <w:lang w:val="nl-BE" w:eastAsia="nl-NL"/>
        </w:rPr>
        <w:t>Het Centrum vraagt voor zijn jaarverslagen telkens bijdragen van externe persoonlijkheden. Ze spreken zich hier ten persoonlijke titel uit.</w:t>
      </w:r>
    </w:p>
    <w:p w14:paraId="757571B0" w14:textId="77777777" w:rsidR="00A25109" w:rsidRPr="00BE3998" w:rsidRDefault="00A25109" w:rsidP="00533749">
      <w:pPr>
        <w:pStyle w:val="Heading3"/>
        <w:rPr>
          <w:b w:val="0"/>
        </w:rPr>
      </w:pPr>
      <w:bookmarkStart w:id="47" w:name="_Toc314059854"/>
      <w:bookmarkStart w:id="48" w:name="_Toc314215965"/>
      <w:bookmarkStart w:id="49" w:name="_Toc314735487"/>
      <w:bookmarkStart w:id="50" w:name="_Toc314738595"/>
      <w:bookmarkStart w:id="51" w:name="_Toc317864952"/>
      <w:bookmarkStart w:id="52" w:name="_Toc323888315"/>
      <w:r w:rsidRPr="00BE3998">
        <w:rPr>
          <w:b w:val="0"/>
        </w:rPr>
        <w:t xml:space="preserve">Kunnen 'extreme vormen' van vrije </w:t>
      </w:r>
      <w:r w:rsidRPr="00AE16E8">
        <w:rPr>
          <w:b w:val="0"/>
        </w:rPr>
        <w:t>meningsuiting</w:t>
      </w:r>
      <w:r w:rsidRPr="00BE3998">
        <w:rPr>
          <w:b w:val="0"/>
        </w:rPr>
        <w:t xml:space="preserve"> efficiënt bestreden worden binnen het kader van de antidiscriminatiewetgeving?</w:t>
      </w:r>
      <w:bookmarkEnd w:id="47"/>
      <w:bookmarkEnd w:id="48"/>
      <w:bookmarkEnd w:id="49"/>
      <w:bookmarkEnd w:id="50"/>
      <w:bookmarkEnd w:id="51"/>
      <w:bookmarkEnd w:id="52"/>
    </w:p>
    <w:p w14:paraId="757571B1" w14:textId="77777777" w:rsidR="00A25109" w:rsidRPr="00AE16E8" w:rsidRDefault="00A25109" w:rsidP="00533749">
      <w:pPr>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AE16E8" w14:paraId="757571CA" w14:textId="77777777" w:rsidTr="00F96F7A">
        <w:tc>
          <w:tcPr>
            <w:tcW w:w="8856" w:type="dxa"/>
          </w:tcPr>
          <w:p w14:paraId="757571B2" w14:textId="77777777" w:rsidR="00A25109" w:rsidRPr="00A222CB" w:rsidRDefault="00A25109" w:rsidP="006D5846">
            <w:pPr>
              <w:rPr>
                <w:rFonts w:ascii="Arial" w:hAnsi="Arial" w:cs="Arial"/>
                <w:b/>
                <w:sz w:val="22"/>
                <w:lang w:val="nl-BE"/>
              </w:rPr>
            </w:pPr>
            <w:r w:rsidRPr="00A222CB">
              <w:rPr>
                <w:rFonts w:ascii="Arial" w:hAnsi="Arial" w:cs="Arial"/>
                <w:b/>
                <w:sz w:val="22"/>
                <w:szCs w:val="22"/>
                <w:lang w:val="nl-BE"/>
              </w:rPr>
              <w:t>Externe bijdrage</w:t>
            </w:r>
          </w:p>
          <w:p w14:paraId="757571B3" w14:textId="6C779112" w:rsidR="00A25109" w:rsidRPr="00A222CB" w:rsidRDefault="00A25109" w:rsidP="006D5846">
            <w:pPr>
              <w:rPr>
                <w:rFonts w:ascii="Arial" w:hAnsi="Arial" w:cs="Arial"/>
                <w:b/>
                <w:sz w:val="22"/>
                <w:lang w:val="nl-BE"/>
              </w:rPr>
            </w:pPr>
            <w:r w:rsidRPr="00A222CB">
              <w:rPr>
                <w:rFonts w:ascii="Arial" w:hAnsi="Arial" w:cs="Arial"/>
                <w:b/>
                <w:sz w:val="22"/>
                <w:szCs w:val="22"/>
                <w:lang w:val="nl-BE"/>
              </w:rPr>
              <w:t>Foulek Ringelheim</w:t>
            </w:r>
          </w:p>
          <w:p w14:paraId="757571B4" w14:textId="77777777" w:rsidR="00A25109" w:rsidRPr="00A222CB" w:rsidRDefault="00A25109" w:rsidP="006D5846">
            <w:pPr>
              <w:rPr>
                <w:rFonts w:ascii="Arial" w:hAnsi="Arial" w:cs="Arial"/>
                <w:b/>
                <w:sz w:val="22"/>
                <w:lang w:val="nl-BE"/>
              </w:rPr>
            </w:pPr>
          </w:p>
          <w:p w14:paraId="757571B5" w14:textId="77777777" w:rsidR="00A25109" w:rsidRPr="00A222CB" w:rsidRDefault="00A25109" w:rsidP="006D5846">
            <w:pPr>
              <w:rPr>
                <w:rFonts w:ascii="Arial" w:hAnsi="Arial" w:cs="Arial"/>
                <w:b/>
                <w:sz w:val="22"/>
                <w:lang w:val="nl-BE"/>
              </w:rPr>
            </w:pPr>
            <w:r w:rsidRPr="00A222CB">
              <w:rPr>
                <w:rFonts w:ascii="Arial" w:hAnsi="Arial" w:cs="Arial"/>
                <w:b/>
                <w:sz w:val="22"/>
                <w:szCs w:val="22"/>
                <w:lang w:val="nl-BE"/>
              </w:rPr>
              <w:t>Negationisme en vrijheid van meningsuiting</w:t>
            </w:r>
          </w:p>
          <w:p w14:paraId="757571B6" w14:textId="77777777" w:rsidR="00A25109" w:rsidRPr="00AE16E8" w:rsidRDefault="00A25109" w:rsidP="006D5846">
            <w:pPr>
              <w:rPr>
                <w:rFonts w:ascii="Arial" w:hAnsi="Arial" w:cs="Arial"/>
                <w:lang w:val="nl-BE"/>
              </w:rPr>
            </w:pPr>
          </w:p>
          <w:p w14:paraId="757571B7" w14:textId="5CFFF42F" w:rsidR="00A25109" w:rsidRPr="00AE16E8" w:rsidRDefault="00A25109" w:rsidP="006D5846">
            <w:pPr>
              <w:rPr>
                <w:rFonts w:ascii="Arial" w:hAnsi="Arial" w:cs="Arial"/>
                <w:lang w:val="nl-BE"/>
              </w:rPr>
            </w:pPr>
            <w:r w:rsidRPr="00AE16E8">
              <w:rPr>
                <w:rFonts w:ascii="Arial" w:hAnsi="Arial" w:cs="Arial"/>
                <w:sz w:val="22"/>
                <w:szCs w:val="22"/>
                <w:lang w:val="nl-BE"/>
              </w:rPr>
              <w:t>De vrijheid van meningsuiting die één is met de democratie, lijkt steeds controversiëler. Ze is echter niet absoluut: het is een vrijheid onder toezicht. Net als andere fundamentele vrijheden is ze onderworpen aan beperkingen die in een democratie de rechten van anderen beschermen zoals vastgelegd in artikel 10.2 va</w:t>
            </w:r>
            <w:r w:rsidR="00375F81">
              <w:rPr>
                <w:rFonts w:ascii="Arial" w:hAnsi="Arial" w:cs="Arial"/>
                <w:sz w:val="22"/>
                <w:szCs w:val="22"/>
                <w:lang w:val="nl-BE"/>
              </w:rPr>
              <w:t>n het Europees Verdrag voor de R</w:t>
            </w:r>
            <w:r w:rsidRPr="00AE16E8">
              <w:rPr>
                <w:rFonts w:ascii="Arial" w:hAnsi="Arial" w:cs="Arial"/>
                <w:sz w:val="22"/>
                <w:szCs w:val="22"/>
                <w:lang w:val="nl-BE"/>
              </w:rPr>
              <w:t xml:space="preserve">echten van de </w:t>
            </w:r>
            <w:r w:rsidR="00375F81">
              <w:rPr>
                <w:rFonts w:ascii="Arial" w:hAnsi="Arial" w:cs="Arial"/>
                <w:sz w:val="22"/>
                <w:szCs w:val="22"/>
                <w:lang w:val="nl-BE"/>
              </w:rPr>
              <w:t>M</w:t>
            </w:r>
            <w:r w:rsidRPr="00AE16E8">
              <w:rPr>
                <w:rFonts w:ascii="Arial" w:hAnsi="Arial" w:cs="Arial"/>
                <w:sz w:val="22"/>
                <w:szCs w:val="22"/>
                <w:lang w:val="nl-BE"/>
              </w:rPr>
              <w:t xml:space="preserve">ens. De wetgever heeft bepaalde daden uitgesloten en verheven tot een misdrijf: de Belgische wet van 30 juli 1981 verbiedt elke aanzetting tot discriminatie, haat of geweld ten opzichte van een persoon omwille van zijn ras, zijn huidskleur, zijn afstamming of zijn nationale of etnische afkomst. Racisme, xenofobie en antisemitisme zijn hierdoor vogelvrij verklaard en zij die dergelijke boodschappen verkondigen mogen zich niet op de vrijheid van meningsuiting beroepen. Maar wat is een </w:t>
            </w:r>
            <w:r>
              <w:rPr>
                <w:rFonts w:ascii="Arial" w:hAnsi="Arial" w:cs="Arial"/>
                <w:sz w:val="22"/>
                <w:szCs w:val="22"/>
                <w:lang w:val="nl-BE"/>
              </w:rPr>
              <w:t>‘</w:t>
            </w:r>
            <w:r w:rsidRPr="00BE3998">
              <w:rPr>
                <w:rFonts w:ascii="Arial" w:hAnsi="Arial" w:cs="Arial"/>
                <w:sz w:val="22"/>
                <w:szCs w:val="22"/>
                <w:lang w:val="nl-BE"/>
              </w:rPr>
              <w:t>mening</w:t>
            </w:r>
            <w:r>
              <w:rPr>
                <w:rFonts w:ascii="Arial" w:hAnsi="Arial" w:cs="Arial"/>
                <w:sz w:val="22"/>
                <w:szCs w:val="22"/>
                <w:lang w:val="nl-BE"/>
              </w:rPr>
              <w:t>’</w:t>
            </w:r>
            <w:r w:rsidRPr="00735DB7">
              <w:rPr>
                <w:rFonts w:ascii="Arial" w:hAnsi="Arial" w:cs="Arial"/>
                <w:sz w:val="22"/>
                <w:szCs w:val="22"/>
                <w:lang w:val="nl-BE"/>
              </w:rPr>
              <w:t>? Jean-Paul Sartre was een van de eersten die weigerde om antisemitisme als een mening als alle andere te beschouwen die bespreekbaar zou zijn: “</w:t>
            </w:r>
            <w:r w:rsidRPr="00C67C1F">
              <w:rPr>
                <w:rFonts w:ascii="Arial" w:hAnsi="Arial" w:cs="Arial"/>
                <w:sz w:val="22"/>
                <w:szCs w:val="22"/>
                <w:lang w:val="nl-BE"/>
              </w:rPr>
              <w:t xml:space="preserve">Ik weiger om het woord mening te gebruiken voor een doctrine die bepaalde personen uitdrukkelijk viseert en die hun rechten wil intrekken of die hen wil uitroeien (…); antisemitisme hoort niet thuis in het gedachtegoed dat door het recht op een vrije mening wordt beschermd </w:t>
            </w:r>
            <w:r w:rsidRPr="00C67C1F">
              <w:rPr>
                <w:rFonts w:ascii="Arial" w:hAnsi="Arial" w:cs="Arial"/>
                <w:sz w:val="22"/>
                <w:szCs w:val="22"/>
                <w:lang w:val="nl-BE"/>
              </w:rPr>
              <w:lastRenderedPageBreak/>
              <w:t>(…); het is heel iets anders dan een mening. Het is een emotie (…), een haataandoening</w:t>
            </w:r>
            <w:r w:rsidRPr="00735DB7">
              <w:rPr>
                <w:rFonts w:ascii="Arial" w:hAnsi="Arial" w:cs="Arial"/>
                <w:sz w:val="22"/>
                <w:szCs w:val="22"/>
                <w:lang w:val="nl-BE"/>
              </w:rPr>
              <w:t>”</w:t>
            </w:r>
            <w:r>
              <w:rPr>
                <w:rFonts w:ascii="Arial" w:hAnsi="Arial" w:cs="Arial"/>
                <w:sz w:val="22"/>
                <w:szCs w:val="22"/>
                <w:lang w:val="nl-BE"/>
              </w:rPr>
              <w:t>.</w:t>
            </w:r>
            <w:r w:rsidRPr="00735DB7">
              <w:rPr>
                <w:rStyle w:val="FootnoteReference"/>
                <w:rFonts w:ascii="Arial" w:hAnsi="Arial" w:cs="Arial"/>
                <w:sz w:val="22"/>
                <w:szCs w:val="22"/>
                <w:lang w:val="nl-BE"/>
              </w:rPr>
              <w:footnoteReference w:id="22"/>
            </w:r>
          </w:p>
          <w:p w14:paraId="757571B8" w14:textId="253A3078" w:rsidR="00A25109" w:rsidRPr="00AE16E8" w:rsidRDefault="00C67C1F" w:rsidP="00C67C1F">
            <w:pPr>
              <w:tabs>
                <w:tab w:val="left" w:pos="1910"/>
              </w:tabs>
              <w:rPr>
                <w:rFonts w:ascii="Arial" w:hAnsi="Arial" w:cs="Arial"/>
                <w:lang w:val="nl-BE"/>
              </w:rPr>
            </w:pPr>
            <w:r>
              <w:rPr>
                <w:rFonts w:ascii="Arial" w:hAnsi="Arial" w:cs="Arial"/>
                <w:lang w:val="nl-BE"/>
              </w:rPr>
              <w:tab/>
            </w:r>
          </w:p>
          <w:p w14:paraId="757571B9" w14:textId="77777777" w:rsidR="00A25109" w:rsidRPr="00AE16E8" w:rsidRDefault="00A25109" w:rsidP="006D5846">
            <w:pPr>
              <w:rPr>
                <w:rFonts w:ascii="Arial" w:hAnsi="Arial" w:cs="Arial"/>
                <w:lang w:val="nl-BE"/>
              </w:rPr>
            </w:pPr>
            <w:r w:rsidRPr="00AE16E8">
              <w:rPr>
                <w:rFonts w:ascii="Arial" w:hAnsi="Arial" w:cs="Arial"/>
                <w:sz w:val="22"/>
                <w:szCs w:val="22"/>
                <w:lang w:val="nl-BE"/>
              </w:rPr>
              <w:t xml:space="preserve">Antisemitisme steekt in de jaren 1970 en 1980 opnieuw heimelijk de kop op onder het (doorzichtige) mom van revisionisme en negationisme, vermeende theorieën die zich beroepen op het vrij historisch onderzoek om de omvang van de Joodse genocide te betwisten of om het bestaan van de gaskamers te ontkennen. Sommige uitvloeisels van deze ontkenningen, die in Frankrijk worden geuit door notoire antisemieten zoals Robert Faurisson, Henri Roques, Paul Rassinier of Roger Garaudy (die in 1947 zijn carrière begint bij de communistische partij met het ontkennen van het bestaan van de stalinistische kampen), gaan erg ver: de uitroeiing van de Joden door nazi-Duitsland zou een fabeltje zijn dat de Joden in het leven hebben geroepen om de oprichting van de staat Israël te verantwoorden en om aanspraak te kunnen maken op herstelbetalingen. Er was dringend nood aan regels en wetten om een einde te maken aan dergelijke aanstootgevende verdraaiingen aan de hand van dewelke sommigen verwerpelijke vormen van antisemitisme proberen te verbergen. De Franse wet van 1 juli 1990 (ook wel Gayssot-wet genoemd naar het parlementslid dat het wetsvoorstel indiende) verbiedt elke racistische, antisemitische of xenofobe uitspraak, net als het </w:t>
            </w:r>
            <w:r>
              <w:rPr>
                <w:rFonts w:ascii="Arial" w:hAnsi="Arial" w:cs="Arial"/>
                <w:sz w:val="22"/>
                <w:szCs w:val="22"/>
                <w:lang w:val="nl-BE"/>
              </w:rPr>
              <w:t xml:space="preserve">betwisten van misdaden tegen de mensheid zoals die zijn vastgelegd in artikel 6 van het statuut van het Internationaal Tribunaal van Nürnberg. De Belgische wet van 23 maart 1995 is duidelijker, restrictiever: die verbiedt het ontkennen, het minimaliseren of het goedpraten van de genocide door het Duitse nationaalsocialistische regime tijdens de Tweede Wereldoorlog. </w:t>
            </w:r>
          </w:p>
          <w:p w14:paraId="757571BA" w14:textId="77777777" w:rsidR="00A25109" w:rsidRPr="00AE16E8" w:rsidRDefault="00A25109" w:rsidP="006D5846">
            <w:pPr>
              <w:rPr>
                <w:rFonts w:ascii="Arial" w:hAnsi="Arial" w:cs="Arial"/>
                <w:lang w:val="nl-BE"/>
              </w:rPr>
            </w:pPr>
          </w:p>
          <w:p w14:paraId="757571BB" w14:textId="4F6B085F" w:rsidR="00A25109" w:rsidRPr="00AE16E8" w:rsidRDefault="00A25109" w:rsidP="00962EF4">
            <w:pPr>
              <w:rPr>
                <w:rFonts w:ascii="Arial" w:hAnsi="Arial" w:cs="Arial"/>
                <w:lang w:val="nl-BE"/>
              </w:rPr>
            </w:pPr>
            <w:r>
              <w:rPr>
                <w:rFonts w:ascii="Arial" w:hAnsi="Arial" w:cs="Arial"/>
                <w:sz w:val="22"/>
                <w:szCs w:val="22"/>
                <w:lang w:val="nl-BE"/>
              </w:rPr>
              <w:t>Het anti-Joodse negationistische discours komt almaar minder vaak voor. Negationisten worden tegenwoordig met schande gebrandmerkt. Misschien wijst dit op het ontradende effect van de wet. Men verdedigt zich tegen een beschuldiging van negationisme door te counteren met een klacht wegens laster. De zaak De Wever is hiervan een duidelijk voorbeeld. In oktober 2007 biedt de Antwerpse burgemeester Patrick Janssens de excuses van de stad aan de Joodse gemeenschap aan voor de actieve deelname van de Antwerpse politie in juli 1942 aan de arrestatie en deportatie van meer dan 1</w:t>
            </w:r>
            <w:r w:rsidR="00375F81">
              <w:rPr>
                <w:rFonts w:ascii="Arial" w:hAnsi="Arial" w:cs="Arial"/>
                <w:sz w:val="22"/>
                <w:szCs w:val="22"/>
                <w:lang w:val="nl-BE"/>
              </w:rPr>
              <w:t>.</w:t>
            </w:r>
            <w:r>
              <w:rPr>
                <w:rFonts w:ascii="Arial" w:hAnsi="Arial" w:cs="Arial"/>
                <w:sz w:val="22"/>
                <w:szCs w:val="22"/>
                <w:lang w:val="nl-BE"/>
              </w:rPr>
              <w:t xml:space="preserve">200 Joden. Deze feitelijke collaboratie wordt bevestigd in het referentiewerk </w:t>
            </w:r>
            <w:r w:rsidR="00A222CB">
              <w:rPr>
                <w:rFonts w:ascii="Arial" w:hAnsi="Arial" w:cs="Arial"/>
                <w:sz w:val="22"/>
                <w:szCs w:val="22"/>
                <w:lang w:val="nl-BE"/>
              </w:rPr>
              <w:t>“</w:t>
            </w:r>
            <w:r w:rsidRPr="00A222CB">
              <w:rPr>
                <w:rFonts w:ascii="Arial" w:hAnsi="Arial" w:cs="Arial"/>
                <w:i/>
                <w:sz w:val="22"/>
                <w:szCs w:val="22"/>
                <w:lang w:val="nl-BE"/>
              </w:rPr>
              <w:t>Gewillig België</w:t>
            </w:r>
            <w:r w:rsidR="00A222CB">
              <w:rPr>
                <w:rFonts w:ascii="Arial" w:hAnsi="Arial" w:cs="Arial"/>
                <w:sz w:val="22"/>
                <w:szCs w:val="22"/>
                <w:lang w:val="nl-BE"/>
              </w:rPr>
              <w:t>”</w:t>
            </w:r>
            <w:r w:rsidR="00AB5023">
              <w:rPr>
                <w:rStyle w:val="FootnoteReference"/>
                <w:rFonts w:ascii="Arial" w:hAnsi="Arial"/>
                <w:sz w:val="22"/>
                <w:szCs w:val="22"/>
                <w:lang w:val="nl-BE"/>
              </w:rPr>
              <w:footnoteReference w:id="23"/>
            </w:r>
            <w:r>
              <w:rPr>
                <w:rFonts w:ascii="Arial" w:hAnsi="Arial" w:cs="Arial"/>
                <w:sz w:val="22"/>
                <w:szCs w:val="22"/>
                <w:lang w:val="nl-BE"/>
              </w:rPr>
              <w:t>, van de hand van een team historici van SOMA (Studie- en documentatiecentrum Oorlog en Hedendaagse Maatschappij). Bart De Wever, voorzitter van de N-VA en historicus van opleiding, omschrijft deze excuses als gratuit en beweert dat het toenmalige stadsbestuur helemaal niet betrokken was bij de mensenjacht op de Joden. Schrijver Pierre Mertens betitelt Bart De Wever in Le Monde van 6 december 2007 als een resolute negationist. Volgens hem is het minimaliseren van de Shoah als dusdanig al een vorm van ontkenning, wat overeenkomt met de bewoordingen van de wet van 23 maart 1995 die ook het minimaliseren van de genocide bestraft. Hij verwijst naar de woorden van Albert Camus: “</w:t>
            </w:r>
            <w:r w:rsidRPr="00C67C1F">
              <w:rPr>
                <w:rFonts w:ascii="Arial" w:hAnsi="Arial" w:cs="Arial"/>
                <w:sz w:val="22"/>
                <w:szCs w:val="22"/>
                <w:lang w:val="nl-BE"/>
              </w:rPr>
              <w:t>Het ontkennen van een misdrijf vergroot de gevolgen ervan.</w:t>
            </w:r>
            <w:r>
              <w:rPr>
                <w:rFonts w:ascii="Arial" w:hAnsi="Arial" w:cs="Arial"/>
                <w:sz w:val="22"/>
                <w:szCs w:val="22"/>
                <w:lang w:val="nl-BE"/>
              </w:rPr>
              <w:t>” Bart De Wever legt klacht neer wegens laster tegen Pierre Mertens. Aangezien de verjaringstermijn voor persmisdrijven drie maanden is, heeft de raadkamer van de correctionele rechtbank van Brussel op 14 februari 2012 de feiten verjaard verklaard en een ontslag van rechtsvervolging uitgesproken. Bart De Wever draait op voor de kosten.</w:t>
            </w:r>
          </w:p>
          <w:p w14:paraId="757571BC" w14:textId="77777777" w:rsidR="00A25109" w:rsidRPr="00AE16E8" w:rsidRDefault="00A25109" w:rsidP="006D5846">
            <w:pPr>
              <w:rPr>
                <w:rFonts w:ascii="Arial" w:hAnsi="Arial" w:cs="Arial"/>
                <w:lang w:val="nl-BE"/>
              </w:rPr>
            </w:pPr>
          </w:p>
          <w:p w14:paraId="757571BD" w14:textId="77777777" w:rsidR="00A25109" w:rsidRPr="00AE16E8" w:rsidRDefault="00A25109" w:rsidP="006D5846">
            <w:pPr>
              <w:rPr>
                <w:rFonts w:ascii="Arial" w:hAnsi="Arial" w:cs="Arial"/>
                <w:lang w:val="nl-BE"/>
              </w:rPr>
            </w:pPr>
            <w:r>
              <w:rPr>
                <w:rFonts w:ascii="Arial" w:hAnsi="Arial" w:cs="Arial"/>
                <w:sz w:val="22"/>
                <w:szCs w:val="22"/>
                <w:lang w:val="nl-BE"/>
              </w:rPr>
              <w:t xml:space="preserve">Historici betwisten het principe van dergelijke wetten omdat ze enkel de afbreuk aan de herinnering van de slachtoffers bestraffen. Dit is volgens mij echter een simplistische en onjuiste interpretatie van deze wetten. Hun doel is namelijk in de eerste plaats om de kop in te drukken van een nieuwe incarnatie van het antisemitisme dat bedacht is door intellectuele zwendelaars vermomd als historici die zich beroepen op de vrije meningsuiting. In 1996 formuleerde historicus Pierre-Vidal Naquet,  het verwijt dat met deze wetten een officiële waarheid werd geïntroduceerd en dat rechters de opdracht kregen om de geschiedenis uit de doeken te doen en het werk van echte historici te belemmeren. </w:t>
            </w:r>
          </w:p>
          <w:p w14:paraId="757571BE" w14:textId="77777777" w:rsidR="00A25109" w:rsidRPr="00AE16E8" w:rsidRDefault="00A25109" w:rsidP="006D5846">
            <w:pPr>
              <w:rPr>
                <w:rFonts w:ascii="Arial" w:hAnsi="Arial" w:cs="Arial"/>
                <w:lang w:val="nl-BE"/>
              </w:rPr>
            </w:pPr>
          </w:p>
          <w:p w14:paraId="757571BF" w14:textId="77777777" w:rsidR="00A25109" w:rsidRPr="00AE16E8" w:rsidRDefault="00A25109" w:rsidP="006D5846">
            <w:pPr>
              <w:rPr>
                <w:rFonts w:ascii="Arial" w:hAnsi="Arial" w:cs="Arial"/>
                <w:lang w:val="nl-BE"/>
              </w:rPr>
            </w:pPr>
            <w:r>
              <w:rPr>
                <w:rFonts w:ascii="Arial" w:hAnsi="Arial" w:cs="Arial"/>
                <w:sz w:val="22"/>
                <w:szCs w:val="22"/>
                <w:lang w:val="nl-BE"/>
              </w:rPr>
              <w:t>De bewering dat het verbod om het bestaan van de gaskamers te ontkennen, een door de staat opgelegde waarheid instelt, lijkt me erg overdreven. We vragen de rechter niet om te zeggen wat historisch waar is en wat niet, maar om – zoals zijn functie dit gebiedt – recht te spreken. Hij moet zeggen of er al dan niet sprake is van een inbreuk. We zien niet in hoe het werk van historici over de Shoah ook maar enigszins is belemmerd.</w:t>
            </w:r>
          </w:p>
          <w:p w14:paraId="757571C0" w14:textId="77777777" w:rsidR="00A25109" w:rsidRPr="00AE16E8" w:rsidRDefault="00A25109" w:rsidP="006D5846">
            <w:pPr>
              <w:rPr>
                <w:rFonts w:ascii="Arial" w:hAnsi="Arial" w:cs="Arial"/>
                <w:lang w:val="nl-BE"/>
              </w:rPr>
            </w:pPr>
          </w:p>
          <w:p w14:paraId="0F260C44" w14:textId="77777777" w:rsidR="00375F81" w:rsidRDefault="00A25109" w:rsidP="006D5846">
            <w:pPr>
              <w:rPr>
                <w:rFonts w:ascii="Arial" w:hAnsi="Arial" w:cs="Arial"/>
                <w:sz w:val="22"/>
                <w:szCs w:val="22"/>
                <w:lang w:val="nl-BE"/>
              </w:rPr>
            </w:pPr>
            <w:r>
              <w:rPr>
                <w:rFonts w:ascii="Arial" w:hAnsi="Arial" w:cs="Arial"/>
                <w:sz w:val="22"/>
                <w:szCs w:val="22"/>
                <w:lang w:val="nl-BE"/>
              </w:rPr>
              <w:t>De polemiek laaide opnieuw op toen de Franse Assemblée nationale op 22 december 2011, en het Senaat op 23 januari 2012, een wet goedkeurde om de ontkenning van genocides te bestraffen die bij wet waren vastgelegd. Die wet maakte een einde aan de 'exclusiviteit' die was weggelegd voor het ontkennen van de Joodse genocide. Tijdens de 20</w:t>
            </w:r>
            <w:r>
              <w:rPr>
                <w:rFonts w:ascii="Arial" w:hAnsi="Arial" w:cs="Arial"/>
                <w:sz w:val="22"/>
                <w:szCs w:val="22"/>
                <w:vertAlign w:val="superscript"/>
                <w:lang w:val="nl-BE"/>
              </w:rPr>
              <w:t>e</w:t>
            </w:r>
            <w:r>
              <w:rPr>
                <w:rFonts w:ascii="Arial" w:hAnsi="Arial" w:cs="Arial"/>
                <w:sz w:val="22"/>
                <w:szCs w:val="22"/>
                <w:lang w:val="nl-BE"/>
              </w:rPr>
              <w:t xml:space="preserve"> eeuw vonden er namelijk ook andere volkerenmoorden plaats: de genocide van de Tutsi</w:t>
            </w:r>
            <w:r w:rsidR="00F642F1">
              <w:rPr>
                <w:rFonts w:ascii="Arial" w:hAnsi="Arial" w:cs="Arial"/>
                <w:sz w:val="22"/>
                <w:szCs w:val="22"/>
                <w:lang w:val="nl-BE"/>
              </w:rPr>
              <w:t>’</w:t>
            </w:r>
            <w:r>
              <w:rPr>
                <w:rFonts w:ascii="Arial" w:hAnsi="Arial" w:cs="Arial"/>
                <w:sz w:val="22"/>
                <w:szCs w:val="22"/>
                <w:lang w:val="nl-BE"/>
              </w:rPr>
              <w:t>s in Rwanda in 1994, die van de Serviërs in Srebrenica in 1995 en de Armeense genocide door het Ottomaanse Rijk in 1915-1916, die Frankrijk al op 29 januari 2001 bij wet erkende. De wet die het Franse parlement aanvaarde richt zich specifiek op de Armeense genoci</w:t>
            </w:r>
            <w:r w:rsidRPr="00BA7B1A">
              <w:rPr>
                <w:rFonts w:ascii="Arial" w:hAnsi="Arial" w:cs="Arial"/>
                <w:sz w:val="22"/>
                <w:szCs w:val="22"/>
                <w:lang w:val="nl-BE"/>
              </w:rPr>
              <w:t>de die nog steeds wordt ontkend door Turkije. Diezelfde vraag kan ook in België de kop opsteken. Historicus Pierre Nora verzet zich met klem tegen deze wet die volgens hem tot een “</w:t>
            </w:r>
            <w:r w:rsidRPr="00C67C1F">
              <w:rPr>
                <w:rFonts w:ascii="Arial" w:hAnsi="Arial" w:cs="Arial"/>
                <w:sz w:val="22"/>
                <w:szCs w:val="22"/>
                <w:lang w:val="nl-BE"/>
              </w:rPr>
              <w:t>sovjetisering van de geschiedenis</w:t>
            </w:r>
            <w:r w:rsidRPr="00BA7B1A">
              <w:rPr>
                <w:rFonts w:ascii="Arial" w:hAnsi="Arial" w:cs="Arial"/>
                <w:sz w:val="22"/>
                <w:szCs w:val="22"/>
                <w:lang w:val="nl-BE"/>
              </w:rPr>
              <w:t>” leidt en die de vrijheid van de historicus aan banden zou leggen uit vrees voor strafrechtelijke sancties. Hij vraagt zich hardop af “</w:t>
            </w:r>
            <w:r w:rsidRPr="00C67C1F">
              <w:rPr>
                <w:rFonts w:ascii="Arial" w:hAnsi="Arial" w:cs="Arial"/>
                <w:sz w:val="22"/>
                <w:szCs w:val="22"/>
                <w:lang w:val="nl-BE"/>
              </w:rPr>
              <w:t>wanneer historici zullen worden vervolgd die onderzoek verrichten naar Algerije, naar de Bartolomeüsnacht, naar de kruisvaart van de Katharen</w:t>
            </w:r>
            <w:r>
              <w:rPr>
                <w:rFonts w:ascii="Arial" w:hAnsi="Arial" w:cs="Arial"/>
                <w:sz w:val="22"/>
                <w:szCs w:val="22"/>
                <w:lang w:val="nl-BE"/>
              </w:rPr>
              <w:t>.”</w:t>
            </w:r>
            <w:r w:rsidR="00E52005">
              <w:rPr>
                <w:rStyle w:val="FootnoteReference"/>
                <w:rFonts w:ascii="Arial" w:hAnsi="Arial"/>
                <w:sz w:val="22"/>
                <w:szCs w:val="22"/>
                <w:lang w:val="nl-BE"/>
              </w:rPr>
              <w:footnoteReference w:id="24"/>
            </w:r>
            <w:r>
              <w:rPr>
                <w:rFonts w:ascii="Arial" w:hAnsi="Arial" w:cs="Arial"/>
                <w:sz w:val="22"/>
                <w:szCs w:val="22"/>
                <w:lang w:val="nl-BE"/>
              </w:rPr>
              <w:t xml:space="preserve"> </w:t>
            </w:r>
            <w:r w:rsidRPr="00BA7B1A">
              <w:rPr>
                <w:rFonts w:ascii="Arial" w:hAnsi="Arial" w:cs="Arial"/>
                <w:sz w:val="22"/>
                <w:szCs w:val="22"/>
                <w:lang w:val="nl-BE"/>
              </w:rPr>
              <w:t xml:space="preserve">Aan dat lijstje kunnen we de Honderdjarige Oorlog of </w:t>
            </w:r>
            <w:r w:rsidR="00375F81">
              <w:rPr>
                <w:rFonts w:ascii="Arial" w:hAnsi="Arial" w:cs="Arial"/>
                <w:sz w:val="22"/>
                <w:szCs w:val="22"/>
                <w:lang w:val="nl-BE"/>
              </w:rPr>
              <w:t>de slag van Waterloo toevoegen.</w:t>
            </w:r>
          </w:p>
          <w:p w14:paraId="47F51683" w14:textId="77777777" w:rsidR="00375F81" w:rsidRDefault="00375F81" w:rsidP="006D5846">
            <w:pPr>
              <w:rPr>
                <w:rFonts w:ascii="Arial" w:hAnsi="Arial" w:cs="Arial"/>
                <w:sz w:val="22"/>
                <w:szCs w:val="22"/>
                <w:lang w:val="nl-BE"/>
              </w:rPr>
            </w:pPr>
          </w:p>
          <w:p w14:paraId="757571C1" w14:textId="41B1401B" w:rsidR="00A25109" w:rsidRPr="00AE16E8" w:rsidRDefault="00A25109" w:rsidP="006D5846">
            <w:pPr>
              <w:rPr>
                <w:rFonts w:ascii="Arial" w:hAnsi="Arial" w:cs="Arial"/>
                <w:lang w:val="nl-BE"/>
              </w:rPr>
            </w:pPr>
            <w:r w:rsidRPr="00BA7B1A">
              <w:rPr>
                <w:rFonts w:ascii="Arial" w:hAnsi="Arial" w:cs="Arial"/>
                <w:sz w:val="22"/>
                <w:szCs w:val="22"/>
                <w:lang w:val="nl-BE"/>
              </w:rPr>
              <w:t>Deze kritiek lijkt me ook hier onterecht en de vrees ongegrond. Hoe kunnen historici zich ook</w:t>
            </w:r>
            <w:r w:rsidR="00B02521">
              <w:rPr>
                <w:rFonts w:ascii="Arial" w:hAnsi="Arial" w:cs="Arial"/>
                <w:sz w:val="22"/>
                <w:szCs w:val="22"/>
                <w:lang w:val="nl-BE"/>
              </w:rPr>
              <w:t xml:space="preserve"> maar enigszins beticht voelen? </w:t>
            </w:r>
            <w:r w:rsidRPr="00BA7B1A">
              <w:rPr>
                <w:rFonts w:ascii="Arial" w:hAnsi="Arial" w:cs="Arial"/>
                <w:sz w:val="22"/>
                <w:szCs w:val="22"/>
                <w:lang w:val="nl-BE"/>
              </w:rPr>
              <w:t>Tegenstanders van de w</w:t>
            </w:r>
            <w:r>
              <w:rPr>
                <w:rFonts w:ascii="Arial" w:hAnsi="Arial" w:cs="Arial"/>
                <w:sz w:val="22"/>
                <w:szCs w:val="22"/>
                <w:lang w:val="nl-BE"/>
              </w:rPr>
              <w:t xml:space="preserve">et </w:t>
            </w:r>
            <w:r w:rsidR="00B02521">
              <w:rPr>
                <w:rFonts w:ascii="Arial" w:hAnsi="Arial" w:cs="Arial"/>
                <w:sz w:val="22"/>
                <w:szCs w:val="22"/>
                <w:lang w:val="nl-BE"/>
              </w:rPr>
              <w:t xml:space="preserve">menen dat deze enkel dient om de herinnering of de nagedachtenis aan de holocaust te bewaren. Ze </w:t>
            </w:r>
            <w:r>
              <w:rPr>
                <w:rFonts w:ascii="Arial" w:hAnsi="Arial" w:cs="Arial"/>
                <w:sz w:val="22"/>
                <w:szCs w:val="22"/>
                <w:lang w:val="nl-BE"/>
              </w:rPr>
              <w:t xml:space="preserve">zien er enkel een herinneringswet in die historici monddood maakt door te dreigen met correctionele vervolging en door de rechter de buitensporige bevoegdheid te geven om in laatste instantie uitspraak te doen over wat historisch waar is. Ik ken geen voorbeeld van een ernstige historicus die is veroordeeld op basis van een wet die het negationisme verbiedt. Hoewel de wet zeker ook is ingegeven om te voorkomen dat afbreuk wordt gedaan aan de herinnering van de slachtoffers en hun nakomelingen, gaat het om een strafrechtelijke wet die de ontkenning van misdaden tegen de menselijkheid als een misdrijf betitelt zoals vastgelegd in internationale verdragen, onder meer in artikel 6 van het statuut van het Internationaal Strafhof dat op 17 juli 1998 werd uitgevaardigd. De wetgever kan zich zonder meer baseren op het werk van historici, maar schrijft zelf geen </w:t>
            </w:r>
            <w:r>
              <w:rPr>
                <w:rFonts w:ascii="Arial" w:hAnsi="Arial" w:cs="Arial"/>
                <w:sz w:val="22"/>
                <w:szCs w:val="22"/>
                <w:lang w:val="nl-BE"/>
              </w:rPr>
              <w:lastRenderedPageBreak/>
              <w:t>geschiedenis. Niemand ontkent de genocide van Armeniërs die meer dan één miljoen levens heeft gekost. Waar het om gaat, is de juridische plaats die je deze genocide geeft. Net zomin als het parlement bevoegd is om de geschiedenis te vertellen is de historicus onbevoegd om de wet te bepalen. De rechter laat zich niet in met geschiedenis; hij spreekt recht nadat hij heeft onderzocht of alle elementen aanwezig zijn om het over een misdrijf te hebben.</w:t>
            </w:r>
          </w:p>
          <w:p w14:paraId="757571C2" w14:textId="77777777" w:rsidR="00A25109" w:rsidRPr="00AE16E8" w:rsidRDefault="00A25109" w:rsidP="006D5846">
            <w:pPr>
              <w:rPr>
                <w:rFonts w:ascii="Arial" w:hAnsi="Arial" w:cs="Arial"/>
                <w:lang w:val="nl-BE"/>
              </w:rPr>
            </w:pPr>
          </w:p>
          <w:p w14:paraId="757571C3" w14:textId="3A5119E4" w:rsidR="00A25109" w:rsidRPr="00AE16E8" w:rsidRDefault="00A25109" w:rsidP="00F9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nl-BE"/>
              </w:rPr>
            </w:pPr>
            <w:r>
              <w:rPr>
                <w:rFonts w:ascii="Arial" w:hAnsi="Arial" w:cs="Arial"/>
                <w:sz w:val="22"/>
                <w:szCs w:val="22"/>
                <w:lang w:val="nl-BE"/>
              </w:rPr>
              <w:t>Als er al historici zijn die niet vrijuit over de Armeense genocide mogen denken, zijn het Turkse historici: voor hen geldt een spreekverbod over de genocide, zo</w:t>
            </w:r>
            <w:r w:rsidR="00F642F1">
              <w:rPr>
                <w:rFonts w:ascii="Arial" w:hAnsi="Arial" w:cs="Arial"/>
                <w:sz w:val="22"/>
                <w:szCs w:val="22"/>
                <w:lang w:val="nl-BE"/>
              </w:rPr>
              <w:t xml:space="preserve"> </w:t>
            </w:r>
            <w:r>
              <w:rPr>
                <w:rFonts w:ascii="Arial" w:hAnsi="Arial" w:cs="Arial"/>
                <w:sz w:val="22"/>
                <w:szCs w:val="22"/>
                <w:lang w:val="nl-BE"/>
              </w:rPr>
              <w:t xml:space="preserve">niet worden ze strafrechtelijk vervolgd wegens het beledigen van de Turkse natie. Dat is wat de schrijver Orhan Pamuk en heel wat andere intellectuelen is overkomen. De Turkse overheid heeft het ontkennen van de genocide verheven tot de status van staatsdogma. Ze hebben heel heftig geprotesteerd tegen de goedkeuring van de wet door het Franse parlement, waardoor deze zaak een politieke dimensie kreeg. </w:t>
            </w:r>
          </w:p>
          <w:p w14:paraId="757571C4" w14:textId="77777777" w:rsidR="00A25109" w:rsidRPr="00AE16E8" w:rsidRDefault="00A25109" w:rsidP="00F9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nl-BE"/>
              </w:rPr>
            </w:pPr>
          </w:p>
          <w:p w14:paraId="757571C5" w14:textId="77777777" w:rsidR="00A25109" w:rsidRPr="00BE3998" w:rsidRDefault="00A25109" w:rsidP="00F9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val="nl-BE"/>
              </w:rPr>
            </w:pPr>
            <w:r>
              <w:rPr>
                <w:rFonts w:ascii="Arial" w:hAnsi="Arial" w:cs="Arial"/>
                <w:sz w:val="22"/>
                <w:szCs w:val="22"/>
                <w:lang w:val="nl-BE"/>
              </w:rPr>
              <w:t xml:space="preserve">Tegen deze wet werden twee beroepen tot ongrondwettigverklaring – ondertekend door 77 senatoren en 65 afgevaardigden – bij het Grondwettelijk hof ingediend. In zijn besluit van 28 februari 2012 oordeelde het hof dat de wetgever door het strafbaar stellen van het ontkennen van het bestaan en van de juridische kwalificatie van misdaden die hijzelf als dusdanig heeft erkend en betiteld, op een ongrondwettelijke manier afbreuk heeft gedaan aan het recht op vrije meningsuiting en communicatie. De wet van 29 januari 2001 die de Armeense genocide erkent, werd echter niet geschrapt. Frankrijk blijft deze genocide wettelijk erkennen, wat heel tegenstrijdig is. Bovendien ziet het er niet naar uit dat met de laconieke beslissing van het Grondwettelijk hof een eind komt aan de discussie. Het is immers niet uitgesloten dat politieke motieven bij deze beslissing hebben meegespeeld. President Nicolas Sarkozy heeft de regering daarom opgedragen een nieuwe tekst klaar te stomen. </w:t>
            </w:r>
            <w:r w:rsidRPr="00BA7B1A">
              <w:rPr>
                <w:rFonts w:ascii="Arial" w:hAnsi="Arial" w:cs="Arial"/>
                <w:sz w:val="22"/>
                <w:szCs w:val="22"/>
                <w:lang w:val="nl-BE"/>
              </w:rPr>
              <w:t xml:space="preserve">François Hollande die voor het strafbaar stellen van het ontkennen van de Armeense genocide is, belooft om het debat over dit onderwerp </w:t>
            </w:r>
            <w:r>
              <w:rPr>
                <w:rFonts w:ascii="Arial" w:hAnsi="Arial" w:cs="Arial"/>
                <w:sz w:val="22"/>
                <w:szCs w:val="22"/>
                <w:lang w:val="nl-BE"/>
              </w:rPr>
              <w:t>“</w:t>
            </w:r>
            <w:r w:rsidRPr="00C67C1F">
              <w:rPr>
                <w:rFonts w:ascii="Arial" w:hAnsi="Arial" w:cs="Arial"/>
                <w:sz w:val="22"/>
                <w:szCs w:val="22"/>
                <w:lang w:val="nl-BE"/>
              </w:rPr>
              <w:t>op een rustige en verzoenende manier te hervatten</w:t>
            </w:r>
            <w:r>
              <w:rPr>
                <w:rFonts w:ascii="Arial" w:hAnsi="Arial" w:cs="Arial"/>
                <w:sz w:val="22"/>
                <w:szCs w:val="22"/>
                <w:lang w:val="nl-BE"/>
              </w:rPr>
              <w:t>”</w:t>
            </w:r>
            <w:r w:rsidRPr="00BE3998">
              <w:rPr>
                <w:rFonts w:ascii="Arial" w:hAnsi="Arial" w:cs="Arial"/>
                <w:sz w:val="22"/>
                <w:szCs w:val="22"/>
                <w:lang w:val="nl-BE"/>
              </w:rPr>
              <w:t xml:space="preserve">. </w:t>
            </w:r>
          </w:p>
          <w:p w14:paraId="757571C6" w14:textId="77777777" w:rsidR="00A25109" w:rsidRPr="00BE3998" w:rsidRDefault="00A25109" w:rsidP="00F96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val="nl-BE"/>
              </w:rPr>
            </w:pPr>
          </w:p>
          <w:p w14:paraId="757571C7" w14:textId="5CED69D0" w:rsidR="00A25109" w:rsidRPr="00AE16E8" w:rsidRDefault="00A25109" w:rsidP="00962EF4">
            <w:pPr>
              <w:rPr>
                <w:rFonts w:ascii="Arial" w:hAnsi="Arial" w:cs="Arial"/>
                <w:lang w:val="nl-BE"/>
              </w:rPr>
            </w:pPr>
            <w:r w:rsidRPr="00BA7B1A">
              <w:rPr>
                <w:rFonts w:ascii="Arial" w:hAnsi="Arial" w:cs="Arial"/>
                <w:sz w:val="22"/>
                <w:szCs w:val="22"/>
                <w:lang w:val="nl-BE"/>
              </w:rPr>
              <w:t xml:space="preserve">De vraag of het ontkennen van een erkende genocide als een mening kan worden beschouwd, is hiermee opnieuw gesteld. Het Duitse Grondwettelijk hof bijvoorbeeld oordeelde in zijn arrest van 13 april 1994 dat </w:t>
            </w:r>
            <w:r w:rsidR="00A222CB">
              <w:rPr>
                <w:rFonts w:ascii="Arial" w:hAnsi="Arial" w:cs="Arial"/>
                <w:sz w:val="22"/>
                <w:szCs w:val="22"/>
                <w:lang w:val="nl-BE"/>
              </w:rPr>
              <w:t>“</w:t>
            </w:r>
            <w:r w:rsidRPr="00C67C1F">
              <w:rPr>
                <w:rFonts w:ascii="Arial" w:hAnsi="Arial" w:cs="Arial"/>
                <w:sz w:val="22"/>
                <w:szCs w:val="22"/>
                <w:lang w:val="nl-BE"/>
              </w:rPr>
              <w:t>het strafbaar stellen van het ontkennen van de Holocaust geen afbreuk doet aan de vrije meningsuiting omdat een bewering die zo sterk afwijkt van de waarheid, niet als een mening kan worden beschouwd in de zin van de grondwet</w:t>
            </w:r>
            <w:r w:rsidRPr="00C67C1F">
              <w:rPr>
                <w:rStyle w:val="FootnoteReference"/>
                <w:rFonts w:ascii="Arial" w:hAnsi="Arial" w:cs="Arial"/>
                <w:sz w:val="22"/>
                <w:szCs w:val="22"/>
              </w:rPr>
              <w:footnoteReference w:id="25"/>
            </w:r>
            <w:r w:rsidR="00A222CB" w:rsidRPr="00C67C1F">
              <w:rPr>
                <w:rFonts w:ascii="Arial" w:hAnsi="Arial" w:cs="Arial"/>
                <w:sz w:val="22"/>
                <w:szCs w:val="22"/>
                <w:lang w:val="nl-BE"/>
              </w:rPr>
              <w:t>”</w:t>
            </w:r>
            <w:r w:rsidRPr="00C67C1F">
              <w:rPr>
                <w:rFonts w:ascii="Arial" w:hAnsi="Arial" w:cs="Arial"/>
                <w:sz w:val="22"/>
                <w:szCs w:val="22"/>
                <w:lang w:val="nl-BE"/>
              </w:rPr>
              <w:t>.</w:t>
            </w:r>
            <w:r w:rsidRPr="00BE3998">
              <w:rPr>
                <w:rFonts w:ascii="Arial" w:hAnsi="Arial" w:cs="Arial"/>
                <w:sz w:val="22"/>
                <w:szCs w:val="22"/>
                <w:lang w:val="nl-BE"/>
              </w:rPr>
              <w:t xml:space="preserve"> Kan diezelfde redenering niet worden gevolgd voor de andere erkende genociden en in het bijzonder voor de Armeense genocide? </w:t>
            </w:r>
          </w:p>
          <w:p w14:paraId="757571C8" w14:textId="77777777" w:rsidR="00A25109" w:rsidRPr="00AE16E8" w:rsidRDefault="00A25109" w:rsidP="006D5846">
            <w:pPr>
              <w:rPr>
                <w:rFonts w:ascii="Arial" w:hAnsi="Arial" w:cs="Arial"/>
                <w:lang w:val="nl-BE"/>
              </w:rPr>
            </w:pPr>
          </w:p>
          <w:p w14:paraId="757571C9" w14:textId="77777777" w:rsidR="00A25109" w:rsidRPr="00A222CB" w:rsidRDefault="00A25109" w:rsidP="006D5846">
            <w:pPr>
              <w:rPr>
                <w:b/>
                <w:sz w:val="22"/>
                <w:szCs w:val="22"/>
                <w:lang w:val="nl-BE"/>
              </w:rPr>
            </w:pPr>
            <w:r w:rsidRPr="00A222CB">
              <w:rPr>
                <w:rFonts w:ascii="Arial" w:hAnsi="Arial" w:cs="Arial"/>
                <w:b/>
                <w:sz w:val="22"/>
                <w:szCs w:val="22"/>
                <w:lang w:val="nl-BE"/>
              </w:rPr>
              <w:t>Foulek Ringelheim</w:t>
            </w:r>
          </w:p>
        </w:tc>
      </w:tr>
    </w:tbl>
    <w:p w14:paraId="757571CB" w14:textId="31BCB557" w:rsidR="00DD206D" w:rsidRDefault="00DD206D" w:rsidP="00533749">
      <w:pPr>
        <w:rPr>
          <w:color w:val="4F81BD"/>
          <w:lang w:val="nl-BE"/>
        </w:rPr>
      </w:pPr>
    </w:p>
    <w:p w14:paraId="2940B06B" w14:textId="77777777" w:rsidR="00A25109" w:rsidRPr="00AE16E8" w:rsidRDefault="00DD206D" w:rsidP="00533749">
      <w:pPr>
        <w:rPr>
          <w:color w:val="4F81BD"/>
          <w:lang w:val="nl-BE"/>
        </w:rPr>
      </w:pPr>
      <w:r>
        <w:rPr>
          <w:color w:val="4F81BD"/>
          <w:lang w:val="nl-BE"/>
        </w:rPr>
        <w:br w:type="column"/>
      </w:r>
    </w:p>
    <w:p w14:paraId="757571CC" w14:textId="77777777" w:rsidR="00A25109" w:rsidRPr="00BE3998" w:rsidRDefault="00A25109" w:rsidP="00533749">
      <w:pPr>
        <w:pStyle w:val="Heading3"/>
        <w:rPr>
          <w:b w:val="0"/>
        </w:rPr>
      </w:pPr>
      <w:bookmarkStart w:id="53" w:name="_Toc314059855"/>
      <w:bookmarkStart w:id="54" w:name="_Toc314215966"/>
      <w:bookmarkStart w:id="55" w:name="_Toc314735488"/>
      <w:bookmarkStart w:id="56" w:name="_Toc314738596"/>
      <w:bookmarkStart w:id="57" w:name="_Toc317864953"/>
      <w:bookmarkStart w:id="58" w:name="_Toc323888316"/>
      <w:r w:rsidRPr="00BE3998">
        <w:rPr>
          <w:b w:val="0"/>
        </w:rPr>
        <w:t>Is de tussenkomst van het Centrum in dit soort dossiers een stimulans of een rem voor de vrijheid van meningsuiting en/of de verdraagzaamheid?</w:t>
      </w:r>
      <w:bookmarkEnd w:id="53"/>
      <w:bookmarkEnd w:id="54"/>
      <w:bookmarkEnd w:id="55"/>
      <w:bookmarkEnd w:id="56"/>
      <w:bookmarkEnd w:id="57"/>
      <w:bookmarkEnd w:id="58"/>
    </w:p>
    <w:p w14:paraId="757571CD" w14:textId="77777777" w:rsidR="00A25109" w:rsidRPr="00AE16E8" w:rsidRDefault="00A25109" w:rsidP="00533749">
      <w:pPr>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1E4" w14:textId="77777777" w:rsidTr="00F96F7A">
        <w:tc>
          <w:tcPr>
            <w:tcW w:w="8856" w:type="dxa"/>
          </w:tcPr>
          <w:p w14:paraId="757571CE" w14:textId="77777777" w:rsidR="00A25109" w:rsidRPr="00A222CB" w:rsidRDefault="00A25109" w:rsidP="006D5846">
            <w:pPr>
              <w:rPr>
                <w:rFonts w:ascii="Arial" w:hAnsi="Arial" w:cs="Arial"/>
                <w:b/>
                <w:sz w:val="22"/>
                <w:lang w:val="nl-BE"/>
              </w:rPr>
            </w:pPr>
            <w:r w:rsidRPr="00A222CB">
              <w:rPr>
                <w:rFonts w:ascii="Arial" w:hAnsi="Arial" w:cs="Arial"/>
                <w:b/>
                <w:sz w:val="22"/>
                <w:szCs w:val="22"/>
                <w:lang w:val="nl-BE"/>
              </w:rPr>
              <w:t>Externe bijdrage</w:t>
            </w:r>
          </w:p>
          <w:p w14:paraId="757571CF" w14:textId="77777777" w:rsidR="00A25109" w:rsidRPr="00A222CB" w:rsidRDefault="00A25109" w:rsidP="006D5846">
            <w:pPr>
              <w:rPr>
                <w:rFonts w:ascii="Arial" w:hAnsi="Arial" w:cs="Arial"/>
                <w:b/>
                <w:sz w:val="22"/>
                <w:lang w:val="nl-BE"/>
              </w:rPr>
            </w:pPr>
            <w:r w:rsidRPr="00A222CB">
              <w:rPr>
                <w:rFonts w:ascii="Arial" w:hAnsi="Arial" w:cs="Arial"/>
                <w:b/>
                <w:sz w:val="22"/>
                <w:szCs w:val="22"/>
                <w:lang w:val="nl-BE"/>
              </w:rPr>
              <w:t>Benoit Frydman</w:t>
            </w:r>
          </w:p>
          <w:p w14:paraId="757571D0" w14:textId="77777777" w:rsidR="00A25109" w:rsidRPr="00A222CB" w:rsidRDefault="00A25109" w:rsidP="006D5846">
            <w:pPr>
              <w:rPr>
                <w:rFonts w:ascii="Arial" w:hAnsi="Arial" w:cs="Arial"/>
                <w:b/>
                <w:sz w:val="22"/>
                <w:lang w:val="nl-BE"/>
              </w:rPr>
            </w:pPr>
          </w:p>
          <w:p w14:paraId="757571D1" w14:textId="77777777" w:rsidR="00A25109" w:rsidRPr="00A222CB" w:rsidRDefault="00A25109" w:rsidP="006D5846">
            <w:pPr>
              <w:rPr>
                <w:rFonts w:ascii="Arial" w:hAnsi="Arial" w:cs="Arial"/>
                <w:b/>
                <w:sz w:val="22"/>
                <w:lang w:val="nl-BE"/>
              </w:rPr>
            </w:pPr>
            <w:r w:rsidRPr="00A222CB">
              <w:rPr>
                <w:rFonts w:ascii="Arial" w:hAnsi="Arial" w:cs="Arial"/>
                <w:b/>
                <w:sz w:val="22"/>
                <w:szCs w:val="22"/>
                <w:lang w:val="nl-BE"/>
              </w:rPr>
              <w:t>Gevaarlijke of fatale koers: van het beteugelen van haatspraak tot de gevaren van politieke correctheid voor de democratie</w:t>
            </w:r>
          </w:p>
          <w:p w14:paraId="757571D2" w14:textId="77777777" w:rsidR="00A25109" w:rsidRPr="00AE16E8" w:rsidRDefault="00A25109" w:rsidP="006D5846">
            <w:pPr>
              <w:rPr>
                <w:rFonts w:ascii="Arial" w:hAnsi="Arial" w:cs="Arial"/>
                <w:lang w:val="nl-BE"/>
              </w:rPr>
            </w:pPr>
          </w:p>
          <w:p w14:paraId="757571D3" w14:textId="77777777" w:rsidR="00A25109" w:rsidRPr="00AE16E8" w:rsidRDefault="00A25109" w:rsidP="006D5846">
            <w:pPr>
              <w:rPr>
                <w:rFonts w:ascii="Arial" w:hAnsi="Arial" w:cs="Arial"/>
                <w:lang w:val="nl-BE"/>
              </w:rPr>
            </w:pPr>
            <w:r w:rsidRPr="00AE16E8">
              <w:rPr>
                <w:rFonts w:ascii="Arial" w:hAnsi="Arial" w:cs="Arial"/>
                <w:sz w:val="22"/>
                <w:szCs w:val="22"/>
                <w:lang w:val="nl-BE"/>
              </w:rPr>
              <w:t>De kwestie van de status van haatspraak in democratische samenlevingen is een klassieke, moeilijke, gevaarlijke en – ik zou zelfs durven zeggen – boeiende kwestie. Ze dwingt ons immers om de kern van ons systeem en van onze democratische gevoelens onder de loep te nemen. Het dilemma van de status van haatspraak dat gewoonlijk wordt ingedeeld bij de levensbeschouwelijke vraag of we vrijheden moeten toekennen aan vijanden van de vrijheid, komt heel concreet aan bod binnen de politiek en het recht. We kunnen er zelfs quasi-experimenteel onderzoek naar verrichten omdat er aan weerszijden van de Atlantische Oceaan radicaal anders tegen dit soort uitingen wordt aangekeken. In Europa worden uitingen die aanzetten tot haat en geweld niet alleen als aanstootgevend, maar ook als gevaarlijk beschouwd. Daarom bestrijdt de overheid ze en zijn ze in heel wat gevallen bij wet strafbaar; personen die zich eraan bezondigen, stellen zich bloot aan burgerrechtelijke en soms zelfs strafrechtelijke sancties. In de Verenigde Staten kijkt men heel anders tegen haatspraak en tegen racistische of xenofobe uitspraken aan: ze worden beschouwd als een soort politiek statement, waardoor ze niet alleen niet verboden zijn, maar ook nog eens kunnen rekenen op de hoogste grondwettelijke bescherming. Enige uitzondering zijn de zogenaamde</w:t>
            </w:r>
            <w:r w:rsidRPr="00BA7B1A">
              <w:rPr>
                <w:rFonts w:ascii="Arial" w:hAnsi="Arial" w:cs="Arial"/>
                <w:sz w:val="22"/>
                <w:szCs w:val="22"/>
                <w:lang w:val="nl-BE"/>
              </w:rPr>
              <w:t xml:space="preserve"> </w:t>
            </w:r>
            <w:r w:rsidRPr="00A222CB">
              <w:rPr>
                <w:rFonts w:ascii="Arial" w:hAnsi="Arial" w:cs="Arial"/>
                <w:i/>
                <w:sz w:val="22"/>
                <w:szCs w:val="22"/>
                <w:lang w:val="nl-BE"/>
              </w:rPr>
              <w:t>'fighting words'</w:t>
            </w:r>
            <w:r w:rsidRPr="00AE16E8">
              <w:rPr>
                <w:rFonts w:ascii="Arial" w:hAnsi="Arial" w:cs="Arial"/>
                <w:sz w:val="22"/>
                <w:szCs w:val="22"/>
                <w:lang w:val="nl-BE"/>
              </w:rPr>
              <w:t xml:space="preserve">: uitingen die zo provocerend zijn dat ze de ontvangers moeten aanzetten tot geweld. De impact van deze uitzondering blijft echter beperkt omdat de vereiste geldt dat dergelijke uitspraken onder vier ogen moeten plaatsvinden. Uitingen die gebruik maken van media, vallen hier buiten. </w:t>
            </w:r>
          </w:p>
          <w:p w14:paraId="757571D4" w14:textId="77777777" w:rsidR="00A25109" w:rsidRPr="00AE16E8" w:rsidRDefault="00A25109" w:rsidP="006D5846">
            <w:pPr>
              <w:rPr>
                <w:rFonts w:ascii="Arial" w:hAnsi="Arial" w:cs="Arial"/>
                <w:lang w:val="nl-BE"/>
              </w:rPr>
            </w:pPr>
          </w:p>
          <w:p w14:paraId="757571D5" w14:textId="77777777" w:rsidR="00A25109" w:rsidRPr="00AE16E8" w:rsidRDefault="00A25109" w:rsidP="006D5846">
            <w:pPr>
              <w:rPr>
                <w:rFonts w:ascii="Arial" w:hAnsi="Arial" w:cs="Arial"/>
                <w:lang w:val="nl-BE"/>
              </w:rPr>
            </w:pPr>
            <w:r w:rsidRPr="00AE16E8">
              <w:rPr>
                <w:rFonts w:ascii="Arial" w:hAnsi="Arial" w:cs="Arial"/>
                <w:sz w:val="22"/>
                <w:szCs w:val="22"/>
                <w:lang w:val="nl-BE"/>
              </w:rPr>
              <w:t xml:space="preserve">De echte draagwijdte van deze bescherming moet echter onmiddellijk worden gerelativeerd: het verbod op de controle van uitingen geldt enkel voor de openbare sfeer. Het geldt dus niet voor de privésfeer waar Amerikanen in de praktijk het gros van hun tijd doorbrengen: werk, school, universiteit, bibliotheek, winkelcentrum, bioscoop, tv en een groot deel van het </w:t>
            </w:r>
            <w:r>
              <w:rPr>
                <w:rFonts w:ascii="Arial" w:hAnsi="Arial" w:cs="Arial"/>
                <w:sz w:val="22"/>
                <w:szCs w:val="22"/>
                <w:lang w:val="nl-BE"/>
              </w:rPr>
              <w:t>internet</w:t>
            </w:r>
            <w:r w:rsidRPr="00AE16E8">
              <w:rPr>
                <w:rFonts w:ascii="Arial" w:hAnsi="Arial" w:cs="Arial"/>
                <w:sz w:val="22"/>
                <w:szCs w:val="22"/>
                <w:lang w:val="nl-BE"/>
              </w:rPr>
              <w:t xml:space="preserve"> en de sociale netwerken. Hierop oefenen eigenaars controle uit die niet gebonden zijn door het grondwettelijke verbod om tussenbeide te komen in het maatschappelijke debat. Zij kunnen naar goeddunken regels opleggen voor uitingen en uitspraken. In heel wat gevallen leidt dit tot restricties en strenge controles die soms veel strikter zijn dan in Europa. Jack Balkin van Yale heeft zich op dit punt gebaseerd om zijn (betwistbare) stelling toe te lichten dat de hoeveelheid censuur in de verschillende maatschappijen vrijwel constant blijft, maar dat de vormen en de gebruikte kanalen variëren. </w:t>
            </w:r>
          </w:p>
          <w:p w14:paraId="757571D6" w14:textId="77777777" w:rsidR="00A25109" w:rsidRPr="00AE16E8" w:rsidRDefault="00A25109" w:rsidP="00F96F7A">
            <w:pPr>
              <w:ind w:firstLine="720"/>
              <w:rPr>
                <w:rFonts w:ascii="Arial" w:hAnsi="Arial" w:cs="Arial"/>
                <w:lang w:val="nl-BE"/>
              </w:rPr>
            </w:pPr>
          </w:p>
          <w:p w14:paraId="757571D7" w14:textId="77777777" w:rsidR="00A25109" w:rsidRPr="00AE16E8" w:rsidRDefault="00A25109" w:rsidP="006D5846">
            <w:pPr>
              <w:rPr>
                <w:rFonts w:ascii="Arial" w:hAnsi="Arial" w:cs="Arial"/>
                <w:lang w:val="nl-BE"/>
              </w:rPr>
            </w:pPr>
            <w:r w:rsidRPr="00AE16E8">
              <w:rPr>
                <w:rFonts w:ascii="Arial" w:hAnsi="Arial" w:cs="Arial"/>
                <w:sz w:val="22"/>
                <w:szCs w:val="22"/>
                <w:lang w:val="nl-BE"/>
              </w:rPr>
              <w:t xml:space="preserve">Laat ons nu echter even – los van geschiedenis en context – de argumenten bekijken die worden aangehaald om deze twee tegengestelde stellingen </w:t>
            </w:r>
            <w:r w:rsidRPr="00BE3998">
              <w:rPr>
                <w:rFonts w:ascii="Arial" w:hAnsi="Arial" w:cs="Arial"/>
                <w:sz w:val="22"/>
                <w:szCs w:val="22"/>
                <w:lang w:val="nl-BE"/>
              </w:rPr>
              <w:t>te rechtvaardigen: van noodzakelijke beteugeling tot noodzakelijke bescherming van haatspraak of agressieve uitingen in het algemeen. Kort samengevat gaat het om twee diametraal tegengestelde argumenten: dat van de 'gevaarlijke koers' (</w:t>
            </w:r>
            <w:r w:rsidRPr="00A222CB">
              <w:rPr>
                <w:rFonts w:ascii="Arial" w:hAnsi="Arial" w:cs="Arial"/>
                <w:i/>
                <w:sz w:val="22"/>
                <w:szCs w:val="22"/>
                <w:lang w:val="nl-BE"/>
              </w:rPr>
              <w:t>slippery slope</w:t>
            </w:r>
            <w:r w:rsidRPr="00BE3998">
              <w:rPr>
                <w:rFonts w:ascii="Arial" w:hAnsi="Arial" w:cs="Arial"/>
                <w:sz w:val="22"/>
                <w:szCs w:val="22"/>
                <w:lang w:val="nl-BE"/>
              </w:rPr>
              <w:t xml:space="preserve">) dat vaak in Amerika wordt </w:t>
            </w:r>
            <w:r w:rsidRPr="00BE3998">
              <w:rPr>
                <w:rFonts w:ascii="Arial" w:hAnsi="Arial" w:cs="Arial"/>
                <w:sz w:val="22"/>
                <w:szCs w:val="22"/>
                <w:lang w:val="nl-BE"/>
              </w:rPr>
              <w:lastRenderedPageBreak/>
              <w:t xml:space="preserve">aangehaald, tegenover dat van de 'fatale koers' dat naar het Europese standpunt verwijst. Het argument van de 'gevaarlijke koers' stelt dat bij gebrek aan duidelijke criteria om te bepalen wat haatspraak is en wat niet, een verbod almaar kan worden verruimd waardoor het maatschappelijke debat gevaar loopt. Het argument van de 'fatale koers' beweert dat haatspraak vaak en zelfs onvermijdelijk leidt tot geweld en soms zelfs tot massamoorden en dat die haatspraak dus moet worden bestraft om dit soort geweld te voorkomen of te beperken. </w:t>
            </w:r>
          </w:p>
          <w:p w14:paraId="757571D8" w14:textId="77777777" w:rsidR="00A25109" w:rsidRPr="00AE16E8" w:rsidRDefault="00A25109" w:rsidP="00F96F7A">
            <w:pPr>
              <w:ind w:firstLine="720"/>
              <w:rPr>
                <w:rFonts w:ascii="Arial" w:hAnsi="Arial" w:cs="Arial"/>
                <w:lang w:val="nl-BE"/>
              </w:rPr>
            </w:pPr>
          </w:p>
          <w:p w14:paraId="757571D9" w14:textId="6F5474A6" w:rsidR="00A25109" w:rsidRPr="00AE16E8" w:rsidRDefault="00A25109" w:rsidP="006D5846">
            <w:pPr>
              <w:rPr>
                <w:rFonts w:ascii="Arial" w:hAnsi="Arial" w:cs="Arial"/>
                <w:lang w:val="nl-BE"/>
              </w:rPr>
            </w:pPr>
            <w:r w:rsidRPr="00BE3998">
              <w:rPr>
                <w:rFonts w:ascii="Arial" w:hAnsi="Arial" w:cs="Arial"/>
                <w:sz w:val="22"/>
                <w:szCs w:val="22"/>
                <w:lang w:val="nl-BE"/>
              </w:rPr>
              <w:t>De twee tegengestelde standpunten over bescherming of beteugeling van agressieve uitingen geven een verschillende filosofische opvatting weer over recht en zijn maatschappelijke functie. In Europa vinden we dat het recht een belangrijke symboolfunctie vervult: het vaardigt regels uit, het legt de grens vast tussen wat toelaatbaar is en wat niet en veroordeelt schadelijk en antisociaal gedrag. Juristen van Common Law zijn pragmatisch aangelegd. Zij zien het recht als een nuttig instrument om in bepaalde gevallen problemen aan te pakken die de samenleving treffen. Het gaat niet zozeer om zeggen, maar om doen (of beter gezegd laten doen), minder om verklaren dan om een effect te bereiken. Bovendien moet de jurist beschikken over een gepaste 'remedie' (</w:t>
            </w:r>
            <w:r>
              <w:rPr>
                <w:rFonts w:ascii="Arial" w:hAnsi="Arial" w:cs="Arial"/>
                <w:sz w:val="22"/>
                <w:szCs w:val="22"/>
                <w:lang w:val="nl-BE"/>
              </w:rPr>
              <w:t>‘</w:t>
            </w:r>
            <w:r w:rsidRPr="00BE3998">
              <w:rPr>
                <w:rFonts w:ascii="Arial" w:hAnsi="Arial" w:cs="Arial"/>
                <w:sz w:val="22"/>
                <w:szCs w:val="22"/>
                <w:lang w:val="nl-BE"/>
              </w:rPr>
              <w:t>remedy</w:t>
            </w:r>
            <w:r>
              <w:rPr>
                <w:rFonts w:ascii="Arial" w:hAnsi="Arial" w:cs="Arial"/>
                <w:sz w:val="22"/>
                <w:szCs w:val="22"/>
                <w:lang w:val="nl-BE"/>
              </w:rPr>
              <w:t>’</w:t>
            </w:r>
            <w:r w:rsidRPr="00BE3998">
              <w:rPr>
                <w:rFonts w:ascii="Arial" w:hAnsi="Arial" w:cs="Arial"/>
                <w:sz w:val="22"/>
                <w:szCs w:val="22"/>
                <w:lang w:val="nl-BE"/>
              </w:rPr>
              <w:t xml:space="preserve">) die het beoogde effect kan resulteren, waarbij moet blijken of de remedie niet erger is dan de kwaal. </w:t>
            </w:r>
            <w:r w:rsidR="00375F81">
              <w:rPr>
                <w:rFonts w:ascii="Arial" w:hAnsi="Arial" w:cs="Arial"/>
                <w:sz w:val="22"/>
                <w:szCs w:val="22"/>
                <w:lang w:val="nl-BE"/>
              </w:rPr>
              <w:t>“</w:t>
            </w:r>
            <w:r w:rsidR="00375F81">
              <w:rPr>
                <w:rFonts w:ascii="Arial" w:hAnsi="Arial" w:cs="Arial"/>
                <w:i/>
                <w:sz w:val="22"/>
                <w:szCs w:val="22"/>
                <w:lang w:val="nl-BE"/>
              </w:rPr>
              <w:t>Primum non nocere”</w:t>
            </w:r>
            <w:r>
              <w:rPr>
                <w:rStyle w:val="FootnoteReference"/>
                <w:rFonts w:ascii="Arial" w:hAnsi="Arial" w:cs="Arial"/>
                <w:sz w:val="22"/>
                <w:szCs w:val="22"/>
                <w:lang w:val="nl-BE"/>
              </w:rPr>
              <w:footnoteReference w:id="26"/>
            </w:r>
            <w:r w:rsidRPr="00BE3998">
              <w:rPr>
                <w:rFonts w:ascii="Arial" w:hAnsi="Arial" w:cs="Arial"/>
                <w:sz w:val="22"/>
                <w:szCs w:val="22"/>
                <w:lang w:val="nl-BE"/>
              </w:rPr>
              <w:t xml:space="preserve">, zoals de </w:t>
            </w:r>
            <w:r w:rsidRPr="00BA7B1A">
              <w:rPr>
                <w:rFonts w:ascii="Arial" w:hAnsi="Arial" w:cs="Arial"/>
                <w:sz w:val="22"/>
                <w:szCs w:val="22"/>
                <w:lang w:val="nl-BE"/>
              </w:rPr>
              <w:t>hippocratische</w:t>
            </w:r>
            <w:r w:rsidRPr="00BE3998">
              <w:rPr>
                <w:rFonts w:ascii="Arial" w:hAnsi="Arial" w:cs="Arial"/>
                <w:sz w:val="22"/>
                <w:szCs w:val="22"/>
                <w:lang w:val="nl-BE"/>
              </w:rPr>
              <w:t xml:space="preserve"> geneeskunde ons leert. </w:t>
            </w:r>
          </w:p>
          <w:p w14:paraId="757571DA" w14:textId="77777777" w:rsidR="00A25109" w:rsidRPr="00AE16E8" w:rsidRDefault="00A25109" w:rsidP="00F96F7A">
            <w:pPr>
              <w:ind w:firstLine="720"/>
              <w:rPr>
                <w:rFonts w:ascii="Arial" w:hAnsi="Arial" w:cs="Arial"/>
                <w:lang w:val="nl-BE"/>
              </w:rPr>
            </w:pPr>
          </w:p>
          <w:p w14:paraId="757571DB" w14:textId="4304B9A6" w:rsidR="00A25109" w:rsidRPr="00AE16E8" w:rsidRDefault="00A25109" w:rsidP="006D5846">
            <w:pPr>
              <w:rPr>
                <w:rFonts w:ascii="Arial" w:hAnsi="Arial" w:cs="Arial"/>
                <w:lang w:val="nl-BE"/>
              </w:rPr>
            </w:pPr>
            <w:r w:rsidRPr="00BE3998">
              <w:rPr>
                <w:rFonts w:ascii="Arial" w:hAnsi="Arial" w:cs="Arial"/>
                <w:sz w:val="22"/>
                <w:szCs w:val="22"/>
                <w:lang w:val="nl-BE"/>
              </w:rPr>
              <w:t>Vanuit deze pragmatische optiek krijgt het argument van de 'gevaarlijke koers' zin. Bepaalde uitingen zijn onaanvaardbaar en moeten worden bestraft, maar hoe trek je in de praktijk de grens tussen wat mag en wat niet mag? Racistische uitingen zijn bijzonder laakbaar. Maar als je beslist om die te bestraffen, kunnen we er dan mee leven dat anders wordt omgesprongen met seksistische of homofobe uitingen, of met uitingen gericht tegen mensen met een handicap, ouderen of zwakkeren? Andersom geldt bij het nagaan van het gevaar voor racistisch geweld of we scherpe nationalistische uitlatingen of agressieve uitspraken aan het adres van aanhangers van een of andere godsdienst of uitingen die de draak steken met de diepste overtuigingen, ongemoeid laten? En dan is er nog de veroordeling van racistische uitingen die ook geldt voor de ontkenning van de Shoah, die terecht worden aanzien als een bijzonder perverse vorm van antisemitisme. Maar moet wat voor een genocide geldt, ook niet voor alle andere gelden, met inbegrip van de Armeense genocide waarover nu in Frankrijk wordt beslist, en het staatsnegationisme dat hieraan ten grondslag ligt? En kunnen we de massamisdrijven vergeten die gisteren en ook vandaag door totalitaire en dictatoriale regimes worden gepleegd? Moet de regel ook niet opgaan voor de slavernij die door de eeuwen heen heel wat slachtoffers heeft gemaa</w:t>
            </w:r>
            <w:r w:rsidR="00375F81">
              <w:rPr>
                <w:rFonts w:ascii="Arial" w:hAnsi="Arial" w:cs="Arial"/>
                <w:sz w:val="22"/>
                <w:szCs w:val="22"/>
                <w:lang w:val="nl-BE"/>
              </w:rPr>
              <w:t>kt zonder dat men er weet van had</w:t>
            </w:r>
            <w:r w:rsidRPr="00BE3998">
              <w:rPr>
                <w:rFonts w:ascii="Arial" w:hAnsi="Arial" w:cs="Arial"/>
                <w:sz w:val="22"/>
                <w:szCs w:val="22"/>
                <w:lang w:val="nl-BE"/>
              </w:rPr>
              <w:t xml:space="preserve"> of zonder dat men zich eraan stoorde? En voor het kolonialisme waarvan sommigen nog steeds de weldaden roemen, of voor het neo-imperialisme dat erop volgde? En wat met 'zionistische' uitlatingen? Moeten ze worden veroordeeld op basis van de resolutie van de Algemene Vergadering van de VN die het zionisme beschouwt als een vorm van racisme, of moeten we uitingen van radicaal antizionisme veroordelen die vaak worden omschreven als de moderne eufemistische vorm van het anti-judaïsme? Of moeten we ze allebei verbieden en het risico lopen dat zo elk debat over deze kwestie binnenkort onmogelijk wordt? </w:t>
            </w:r>
          </w:p>
          <w:p w14:paraId="757571DC" w14:textId="77777777" w:rsidR="00A25109" w:rsidRPr="00AE16E8" w:rsidRDefault="00A25109" w:rsidP="006D5846">
            <w:pPr>
              <w:rPr>
                <w:rFonts w:ascii="Arial" w:hAnsi="Arial" w:cs="Arial"/>
                <w:lang w:val="nl-BE"/>
              </w:rPr>
            </w:pPr>
          </w:p>
          <w:p w14:paraId="757571DD" w14:textId="77777777" w:rsidR="00A25109" w:rsidRPr="00AE16E8" w:rsidRDefault="00A25109" w:rsidP="006D5846">
            <w:pPr>
              <w:rPr>
                <w:rFonts w:ascii="Arial" w:hAnsi="Arial" w:cs="Arial"/>
                <w:lang w:val="nl-BE"/>
              </w:rPr>
            </w:pPr>
            <w:r w:rsidRPr="00BE3998">
              <w:rPr>
                <w:rFonts w:ascii="Arial" w:hAnsi="Arial" w:cs="Arial"/>
                <w:sz w:val="22"/>
                <w:szCs w:val="22"/>
                <w:lang w:val="nl-BE"/>
              </w:rPr>
              <w:lastRenderedPageBreak/>
              <w:t xml:space="preserve">Maar niet alleen het aangeven wat niet kan is een probleem, het inschatten van de gevolgen is evenmin vanzelfsprekend. Draag je door bepaalde haatdragende, agressieve of misprijzende uitingen te verbieden ook bij tot het bestrijden van het verboden gedachtegoed? Is het zo dat wie zwijgt, minder denkt? Pakken we het kwaad goed aan of sussen we de conformisten door het symptoom de kop in te drukken? Zetten we zo de deur niet wagenwijd open voor torenhoge complexen en gewelddadigere reacties als driften streng worden beteugeld? Weerzinwekkende uitingen passen zich immers aan de nieuwe regels aan en worden 'resistent'. Ze vinden nieuwe listige vormen om zich te uiten. Ze zijn een duidelijk signaal voor hun adepten, al blijven ze schijnbaar toch netjes binnen de lijnen van het wettelijk toelaatbare. Hierdoor moeten wetten voortdurend worden bijgestuurd door het verbod uit te breiden. Bovendien stellen de daders zich als slachtoffers op en schermen ze schaamteloos met vrijheid en democratie, die ze bestrijden, maar die wij vergeten zijn hoog in het vaandel te dragen. </w:t>
            </w:r>
          </w:p>
          <w:p w14:paraId="757571DE" w14:textId="77777777" w:rsidR="00A25109" w:rsidRPr="00AE16E8" w:rsidRDefault="00A25109" w:rsidP="006D5846">
            <w:pPr>
              <w:rPr>
                <w:rFonts w:ascii="Arial" w:hAnsi="Arial" w:cs="Arial"/>
                <w:lang w:val="nl-BE"/>
              </w:rPr>
            </w:pPr>
          </w:p>
          <w:p w14:paraId="757571DF" w14:textId="77777777" w:rsidR="00A25109" w:rsidRPr="00AE16E8" w:rsidRDefault="00A25109" w:rsidP="006D5846">
            <w:pPr>
              <w:rPr>
                <w:rFonts w:ascii="Arial" w:hAnsi="Arial" w:cs="Arial"/>
                <w:lang w:val="nl-BE"/>
              </w:rPr>
            </w:pPr>
            <w:r w:rsidRPr="00BE3998">
              <w:rPr>
                <w:rFonts w:ascii="Arial" w:hAnsi="Arial" w:cs="Arial"/>
                <w:sz w:val="22"/>
                <w:szCs w:val="22"/>
                <w:lang w:val="nl-BE"/>
              </w:rPr>
              <w:t xml:space="preserve">De ruimte die onze samenleving heeft voor wat gezegd en besproken mag worden, wordt angstvallig klein, wat blijkt uit de opkomst van het 'eenheidsdenken' of de 'politieke correctheid'. Ik vrees dat we te weinig oog hebben voor het gevaar dat deze beweging inhoudt. Democratie is geen systeem dat op stilzwijgen en consensus berust, maar een plek waar meningen worden geuit en geschillen worden bijgelegd. Het is een vorm van bestuur en politiek die burgeroorlogen en bloedvergieten wil voorkomen door belangen- en </w:t>
            </w:r>
            <w:r w:rsidRPr="00011A51">
              <w:rPr>
                <w:rFonts w:ascii="Arial" w:hAnsi="Arial" w:cs="Arial"/>
                <w:sz w:val="22"/>
                <w:szCs w:val="22"/>
                <w:lang w:val="nl-BE"/>
              </w:rPr>
              <w:t>waardeconflicten</w:t>
            </w:r>
            <w:r w:rsidRPr="00BE3998">
              <w:rPr>
                <w:rFonts w:ascii="Arial" w:hAnsi="Arial" w:cs="Arial"/>
                <w:sz w:val="22"/>
                <w:szCs w:val="22"/>
                <w:lang w:val="nl-BE"/>
              </w:rPr>
              <w:t xml:space="preserve"> die binnen de maatschappij leven, bespreekbaar te maken. Conflicten mogen niet ontkend worden en politiek geweld mag niet onder de mat worden geveegd, maar moet een uitlaatklep krijgen. Deze risicovolle uitdaging ligt aan de basis van het politieke en juridische onderscheid dat democratische regimes tussen woorden en daden maken. Dit onderscheid dwingt ons om uitingen te tolereren die ons kwetsen, schokken of verontrusten tot in het diepste van ons wezen. Maar het dwingt ons niet om het ermee eens te zijn. Het biedt ons dezelfde </w:t>
            </w:r>
            <w:r w:rsidRPr="00044F6B">
              <w:rPr>
                <w:rFonts w:ascii="Arial" w:hAnsi="Arial" w:cs="Arial"/>
                <w:sz w:val="22"/>
                <w:szCs w:val="22"/>
                <w:lang w:val="nl-BE"/>
              </w:rPr>
              <w:t>–</w:t>
            </w:r>
            <w:r w:rsidRPr="00BE3998">
              <w:rPr>
                <w:rFonts w:ascii="Arial" w:hAnsi="Arial" w:cs="Arial"/>
                <w:sz w:val="22"/>
                <w:szCs w:val="22"/>
                <w:lang w:val="nl-BE"/>
              </w:rPr>
              <w:t xml:space="preserve"> o zo waardevolle </w:t>
            </w:r>
            <w:r w:rsidRPr="00044F6B">
              <w:rPr>
                <w:rFonts w:ascii="Arial" w:hAnsi="Arial" w:cs="Arial"/>
                <w:sz w:val="22"/>
                <w:szCs w:val="22"/>
                <w:lang w:val="nl-BE"/>
              </w:rPr>
              <w:t>–</w:t>
            </w:r>
            <w:r w:rsidRPr="00BE3998">
              <w:rPr>
                <w:rFonts w:ascii="Arial" w:hAnsi="Arial" w:cs="Arial"/>
                <w:sz w:val="22"/>
                <w:szCs w:val="22"/>
                <w:lang w:val="nl-BE"/>
              </w:rPr>
              <w:t xml:space="preserve"> vrijheid en bescherming om ze te bestrijden en te weerleggen. Dit is weliswaar een stuk moeilijker en vergt meer inspanningen, maar is uiteindelijk </w:t>
            </w:r>
            <w:r>
              <w:rPr>
                <w:rFonts w:ascii="Arial" w:hAnsi="Arial" w:cs="Arial"/>
                <w:sz w:val="22"/>
                <w:szCs w:val="22"/>
                <w:lang w:val="nl-BE"/>
              </w:rPr>
              <w:t xml:space="preserve">meer </w:t>
            </w:r>
            <w:r w:rsidRPr="00BE3998">
              <w:rPr>
                <w:rFonts w:ascii="Arial" w:hAnsi="Arial" w:cs="Arial"/>
                <w:sz w:val="22"/>
                <w:szCs w:val="22"/>
                <w:lang w:val="nl-BE"/>
              </w:rPr>
              <w:t xml:space="preserve">bevorderlijk dan ze buiten de wet te plaatsen. </w:t>
            </w:r>
          </w:p>
          <w:p w14:paraId="757571E0" w14:textId="77777777" w:rsidR="00A25109" w:rsidRPr="00AE16E8" w:rsidRDefault="00A25109" w:rsidP="00F96F7A">
            <w:pPr>
              <w:ind w:firstLine="720"/>
              <w:rPr>
                <w:rFonts w:ascii="Arial" w:hAnsi="Arial" w:cs="Arial"/>
                <w:lang w:val="nl-BE"/>
              </w:rPr>
            </w:pPr>
          </w:p>
          <w:p w14:paraId="757571E1" w14:textId="77777777" w:rsidR="00A25109" w:rsidRPr="00A222CB" w:rsidRDefault="00A25109" w:rsidP="006D5846">
            <w:pPr>
              <w:rPr>
                <w:rFonts w:ascii="Arial" w:hAnsi="Arial" w:cs="Arial"/>
                <w:b/>
                <w:lang w:val="nl-BE"/>
              </w:rPr>
            </w:pPr>
            <w:r w:rsidRPr="00A222CB">
              <w:rPr>
                <w:rFonts w:ascii="Arial" w:hAnsi="Arial" w:cs="Arial"/>
                <w:b/>
                <w:sz w:val="22"/>
                <w:szCs w:val="22"/>
                <w:lang w:val="nl-BE"/>
              </w:rPr>
              <w:t>Benoit Frydman, professor aan de ULB</w:t>
            </w:r>
          </w:p>
          <w:p w14:paraId="757571E2" w14:textId="77777777" w:rsidR="00A25109" w:rsidRPr="00A222CB" w:rsidRDefault="00A25109" w:rsidP="006D5846">
            <w:pPr>
              <w:rPr>
                <w:rFonts w:ascii="Arial" w:hAnsi="Arial" w:cs="Arial"/>
                <w:b/>
                <w:lang w:val="fr-BE"/>
              </w:rPr>
            </w:pPr>
            <w:r w:rsidRPr="00A222CB">
              <w:rPr>
                <w:rFonts w:ascii="Arial" w:hAnsi="Arial" w:cs="Arial"/>
                <w:b/>
                <w:sz w:val="22"/>
                <w:szCs w:val="22"/>
                <w:lang w:val="fr-BE"/>
              </w:rPr>
              <w:t>Directeur van het Centre Perelman de Philosophie du Droit</w:t>
            </w:r>
          </w:p>
          <w:p w14:paraId="757571E3" w14:textId="77777777" w:rsidR="00A25109" w:rsidRPr="00BE3998" w:rsidRDefault="00A25109" w:rsidP="006D5846">
            <w:pPr>
              <w:rPr>
                <w:sz w:val="22"/>
                <w:szCs w:val="22"/>
                <w:lang w:val="fr-BE"/>
              </w:rPr>
            </w:pPr>
          </w:p>
        </w:tc>
      </w:tr>
    </w:tbl>
    <w:p w14:paraId="757571E5" w14:textId="77777777" w:rsidR="00A25109" w:rsidRPr="00AE16E8" w:rsidRDefault="00A25109" w:rsidP="00533749">
      <w:pPr>
        <w:rPr>
          <w:lang w:val="fr-FR"/>
        </w:rPr>
      </w:pPr>
    </w:p>
    <w:p w14:paraId="757571E6" w14:textId="77777777" w:rsidR="00A25109" w:rsidRPr="00AE16E8" w:rsidRDefault="00A25109" w:rsidP="00533749">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204" w14:textId="77777777" w:rsidTr="00F96F7A">
        <w:tc>
          <w:tcPr>
            <w:tcW w:w="8856" w:type="dxa"/>
          </w:tcPr>
          <w:p w14:paraId="757571E7" w14:textId="77777777" w:rsidR="00A25109" w:rsidRPr="00A222CB" w:rsidRDefault="00A25109" w:rsidP="006D5846">
            <w:pPr>
              <w:rPr>
                <w:rFonts w:ascii="Arial" w:hAnsi="Arial" w:cs="Arial"/>
                <w:b/>
                <w:sz w:val="22"/>
                <w:szCs w:val="22"/>
                <w:lang w:val="nl-BE"/>
              </w:rPr>
            </w:pPr>
            <w:r w:rsidRPr="00A222CB">
              <w:rPr>
                <w:rFonts w:ascii="Arial" w:hAnsi="Arial" w:cs="Arial"/>
                <w:b/>
                <w:sz w:val="22"/>
                <w:szCs w:val="22"/>
                <w:lang w:val="nl-BE"/>
              </w:rPr>
              <w:t>Externe bijdrage</w:t>
            </w:r>
          </w:p>
          <w:p w14:paraId="757571E8" w14:textId="77777777" w:rsidR="00A25109" w:rsidRPr="00A222CB" w:rsidRDefault="00A25109" w:rsidP="006D5846">
            <w:pPr>
              <w:rPr>
                <w:rFonts w:ascii="Arial" w:hAnsi="Arial" w:cs="Arial"/>
                <w:b/>
                <w:sz w:val="22"/>
                <w:szCs w:val="22"/>
                <w:lang w:val="nl-BE"/>
              </w:rPr>
            </w:pPr>
            <w:r w:rsidRPr="00A222CB">
              <w:rPr>
                <w:rFonts w:ascii="Arial" w:hAnsi="Arial" w:cs="Arial"/>
                <w:b/>
                <w:sz w:val="22"/>
                <w:szCs w:val="22"/>
                <w:lang w:val="nl-BE"/>
              </w:rPr>
              <w:t>Prof. Dr. Eva Brems</w:t>
            </w:r>
          </w:p>
          <w:p w14:paraId="0D80CF0B" w14:textId="77777777" w:rsidR="00A222CB" w:rsidRDefault="00A222CB" w:rsidP="00A222CB">
            <w:pPr>
              <w:tabs>
                <w:tab w:val="left" w:pos="1690"/>
              </w:tabs>
              <w:rPr>
                <w:rFonts w:ascii="Arial" w:hAnsi="Arial" w:cs="Arial"/>
                <w:b/>
                <w:sz w:val="22"/>
                <w:szCs w:val="22"/>
                <w:lang w:val="nl-BE"/>
              </w:rPr>
            </w:pPr>
          </w:p>
          <w:p w14:paraId="04D2E092" w14:textId="77777777" w:rsidR="00A222CB" w:rsidRPr="00D12A91" w:rsidRDefault="00A222CB" w:rsidP="00A222CB">
            <w:pPr>
              <w:rPr>
                <w:rFonts w:ascii="Arial" w:hAnsi="Arial" w:cs="Arial"/>
                <w:b/>
                <w:sz w:val="22"/>
                <w:szCs w:val="22"/>
                <w:lang w:val="nl-BE"/>
              </w:rPr>
            </w:pPr>
            <w:r w:rsidRPr="00D12A91">
              <w:rPr>
                <w:rFonts w:ascii="Arial" w:hAnsi="Arial" w:cs="Arial"/>
                <w:b/>
                <w:sz w:val="22"/>
                <w:szCs w:val="22"/>
                <w:lang w:val="nl-BE"/>
              </w:rPr>
              <w:t>Het nut van een publieke instelling die slachtoffers van discriminatie helpt om hun rechten te laten gelden</w:t>
            </w:r>
          </w:p>
          <w:p w14:paraId="757571EA" w14:textId="1B22102A" w:rsidR="00A25109" w:rsidRPr="00A222CB" w:rsidRDefault="00A222CB" w:rsidP="00A222CB">
            <w:pPr>
              <w:tabs>
                <w:tab w:val="left" w:pos="1690"/>
              </w:tabs>
              <w:rPr>
                <w:b/>
                <w:lang w:val="nl-BE"/>
              </w:rPr>
            </w:pPr>
            <w:r w:rsidRPr="00A222CB">
              <w:rPr>
                <w:b/>
                <w:lang w:val="nl-BE"/>
              </w:rPr>
              <w:tab/>
            </w:r>
          </w:p>
          <w:p w14:paraId="757571EB" w14:textId="77777777" w:rsidR="00A25109" w:rsidRPr="00BA7B1A" w:rsidRDefault="00A25109" w:rsidP="006D5846">
            <w:pPr>
              <w:rPr>
                <w:rFonts w:ascii="Arial" w:hAnsi="Arial" w:cs="Arial"/>
                <w:lang w:val="nl-BE"/>
              </w:rPr>
            </w:pPr>
            <w:r w:rsidRPr="00BA7B1A">
              <w:rPr>
                <w:rFonts w:ascii="Arial" w:hAnsi="Arial" w:cs="Arial"/>
                <w:sz w:val="22"/>
                <w:szCs w:val="22"/>
                <w:lang w:val="nl-BE"/>
              </w:rPr>
              <w:t xml:space="preserve">Ik wil eerst ingaan op de vraag hoe de keuze van de wetgever om racistische </w:t>
            </w:r>
            <w:r>
              <w:rPr>
                <w:rFonts w:ascii="Arial" w:hAnsi="Arial" w:cs="Arial"/>
                <w:sz w:val="22"/>
                <w:szCs w:val="22"/>
                <w:lang w:val="nl-BE"/>
              </w:rPr>
              <w:t>‘</w:t>
            </w:r>
            <w:r w:rsidRPr="00A222CB">
              <w:rPr>
                <w:rFonts w:ascii="Arial" w:hAnsi="Arial" w:cs="Arial"/>
                <w:i/>
                <w:sz w:val="22"/>
                <w:szCs w:val="22"/>
                <w:lang w:val="nl-BE"/>
              </w:rPr>
              <w:t>hate speech’</w:t>
            </w:r>
            <w:r w:rsidRPr="00BA7B1A">
              <w:rPr>
                <w:rFonts w:ascii="Arial" w:hAnsi="Arial" w:cs="Arial"/>
                <w:sz w:val="22"/>
                <w:szCs w:val="22"/>
                <w:lang w:val="nl-BE"/>
              </w:rPr>
              <w:t xml:space="preserve"> en negationisme strafbaar te stellen, zich verhoudt tot verdraagzaamheid en vrijheid van meningsuiting. Vervolgens zal ik het hebben over het belang van een onafhankelijke openbare instelling in dit type van dossiers.</w:t>
            </w:r>
          </w:p>
          <w:p w14:paraId="757571EC" w14:textId="77777777" w:rsidR="00A25109" w:rsidRPr="00A222CB" w:rsidRDefault="00A25109" w:rsidP="006D5846">
            <w:pPr>
              <w:rPr>
                <w:rFonts w:ascii="Arial" w:hAnsi="Arial" w:cs="Arial"/>
                <w:b/>
                <w:sz w:val="22"/>
                <w:szCs w:val="22"/>
                <w:lang w:val="nl-BE"/>
              </w:rPr>
            </w:pPr>
          </w:p>
          <w:p w14:paraId="757571ED" w14:textId="77777777" w:rsidR="00A25109" w:rsidRPr="00A222CB" w:rsidRDefault="00A25109" w:rsidP="002565ED">
            <w:pPr>
              <w:pStyle w:val="ListParagraph"/>
              <w:numPr>
                <w:ilvl w:val="0"/>
                <w:numId w:val="6"/>
              </w:numPr>
              <w:spacing w:line="276" w:lineRule="auto"/>
              <w:rPr>
                <w:rFonts w:ascii="Arial" w:hAnsi="Arial" w:cs="Arial"/>
                <w:b/>
                <w:sz w:val="22"/>
                <w:lang w:val="nl-BE"/>
              </w:rPr>
            </w:pPr>
            <w:r w:rsidRPr="00A222CB">
              <w:rPr>
                <w:rFonts w:ascii="Arial" w:hAnsi="Arial" w:cs="Arial"/>
                <w:b/>
                <w:sz w:val="22"/>
                <w:szCs w:val="22"/>
                <w:lang w:val="nl-BE"/>
              </w:rPr>
              <w:t>De strafbaarstelling van racistische en negationistische meningsuitingen</w:t>
            </w:r>
          </w:p>
          <w:p w14:paraId="757571EE" w14:textId="77777777" w:rsidR="00A25109" w:rsidRPr="00BE3998" w:rsidRDefault="00A25109" w:rsidP="006D5846">
            <w:pPr>
              <w:rPr>
                <w:rFonts w:ascii="Arial" w:hAnsi="Arial" w:cs="Arial"/>
                <w:sz w:val="22"/>
                <w:lang w:val="nl-BE"/>
              </w:rPr>
            </w:pPr>
          </w:p>
          <w:p w14:paraId="757571EF" w14:textId="77777777" w:rsidR="00A25109" w:rsidRPr="00AE16E8" w:rsidRDefault="00A25109" w:rsidP="006D5846">
            <w:pPr>
              <w:rPr>
                <w:rFonts w:ascii="Arial" w:hAnsi="Arial" w:cs="Arial"/>
                <w:lang w:val="nl-BE"/>
              </w:rPr>
            </w:pPr>
            <w:r w:rsidRPr="00BA7B1A">
              <w:rPr>
                <w:rFonts w:ascii="Arial" w:hAnsi="Arial" w:cs="Arial"/>
                <w:sz w:val="22"/>
                <w:szCs w:val="22"/>
                <w:lang w:val="nl-BE"/>
              </w:rPr>
              <w:lastRenderedPageBreak/>
              <w:t xml:space="preserve">Het gaat hier om een conflict tussen twee mensenrechten: het recht op bescherming tegen racistische discriminatie staat tegenover de vrijheid van meningsuiting. In de regel worden conflicten tussen mensenrechten </w:t>
            </w:r>
            <w:r w:rsidRPr="00BE3998">
              <w:rPr>
                <w:rFonts w:ascii="Arial" w:hAnsi="Arial" w:cs="Arial"/>
                <w:sz w:val="22"/>
                <w:szCs w:val="22"/>
                <w:lang w:val="nl-BE"/>
              </w:rPr>
              <w:t>ad hoc</w:t>
            </w:r>
            <w:r w:rsidRPr="00BA7B1A">
              <w:rPr>
                <w:rFonts w:ascii="Arial" w:hAnsi="Arial" w:cs="Arial"/>
                <w:sz w:val="22"/>
                <w:szCs w:val="22"/>
                <w:lang w:val="nl-BE"/>
              </w:rPr>
              <w:t xml:space="preserve"> opgelost, bij gebrek aan richtlijnen hieromtrent in internationale mensenrechtenverdragen. Dit conflict vormt hierop echter een zeldzame uitzondering. Het internationaal recht van de mensenrechten verplicht staten namelijk om de vrije meningsuiting in te perken in naam van de strijd tegen het racisme. Artikel 20 (2) van het Internationaal Verdrag inzake Burgerre</w:t>
            </w:r>
            <w:r w:rsidRPr="00AE16E8">
              <w:rPr>
                <w:rFonts w:ascii="Arial" w:hAnsi="Arial" w:cs="Arial"/>
                <w:sz w:val="22"/>
                <w:szCs w:val="22"/>
                <w:lang w:val="nl-BE"/>
              </w:rPr>
              <w:t xml:space="preserve">chten en Politieke Rechten bepaalt: </w:t>
            </w:r>
            <w:bookmarkStart w:id="59" w:name="Deel_3"/>
            <w:r w:rsidRPr="00AE16E8">
              <w:rPr>
                <w:rFonts w:ascii="Arial" w:hAnsi="Arial" w:cs="Arial"/>
                <w:sz w:val="22"/>
                <w:szCs w:val="22"/>
                <w:lang w:val="nl-BE"/>
              </w:rPr>
              <w:t>“</w:t>
            </w:r>
            <w:r w:rsidRPr="00C67C1F">
              <w:rPr>
                <w:rFonts w:ascii="Arial" w:hAnsi="Arial" w:cs="Arial"/>
                <w:sz w:val="22"/>
                <w:szCs w:val="22"/>
                <w:lang w:val="nl-BE"/>
              </w:rPr>
              <w:t>Het propageren van op nationale afkomst, ras of godsdienst gebaseerde haatgevoelens die aanzetten tot discriminatie, vijandigheid of geweld, wordt bij de wet verboden</w:t>
            </w:r>
            <w:r w:rsidRPr="00AE16E8">
              <w:rPr>
                <w:rFonts w:ascii="Arial" w:hAnsi="Arial" w:cs="Arial"/>
                <w:sz w:val="22"/>
                <w:szCs w:val="22"/>
                <w:lang w:val="nl-BE"/>
              </w:rPr>
              <w:t>”.</w:t>
            </w:r>
            <w:bookmarkEnd w:id="59"/>
            <w:r w:rsidRPr="00AE16E8">
              <w:rPr>
                <w:rFonts w:ascii="Arial" w:hAnsi="Arial" w:cs="Arial"/>
                <w:sz w:val="22"/>
                <w:szCs w:val="22"/>
                <w:lang w:val="nl-BE"/>
              </w:rPr>
              <w:t xml:space="preserve"> En artikel 4 van het Internationaal Verdrag inzake de Uitbanning van Rassendiscriminatie gaat nog een stap verder, door te stipuleren dat het verspreiden van denkbeelden die zijn gegrond op rassuperioriteit of rassenhaat, evenals de aanzetting tot rassendiscriminatie strafbaar moeten worden gesteld. Partijen bij dit verdrag verbinden er zich dus toe hiervoor het strafrecht in te zetten. </w:t>
            </w:r>
          </w:p>
          <w:p w14:paraId="757571F0" w14:textId="77777777" w:rsidR="00A25109" w:rsidRPr="00AE16E8" w:rsidRDefault="00A25109" w:rsidP="006D5846">
            <w:pPr>
              <w:rPr>
                <w:rFonts w:ascii="Arial" w:hAnsi="Arial" w:cs="Arial"/>
                <w:lang w:val="nl-BE"/>
              </w:rPr>
            </w:pPr>
          </w:p>
          <w:p w14:paraId="757571F1" w14:textId="77777777" w:rsidR="00A25109" w:rsidRPr="00AE16E8" w:rsidRDefault="00A25109" w:rsidP="006D5846">
            <w:pPr>
              <w:rPr>
                <w:rFonts w:ascii="Arial" w:hAnsi="Arial" w:cs="Arial"/>
                <w:lang w:val="nl-BE"/>
              </w:rPr>
            </w:pPr>
            <w:r w:rsidRPr="00AE16E8">
              <w:rPr>
                <w:rFonts w:ascii="Arial" w:hAnsi="Arial" w:cs="Arial"/>
                <w:sz w:val="22"/>
                <w:szCs w:val="22"/>
                <w:lang w:val="nl-BE"/>
              </w:rPr>
              <w:t xml:space="preserve">Een dergelijke internationale verplichting bestaat niet voor andere vormen van </w:t>
            </w:r>
            <w:r w:rsidRPr="00AE16E8">
              <w:rPr>
                <w:rFonts w:ascii="Arial" w:hAnsi="Arial" w:cs="Arial"/>
                <w:i/>
                <w:sz w:val="22"/>
                <w:szCs w:val="22"/>
                <w:lang w:val="nl-BE"/>
              </w:rPr>
              <w:t>hate speech</w:t>
            </w:r>
            <w:r w:rsidRPr="00AE16E8">
              <w:rPr>
                <w:rFonts w:ascii="Arial" w:hAnsi="Arial" w:cs="Arial"/>
                <w:sz w:val="22"/>
                <w:szCs w:val="22"/>
                <w:lang w:val="nl-BE"/>
              </w:rPr>
              <w:t xml:space="preserve">, bijvoorbeeld seksistische of homofobe meningsuitingen. Die sterke focus op racisme heeft uiteraard te maken met de oorsprong van de internationale mensenrechten. Mensenrechten werden voor het eerst internationaal afgekondigd kort na de Tweede Wereldoorlog, en zijn ook ontstaan uit verontwaardiging over de misdaden van het Naziregime, en in een poging om herhaling hiervan te voorkomen. </w:t>
            </w:r>
          </w:p>
          <w:p w14:paraId="757571F2" w14:textId="77777777" w:rsidR="00A25109" w:rsidRPr="00AE16E8" w:rsidRDefault="00A25109" w:rsidP="006D5846">
            <w:pPr>
              <w:rPr>
                <w:rFonts w:ascii="Arial" w:hAnsi="Arial" w:cs="Arial"/>
                <w:lang w:val="nl-BE"/>
              </w:rPr>
            </w:pPr>
          </w:p>
          <w:p w14:paraId="757571F3" w14:textId="2FEA38C5" w:rsidR="00A25109" w:rsidRPr="00AE16E8" w:rsidRDefault="00A25109" w:rsidP="006D5846">
            <w:pPr>
              <w:rPr>
                <w:rFonts w:ascii="Arial" w:hAnsi="Arial" w:cs="Arial"/>
                <w:lang w:val="nl-BE"/>
              </w:rPr>
            </w:pPr>
            <w:r w:rsidRPr="00AE16E8">
              <w:rPr>
                <w:rFonts w:ascii="Arial" w:hAnsi="Arial" w:cs="Arial"/>
                <w:sz w:val="22"/>
                <w:szCs w:val="22"/>
                <w:lang w:val="nl-BE"/>
              </w:rPr>
              <w:t>Mensenrechten zijn niet absoluut. In de regel kunnen zij beperkt worden door een wet die een legitiem doel nastreeft, op voorwaarde dat de beperking evenredig is met dat doel. Terugkoppelend naar</w:t>
            </w:r>
            <w:r w:rsidRPr="00BA7B1A">
              <w:rPr>
                <w:rFonts w:ascii="Arial" w:hAnsi="Arial" w:cs="Arial"/>
                <w:sz w:val="22"/>
                <w:szCs w:val="22"/>
                <w:lang w:val="nl-BE"/>
              </w:rPr>
              <w:t xml:space="preserve"> de vraag van deze </w:t>
            </w:r>
            <w:r w:rsidR="00D66E7A">
              <w:rPr>
                <w:rFonts w:ascii="Arial" w:hAnsi="Arial" w:cs="Arial"/>
                <w:sz w:val="22"/>
                <w:szCs w:val="22"/>
                <w:lang w:val="nl-BE"/>
              </w:rPr>
              <w:t>focus</w:t>
            </w:r>
            <w:r w:rsidRPr="00BA7B1A">
              <w:rPr>
                <w:rFonts w:ascii="Arial" w:hAnsi="Arial" w:cs="Arial"/>
                <w:sz w:val="22"/>
                <w:szCs w:val="22"/>
                <w:lang w:val="nl-BE"/>
              </w:rPr>
              <w:t xml:space="preserve">, kan men dus stellen dat het de uitdrukkelijke bedoeling is </w:t>
            </w:r>
            <w:r w:rsidRPr="00BE3998">
              <w:rPr>
                <w:rFonts w:ascii="Arial" w:hAnsi="Arial" w:cs="Arial"/>
                <w:sz w:val="22"/>
                <w:szCs w:val="22"/>
                <w:lang w:val="nl-BE"/>
              </w:rPr>
              <w:t xml:space="preserve">van </w:t>
            </w:r>
            <w:r>
              <w:rPr>
                <w:rFonts w:ascii="Arial" w:hAnsi="Arial" w:cs="Arial"/>
                <w:sz w:val="22"/>
                <w:szCs w:val="22"/>
                <w:lang w:val="nl-BE"/>
              </w:rPr>
              <w:t>‘</w:t>
            </w:r>
            <w:r w:rsidRPr="00BE3998">
              <w:rPr>
                <w:rFonts w:ascii="Arial" w:hAnsi="Arial" w:cs="Arial"/>
                <w:sz w:val="22"/>
                <w:szCs w:val="22"/>
                <w:lang w:val="nl-BE"/>
              </w:rPr>
              <w:t>hate speech</w:t>
            </w:r>
            <w:r>
              <w:rPr>
                <w:rFonts w:ascii="Arial" w:hAnsi="Arial" w:cs="Arial"/>
                <w:sz w:val="22"/>
                <w:szCs w:val="22"/>
                <w:lang w:val="nl-BE"/>
              </w:rPr>
              <w:t>’</w:t>
            </w:r>
            <w:r w:rsidRPr="00BA7B1A">
              <w:rPr>
                <w:rFonts w:ascii="Arial" w:hAnsi="Arial" w:cs="Arial"/>
                <w:sz w:val="22"/>
                <w:szCs w:val="22"/>
                <w:lang w:val="nl-BE"/>
              </w:rPr>
              <w:t xml:space="preserve"> r</w:t>
            </w:r>
            <w:r w:rsidRPr="00AE16E8">
              <w:rPr>
                <w:rFonts w:ascii="Arial" w:hAnsi="Arial" w:cs="Arial"/>
                <w:sz w:val="22"/>
                <w:szCs w:val="22"/>
                <w:lang w:val="nl-BE"/>
              </w:rPr>
              <w:t>estricties om de vrijheid van meningsuiting op dit terrein te beperken, omwille van de bescherming van mensenrechten (met name het verbod van discriminatie) van anderen. Maar er is meer: de strijd tegen racistische meningsuitingen wordt ook verantwoord vanuit een opvatting over ‘weerbare democratie’. Beide doelstellingen – bescherming van men</w:t>
            </w:r>
            <w:r w:rsidR="00375F81">
              <w:rPr>
                <w:rFonts w:ascii="Arial" w:hAnsi="Arial" w:cs="Arial"/>
                <w:sz w:val="22"/>
                <w:szCs w:val="22"/>
                <w:lang w:val="nl-BE"/>
              </w:rPr>
              <w:t xml:space="preserve">senrechten en van de democratie – </w:t>
            </w:r>
            <w:r w:rsidRPr="00AE16E8">
              <w:rPr>
                <w:rFonts w:ascii="Arial" w:hAnsi="Arial" w:cs="Arial"/>
                <w:sz w:val="22"/>
                <w:szCs w:val="22"/>
                <w:lang w:val="nl-BE"/>
              </w:rPr>
              <w:t xml:space="preserve">worden hieronder kort toegelicht. Beide wegen ze heel wat zwaarder dan de ‘verdraagzaamheid’ die in de vraagstelling wordt vooropgesteld. </w:t>
            </w:r>
          </w:p>
          <w:p w14:paraId="757571F4" w14:textId="77777777" w:rsidR="00A25109" w:rsidRPr="00AE16E8" w:rsidRDefault="00A25109" w:rsidP="006D5846">
            <w:pPr>
              <w:rPr>
                <w:rFonts w:ascii="Arial" w:hAnsi="Arial" w:cs="Arial"/>
                <w:lang w:val="nl-BE"/>
              </w:rPr>
            </w:pPr>
          </w:p>
          <w:p w14:paraId="757571F5" w14:textId="77777777" w:rsidR="00A25109" w:rsidRPr="00AE16E8" w:rsidRDefault="00A25109" w:rsidP="006D5846">
            <w:pPr>
              <w:rPr>
                <w:rFonts w:ascii="Arial" w:hAnsi="Arial" w:cs="Arial"/>
                <w:lang w:val="nl-BE"/>
              </w:rPr>
            </w:pPr>
            <w:r w:rsidRPr="00BE3998">
              <w:rPr>
                <w:rFonts w:ascii="Arial" w:hAnsi="Arial" w:cs="Arial"/>
                <w:sz w:val="22"/>
                <w:szCs w:val="22"/>
                <w:lang w:val="nl-BE"/>
              </w:rPr>
              <w:t>De eerste opvatting gaat er van uit dat discriminatie niet enkel bestaat uit handelingen, maar dat ook woorden discriminatie kunnen uitmaken. Dit geldt niet enkel wanneer deze woorden aanzetten tot daden, maar ook omwille van de pijn, stigmatisering en marginalisering die woorden op zich kunnen veroorzaken. Hetzelfde geldt uiteraard voor beelden, of andere vormen van meningsuiting. In deze optiek wordt een afweging gemaakt tussen de ernst van de aantasting van de vrije meningsuiting van de ene persoon en de ernst van het leed (de discriminatie) berokkend aan de andere persoon, en wordt geoordeeld dat het eerste belang niet opweegt tegen het tweede.</w:t>
            </w:r>
          </w:p>
          <w:p w14:paraId="757571F6" w14:textId="77777777" w:rsidR="00A25109" w:rsidRPr="00AE16E8" w:rsidRDefault="00A25109" w:rsidP="006D5846">
            <w:pPr>
              <w:rPr>
                <w:rFonts w:ascii="Arial" w:hAnsi="Arial" w:cs="Arial"/>
                <w:lang w:val="nl-BE"/>
              </w:rPr>
            </w:pPr>
          </w:p>
          <w:p w14:paraId="757571F7" w14:textId="3E0784E9" w:rsidR="00A25109" w:rsidRPr="00AE16E8" w:rsidRDefault="00A25109" w:rsidP="006D5846">
            <w:pPr>
              <w:rPr>
                <w:rFonts w:ascii="Arial" w:hAnsi="Arial" w:cs="Arial"/>
                <w:lang w:val="nl-BE"/>
              </w:rPr>
            </w:pPr>
            <w:r w:rsidRPr="00BE3998">
              <w:rPr>
                <w:rFonts w:ascii="Arial" w:hAnsi="Arial" w:cs="Arial"/>
                <w:sz w:val="22"/>
                <w:szCs w:val="22"/>
                <w:lang w:val="nl-BE"/>
              </w:rPr>
              <w:t>De tweede opvatting stelt dat de bescherming van mensenrechten een essentieel onderdeel uitmaakt van een democratie. Ze stelt vast dat democratieën kwetsbaar zijn, omdat vijanden van de democratie de democratische vrijheden kunnen gebruiken om de vrijheden van anderen te beknotten of zelfs af te schaffen. Deze zienswijze is sterk geworteld in d</w:t>
            </w:r>
            <w:r w:rsidR="00375F81">
              <w:rPr>
                <w:rFonts w:ascii="Arial" w:hAnsi="Arial" w:cs="Arial"/>
                <w:sz w:val="22"/>
                <w:szCs w:val="22"/>
                <w:lang w:val="nl-BE"/>
              </w:rPr>
              <w:t>e historische ervaring van Nazi-</w:t>
            </w:r>
            <w:r w:rsidRPr="00BE3998">
              <w:rPr>
                <w:rFonts w:ascii="Arial" w:hAnsi="Arial" w:cs="Arial"/>
                <w:sz w:val="22"/>
                <w:szCs w:val="22"/>
                <w:lang w:val="nl-BE"/>
              </w:rPr>
              <w:t xml:space="preserve">Duitsland. De gevolgtrekking die hieruit wordt gemaakt, is dat democratie tanden moet krijgen, weerbaar moet zijn. Men spreekt van </w:t>
            </w:r>
            <w:r w:rsidR="00375F81">
              <w:rPr>
                <w:rFonts w:ascii="Arial" w:hAnsi="Arial" w:cs="Arial"/>
                <w:sz w:val="22"/>
                <w:szCs w:val="22"/>
                <w:lang w:val="nl-BE"/>
              </w:rPr>
              <w:t>“</w:t>
            </w:r>
            <w:r w:rsidRPr="00BE3998">
              <w:rPr>
                <w:rFonts w:ascii="Arial" w:hAnsi="Arial" w:cs="Arial"/>
                <w:sz w:val="22"/>
                <w:szCs w:val="22"/>
                <w:lang w:val="nl-BE"/>
              </w:rPr>
              <w:t>onverdraagzaamheid tegenover de onverdraagzaamheid</w:t>
            </w:r>
            <w:r w:rsidR="00375F81">
              <w:rPr>
                <w:rFonts w:ascii="Arial" w:hAnsi="Arial" w:cs="Arial"/>
                <w:sz w:val="22"/>
                <w:szCs w:val="22"/>
                <w:lang w:val="nl-BE"/>
              </w:rPr>
              <w:t>”</w:t>
            </w:r>
            <w:r w:rsidRPr="00BE3998">
              <w:rPr>
                <w:rFonts w:ascii="Arial" w:hAnsi="Arial" w:cs="Arial"/>
                <w:sz w:val="22"/>
                <w:szCs w:val="22"/>
                <w:lang w:val="nl-BE"/>
              </w:rPr>
              <w:t xml:space="preserve">: zij die streven naar het beknotten van de fundamentele rechten van anderen op grond van hun etnische </w:t>
            </w:r>
            <w:r w:rsidRPr="00BE3998">
              <w:rPr>
                <w:rFonts w:ascii="Arial" w:hAnsi="Arial" w:cs="Arial"/>
                <w:sz w:val="22"/>
                <w:szCs w:val="22"/>
                <w:lang w:val="nl-BE"/>
              </w:rPr>
              <w:lastRenderedPageBreak/>
              <w:t>achtergrond, zullen om die reden te maken krijgen met beknotting van hun eigen rechten. Het Europees Hof voor de Rechten van de Mens redeneert van</w:t>
            </w:r>
            <w:r w:rsidR="009F25CD">
              <w:rPr>
                <w:rFonts w:ascii="Arial" w:hAnsi="Arial" w:cs="Arial"/>
                <w:sz w:val="22"/>
                <w:szCs w:val="22"/>
                <w:lang w:val="nl-BE"/>
              </w:rPr>
              <w:t>uit dit perspectief, en hanteert</w:t>
            </w:r>
            <w:r w:rsidRPr="00BE3998">
              <w:rPr>
                <w:rFonts w:ascii="Arial" w:hAnsi="Arial" w:cs="Arial"/>
                <w:sz w:val="22"/>
                <w:szCs w:val="22"/>
                <w:lang w:val="nl-BE"/>
              </w:rPr>
              <w:t xml:space="preserve"> in dossiers van racistische en negationistische meningsuiting</w:t>
            </w:r>
            <w:r w:rsidR="009F25CD">
              <w:rPr>
                <w:rFonts w:ascii="Arial" w:hAnsi="Arial" w:cs="Arial"/>
                <w:sz w:val="22"/>
                <w:szCs w:val="22"/>
                <w:lang w:val="nl-BE"/>
              </w:rPr>
              <w:t>en een</w:t>
            </w:r>
            <w:r w:rsidR="00375F81">
              <w:rPr>
                <w:rFonts w:ascii="Arial" w:hAnsi="Arial" w:cs="Arial"/>
                <w:sz w:val="22"/>
                <w:szCs w:val="22"/>
                <w:lang w:val="nl-BE"/>
              </w:rPr>
              <w:t xml:space="preserve"> bepaling (artikel 17 Europees V</w:t>
            </w:r>
            <w:r w:rsidR="009F25CD">
              <w:rPr>
                <w:rFonts w:ascii="Arial" w:hAnsi="Arial" w:cs="Arial"/>
                <w:sz w:val="22"/>
                <w:szCs w:val="22"/>
                <w:lang w:val="nl-BE"/>
              </w:rPr>
              <w:t xml:space="preserve">erdrag voor de </w:t>
            </w:r>
            <w:r w:rsidR="00375F81">
              <w:rPr>
                <w:rFonts w:ascii="Arial" w:hAnsi="Arial" w:cs="Arial"/>
                <w:sz w:val="22"/>
                <w:szCs w:val="22"/>
                <w:lang w:val="nl-BE"/>
              </w:rPr>
              <w:t>Rechten van de M</w:t>
            </w:r>
            <w:r w:rsidR="009F25CD">
              <w:rPr>
                <w:rFonts w:ascii="Arial" w:hAnsi="Arial" w:cs="Arial"/>
                <w:sz w:val="22"/>
                <w:szCs w:val="22"/>
                <w:lang w:val="nl-BE"/>
              </w:rPr>
              <w:t>ens</w:t>
            </w:r>
            <w:r w:rsidRPr="00BE3998">
              <w:rPr>
                <w:rFonts w:ascii="Arial" w:hAnsi="Arial" w:cs="Arial"/>
                <w:sz w:val="22"/>
                <w:szCs w:val="22"/>
                <w:lang w:val="nl-BE"/>
              </w:rPr>
              <w:t xml:space="preserve">) die </w:t>
            </w:r>
            <w:r w:rsidR="00375F81">
              <w:rPr>
                <w:rFonts w:ascii="Arial" w:hAnsi="Arial" w:cs="Arial"/>
                <w:sz w:val="22"/>
                <w:szCs w:val="22"/>
                <w:lang w:val="nl-BE"/>
              </w:rPr>
              <w:t>“</w:t>
            </w:r>
            <w:r w:rsidRPr="00375F81">
              <w:rPr>
                <w:rFonts w:ascii="Arial" w:hAnsi="Arial" w:cs="Arial"/>
                <w:i/>
                <w:sz w:val="22"/>
                <w:szCs w:val="22"/>
                <w:lang w:val="nl-BE"/>
              </w:rPr>
              <w:t>misbruik van mensenrechten</w:t>
            </w:r>
            <w:r w:rsidR="00375F81">
              <w:rPr>
                <w:rFonts w:ascii="Arial" w:hAnsi="Arial" w:cs="Arial"/>
                <w:sz w:val="22"/>
                <w:szCs w:val="22"/>
                <w:lang w:val="nl-BE"/>
              </w:rPr>
              <w:t>”</w:t>
            </w:r>
            <w:r w:rsidRPr="00BE3998">
              <w:rPr>
                <w:rFonts w:ascii="Arial" w:hAnsi="Arial" w:cs="Arial"/>
                <w:sz w:val="22"/>
                <w:szCs w:val="22"/>
                <w:lang w:val="nl-BE"/>
              </w:rPr>
              <w:t xml:space="preserve"> verbiedt.</w:t>
            </w:r>
          </w:p>
          <w:p w14:paraId="757571F8" w14:textId="77777777" w:rsidR="00A25109" w:rsidRPr="00AE16E8" w:rsidRDefault="00A25109" w:rsidP="006D5846">
            <w:pPr>
              <w:rPr>
                <w:rFonts w:ascii="Arial" w:hAnsi="Arial" w:cs="Arial"/>
                <w:lang w:val="nl-BE"/>
              </w:rPr>
            </w:pPr>
          </w:p>
          <w:p w14:paraId="757571F9" w14:textId="77777777" w:rsidR="00A25109" w:rsidRPr="00AE16E8" w:rsidRDefault="00A25109" w:rsidP="006D5846">
            <w:pPr>
              <w:rPr>
                <w:rFonts w:ascii="Arial" w:hAnsi="Arial" w:cs="Arial"/>
                <w:lang w:val="nl-BE"/>
              </w:rPr>
            </w:pPr>
            <w:r w:rsidRPr="00BE3998">
              <w:rPr>
                <w:rFonts w:ascii="Arial" w:hAnsi="Arial" w:cs="Arial"/>
                <w:sz w:val="22"/>
                <w:szCs w:val="22"/>
                <w:lang w:val="nl-BE"/>
              </w:rPr>
              <w:t xml:space="preserve">We kunnen besluiten dat de plaats van bepalingen die racistische en negationistische </w:t>
            </w:r>
            <w:r>
              <w:rPr>
                <w:rFonts w:ascii="Arial" w:hAnsi="Arial" w:cs="Arial"/>
                <w:sz w:val="22"/>
                <w:szCs w:val="22"/>
                <w:lang w:val="nl-BE"/>
              </w:rPr>
              <w:t>‘</w:t>
            </w:r>
            <w:r w:rsidRPr="00BE3998">
              <w:rPr>
                <w:rFonts w:ascii="Arial" w:hAnsi="Arial" w:cs="Arial"/>
                <w:sz w:val="22"/>
                <w:szCs w:val="22"/>
                <w:lang w:val="nl-BE"/>
              </w:rPr>
              <w:t>hate speech</w:t>
            </w:r>
            <w:r>
              <w:rPr>
                <w:rFonts w:ascii="Arial" w:hAnsi="Arial" w:cs="Arial"/>
                <w:sz w:val="22"/>
                <w:szCs w:val="22"/>
                <w:lang w:val="nl-BE"/>
              </w:rPr>
              <w:t>’</w:t>
            </w:r>
            <w:r w:rsidRPr="00BE3998">
              <w:rPr>
                <w:rFonts w:ascii="Arial" w:hAnsi="Arial" w:cs="Arial"/>
                <w:sz w:val="22"/>
                <w:szCs w:val="22"/>
                <w:lang w:val="nl-BE"/>
              </w:rPr>
              <w:t xml:space="preserve"> verbieden in het spanningsveld tussen de vrije meningsuiting enerzijds en verdraagzaamheid/democratie/antidiscriminatie anderzijds, het resultaat is van een doelgerichte keuze die door de internationale gemeenschap is gemaakt.</w:t>
            </w:r>
          </w:p>
          <w:p w14:paraId="757571FA" w14:textId="77777777" w:rsidR="00A25109" w:rsidRPr="00A222CB" w:rsidRDefault="00A25109" w:rsidP="006D5846">
            <w:pPr>
              <w:rPr>
                <w:rFonts w:ascii="Arial" w:hAnsi="Arial" w:cs="Arial"/>
                <w:b/>
                <w:lang w:val="nl-BE"/>
              </w:rPr>
            </w:pPr>
          </w:p>
          <w:p w14:paraId="757571FB" w14:textId="77777777" w:rsidR="00A25109" w:rsidRPr="00A222CB" w:rsidRDefault="00A25109" w:rsidP="002565ED">
            <w:pPr>
              <w:pStyle w:val="ListParagraph"/>
              <w:numPr>
                <w:ilvl w:val="0"/>
                <w:numId w:val="6"/>
              </w:numPr>
              <w:spacing w:line="276" w:lineRule="auto"/>
              <w:rPr>
                <w:rFonts w:ascii="Arial" w:hAnsi="Arial" w:cs="Arial"/>
                <w:b/>
                <w:sz w:val="22"/>
                <w:lang w:val="nl-BE"/>
              </w:rPr>
            </w:pPr>
            <w:r w:rsidRPr="00A222CB">
              <w:rPr>
                <w:rFonts w:ascii="Arial" w:hAnsi="Arial" w:cs="Arial"/>
                <w:b/>
                <w:sz w:val="22"/>
                <w:szCs w:val="22"/>
                <w:lang w:val="nl-BE"/>
              </w:rPr>
              <w:t>Het belang van een onafhankelijke openbare instelling in dergelijke dossiers</w:t>
            </w:r>
          </w:p>
          <w:p w14:paraId="757571FC" w14:textId="77777777" w:rsidR="00A25109" w:rsidRPr="00A222CB" w:rsidRDefault="00A25109" w:rsidP="006D5846">
            <w:pPr>
              <w:rPr>
                <w:rFonts w:ascii="Arial" w:hAnsi="Arial" w:cs="Arial"/>
                <w:b/>
                <w:sz w:val="22"/>
                <w:lang w:val="nl-BE"/>
              </w:rPr>
            </w:pPr>
          </w:p>
          <w:p w14:paraId="757571FD" w14:textId="4182B99C" w:rsidR="00A25109" w:rsidRPr="00AE16E8" w:rsidRDefault="00A25109" w:rsidP="006D5846">
            <w:pPr>
              <w:rPr>
                <w:rFonts w:ascii="Arial" w:hAnsi="Arial" w:cs="Arial"/>
                <w:lang w:val="nl-BE"/>
              </w:rPr>
            </w:pPr>
            <w:r w:rsidRPr="00AE16E8">
              <w:rPr>
                <w:rFonts w:ascii="Arial" w:hAnsi="Arial" w:cs="Arial"/>
                <w:sz w:val="22"/>
                <w:szCs w:val="22"/>
                <w:lang w:val="nl-BE"/>
              </w:rPr>
              <w:t xml:space="preserve">Nog een keuze die de internationale gemeenschap maakt, is die voor het stimuleren van de oprichting van onafhankelijke openbare instellingen die toezicht houden op de naleving van mensenrechten op nationaal vlak. Dergelijke ‘nationale mensenrechteninstellingen’ verrichten onderzoek, doen beleidsaanbevelingen, sensibiliseren en kunnen vaak ook individuele klachten behandelen. Ze worden beschouwd als een onmisbaar element in het geheel aan mechanismen voor de bescherming van mensenrechten. De Verenigde Naties legden de basisprincipes voor dergelijke instellingen vast in de ‘Principes van Parijs’, en stelde een systeem van accreditatie in. In België is het Centrum geaccrediteerd als nationale mensenrechteninstelling met een ‘B’ statuut. </w:t>
            </w:r>
          </w:p>
          <w:p w14:paraId="757571FE" w14:textId="77777777" w:rsidR="00A25109" w:rsidRPr="00AE16E8" w:rsidRDefault="00A25109" w:rsidP="006D5846">
            <w:pPr>
              <w:rPr>
                <w:rFonts w:ascii="Arial" w:hAnsi="Arial" w:cs="Arial"/>
                <w:lang w:val="nl-BE"/>
              </w:rPr>
            </w:pPr>
          </w:p>
          <w:p w14:paraId="757571FF" w14:textId="77777777" w:rsidR="00A25109" w:rsidRPr="00AE16E8" w:rsidRDefault="00A25109" w:rsidP="006D5846">
            <w:pPr>
              <w:rPr>
                <w:rFonts w:ascii="Arial" w:hAnsi="Arial" w:cs="Arial"/>
                <w:lang w:val="nl-BE"/>
              </w:rPr>
            </w:pPr>
            <w:r w:rsidRPr="00AE16E8">
              <w:rPr>
                <w:rFonts w:ascii="Arial" w:hAnsi="Arial" w:cs="Arial"/>
                <w:sz w:val="22"/>
                <w:szCs w:val="22"/>
                <w:lang w:val="nl-BE"/>
              </w:rPr>
              <w:t xml:space="preserve">De redenen waarom het belangrijk is dat het Centrum tussenkomt in dossiers rond racistische en negationistische </w:t>
            </w:r>
            <w:r>
              <w:rPr>
                <w:rFonts w:ascii="Arial" w:hAnsi="Arial" w:cs="Arial"/>
                <w:sz w:val="22"/>
                <w:szCs w:val="22"/>
                <w:lang w:val="nl-BE"/>
              </w:rPr>
              <w:t>‘</w:t>
            </w:r>
            <w:r w:rsidRPr="00BE3998">
              <w:rPr>
                <w:rFonts w:ascii="Arial" w:hAnsi="Arial" w:cs="Arial"/>
                <w:sz w:val="22"/>
                <w:szCs w:val="22"/>
                <w:lang w:val="nl-BE"/>
              </w:rPr>
              <w:t>hate speech</w:t>
            </w:r>
            <w:r>
              <w:rPr>
                <w:rFonts w:ascii="Arial" w:hAnsi="Arial" w:cs="Arial"/>
                <w:sz w:val="22"/>
                <w:szCs w:val="22"/>
                <w:lang w:val="nl-BE"/>
              </w:rPr>
              <w:t>’</w:t>
            </w:r>
            <w:r w:rsidRPr="00AD1E8D">
              <w:rPr>
                <w:rFonts w:ascii="Arial" w:hAnsi="Arial" w:cs="Arial"/>
                <w:sz w:val="22"/>
                <w:szCs w:val="22"/>
                <w:lang w:val="nl-BE"/>
              </w:rPr>
              <w:t xml:space="preserve"> </w:t>
            </w:r>
            <w:r w:rsidRPr="00AE16E8">
              <w:rPr>
                <w:rFonts w:ascii="Arial" w:hAnsi="Arial" w:cs="Arial"/>
                <w:sz w:val="22"/>
                <w:szCs w:val="22"/>
                <w:lang w:val="nl-BE"/>
              </w:rPr>
              <w:t>zijn dan ook deze die in het algemeen pleiten voor de tussenkomst van een nationale mensenrechteninstelling in dossiers van schendingen van mensenrechten.</w:t>
            </w:r>
          </w:p>
          <w:p w14:paraId="75757200" w14:textId="77777777" w:rsidR="00A25109" w:rsidRPr="00AE16E8" w:rsidRDefault="00A25109" w:rsidP="006D5846">
            <w:pPr>
              <w:rPr>
                <w:rFonts w:ascii="Arial" w:hAnsi="Arial" w:cs="Arial"/>
                <w:lang w:val="nl-BE"/>
              </w:rPr>
            </w:pPr>
          </w:p>
          <w:p w14:paraId="75757201" w14:textId="77777777" w:rsidR="00A25109" w:rsidRPr="00AE16E8" w:rsidRDefault="00A25109" w:rsidP="006D5846">
            <w:pPr>
              <w:rPr>
                <w:rFonts w:ascii="Arial" w:hAnsi="Arial" w:cs="Arial"/>
                <w:lang w:val="nl-BE"/>
              </w:rPr>
            </w:pPr>
            <w:r w:rsidRPr="00AE16E8">
              <w:rPr>
                <w:rFonts w:ascii="Arial" w:hAnsi="Arial" w:cs="Arial"/>
                <w:sz w:val="22"/>
                <w:szCs w:val="22"/>
                <w:lang w:val="nl-BE"/>
              </w:rPr>
              <w:t xml:space="preserve">Middenveldorganisaties beschikken doorgaans over weinig middelen, en kunnen om die reden zelden een algemeen toezicht over een problematiek uitoefenen, en slechts occasioneel een rechtszaak overwegen. Personen die gediscrimineerd worden door racistische meningsuitingen kunnen zich rechtstreeks tot de dader richten met de vraag om een einde te stellen aan de verspreiding van bepaald materiaal, of om zich te verontschuldigen. Of ze kunnen een advocaat onder de arm nemen en naar de rechter gaan. Beide opties hebben echter een hoge drempel. Een instelling zoals het Centrum is veel laagdrempeliger, onder meer omdat zij in eerste instantie zoekt naar een oplossing die een rechtszaak vermijdt. Een dergelijke oplossing geniet in vele gevallen de voorkeur van de slachtoffers. Bovendien kan het Centrum door een zorgvuldige selectie van de dossiers die het voor de rechter brengt, er voor zorgen dat rechtspraak wordt gegenereerd in ‘princiepzaken’: kwesties waar een interpretatie van de wet nodig is, zaken waarbij het lijden van de slachtoffers bijzonder ernstig is, en dossiers waarin naast individuele belangen van slachtoffers ook een algemeen belang aan de orde is, omdat democratische waarden bedreigd worden. Doordat deze instantie een grondige kennis en overzicht heeft van de globale problematiek en de structurele dimensies ervan, kan ze uit een groot aantal individuele dossiers diegene lichten die om diverse redenen een bijzondere aandacht verdienen. </w:t>
            </w:r>
          </w:p>
          <w:p w14:paraId="75757202" w14:textId="77777777" w:rsidR="00A25109" w:rsidRPr="00AE16E8" w:rsidRDefault="00A25109" w:rsidP="006D5846">
            <w:pPr>
              <w:rPr>
                <w:rFonts w:ascii="Arial" w:hAnsi="Arial" w:cs="Arial"/>
                <w:lang w:val="nl-BE"/>
              </w:rPr>
            </w:pPr>
          </w:p>
          <w:p w14:paraId="65B4B587" w14:textId="77777777" w:rsidR="00A25109" w:rsidRDefault="00A25109" w:rsidP="00BA2848">
            <w:pPr>
              <w:rPr>
                <w:rFonts w:ascii="Arial" w:hAnsi="Arial" w:cs="Arial"/>
                <w:sz w:val="22"/>
                <w:szCs w:val="22"/>
                <w:lang w:val="nl-BE"/>
              </w:rPr>
            </w:pPr>
            <w:r w:rsidRPr="00AE16E8">
              <w:rPr>
                <w:rFonts w:ascii="Arial" w:hAnsi="Arial" w:cs="Arial"/>
                <w:sz w:val="22"/>
                <w:szCs w:val="22"/>
                <w:lang w:val="nl-BE"/>
              </w:rPr>
              <w:t xml:space="preserve">Bij dit alles is het van het allergrootste belang dat de nationale mensenrechteninstelling zelf onafhankelijk kan werken. Er mag geen sprake zijn van politieke bemoeienis, en er </w:t>
            </w:r>
            <w:r w:rsidRPr="00AE16E8">
              <w:rPr>
                <w:rFonts w:ascii="Arial" w:hAnsi="Arial" w:cs="Arial"/>
                <w:sz w:val="22"/>
                <w:szCs w:val="22"/>
                <w:lang w:val="nl-BE"/>
              </w:rPr>
              <w:lastRenderedPageBreak/>
              <w:t>mag evenmin een schijn gewekt worden van politieke bemoeienis. Wat het Centrum betreft, stelt de wet deze onafhankelijkheid uitdrukkelijk voorop. Dat neemt niet weg dat het ‘B’ statuut van het Centrum (in plaats van een ‘A’ statuut) te wijten is aan een gebrek aan waarborgen om deze onafhankelijkheid te verankeren. Het gaat daarbij in hoofdzaak om de samenstelling en selectieprocedure van de Raad van Bestuur, en om de aanstelling van de directie en de vier coördinatoren door de federale regering. Om te vermijden dat het Centrum of sommige van zijn daden wordt gepercipieerd als politiek gekleurd, is het wenselijk om op deze vlakken de waarborgen voor</w:t>
            </w:r>
            <w:r w:rsidRPr="00BE3998">
              <w:rPr>
                <w:rFonts w:ascii="Arial" w:hAnsi="Arial" w:cs="Arial"/>
                <w:sz w:val="22"/>
                <w:szCs w:val="22"/>
                <w:lang w:val="nl-BE"/>
              </w:rPr>
              <w:t xml:space="preserve"> onafhankelijkheid te versterken.</w:t>
            </w:r>
          </w:p>
          <w:p w14:paraId="60A4F400" w14:textId="77777777" w:rsidR="00A222CB" w:rsidRDefault="00A222CB" w:rsidP="00BA2848">
            <w:pPr>
              <w:rPr>
                <w:rFonts w:ascii="Arial" w:hAnsi="Arial" w:cs="Arial"/>
                <w:sz w:val="22"/>
                <w:szCs w:val="22"/>
                <w:lang w:val="nl-BE"/>
              </w:rPr>
            </w:pPr>
          </w:p>
          <w:p w14:paraId="5538FF9F" w14:textId="77777777" w:rsidR="00A222CB" w:rsidRPr="00D12A91" w:rsidRDefault="00A222CB" w:rsidP="00A222CB">
            <w:pPr>
              <w:rPr>
                <w:rFonts w:ascii="Arial" w:hAnsi="Arial" w:cs="Arial"/>
                <w:b/>
                <w:sz w:val="22"/>
                <w:szCs w:val="22"/>
                <w:lang w:val="nl-BE"/>
              </w:rPr>
            </w:pPr>
            <w:r w:rsidRPr="00D12A91">
              <w:rPr>
                <w:rFonts w:ascii="Arial" w:hAnsi="Arial" w:cs="Arial"/>
                <w:b/>
                <w:sz w:val="22"/>
                <w:szCs w:val="22"/>
                <w:lang w:val="nl-BE"/>
              </w:rPr>
              <w:t>Eva Brems</w:t>
            </w:r>
          </w:p>
          <w:p w14:paraId="75757203" w14:textId="06B34969" w:rsidR="00A222CB" w:rsidRPr="00BE3998" w:rsidRDefault="00A222CB" w:rsidP="00A222CB">
            <w:pPr>
              <w:rPr>
                <w:sz w:val="22"/>
                <w:szCs w:val="22"/>
                <w:lang w:val="nl-BE"/>
              </w:rPr>
            </w:pPr>
            <w:r w:rsidRPr="00D12A91">
              <w:rPr>
                <w:rFonts w:ascii="Arial" w:hAnsi="Arial" w:cs="Arial"/>
                <w:b/>
                <w:sz w:val="22"/>
                <w:szCs w:val="22"/>
                <w:lang w:val="nl-BE"/>
              </w:rPr>
              <w:t>Hoogleraar Mensenrechten, Recht en Gender en Islam en Recht aan de Universiteit Gent</w:t>
            </w:r>
          </w:p>
        </w:tc>
      </w:tr>
    </w:tbl>
    <w:p w14:paraId="75757205" w14:textId="77777777" w:rsidR="00A25109" w:rsidRPr="00AE16E8" w:rsidRDefault="00A25109" w:rsidP="00533749">
      <w:pPr>
        <w:rPr>
          <w:lang w:val="nl-NL"/>
        </w:rPr>
      </w:pPr>
    </w:p>
    <w:p w14:paraId="75757206" w14:textId="77777777" w:rsidR="00A25109" w:rsidRPr="00BE3998" w:rsidRDefault="00A25109" w:rsidP="00533749">
      <w:pPr>
        <w:pStyle w:val="Heading2"/>
        <w:rPr>
          <w:b w:val="0"/>
          <w:lang w:val="nl-BE"/>
        </w:rPr>
      </w:pPr>
      <w:bookmarkStart w:id="60" w:name="_Toc314059856"/>
      <w:bookmarkStart w:id="61" w:name="_Toc314215967"/>
      <w:bookmarkStart w:id="62" w:name="_Toc314735489"/>
      <w:bookmarkStart w:id="63" w:name="_Toc314738597"/>
      <w:bookmarkStart w:id="64" w:name="_Toc317864954"/>
      <w:bookmarkStart w:id="65" w:name="_Toc323888317"/>
      <w:r w:rsidRPr="00BE3998">
        <w:rPr>
          <w:b w:val="0"/>
          <w:lang w:val="nl-BE"/>
        </w:rPr>
        <w:t>Concrete acties van het Centrum</w:t>
      </w:r>
      <w:bookmarkEnd w:id="60"/>
      <w:bookmarkEnd w:id="61"/>
      <w:bookmarkEnd w:id="62"/>
      <w:bookmarkEnd w:id="63"/>
      <w:bookmarkEnd w:id="64"/>
      <w:bookmarkEnd w:id="65"/>
    </w:p>
    <w:p w14:paraId="75757207" w14:textId="77777777" w:rsidR="00A25109" w:rsidRPr="00AE16E8" w:rsidRDefault="00A25109" w:rsidP="00533749">
      <w:pPr>
        <w:rPr>
          <w:highlight w:val="cyan"/>
          <w:lang w:val="nl-NL" w:eastAsia="nl-NL"/>
        </w:rPr>
      </w:pPr>
    </w:p>
    <w:p w14:paraId="75757208" w14:textId="4D886910" w:rsidR="00A25109" w:rsidRPr="00AE16E8" w:rsidRDefault="00A25109" w:rsidP="00533749">
      <w:pPr>
        <w:rPr>
          <w:rFonts w:ascii="Arial" w:hAnsi="Arial" w:cs="Arial"/>
          <w:sz w:val="22"/>
          <w:szCs w:val="22"/>
          <w:lang w:val="nl-NL" w:eastAsia="nl-NL"/>
        </w:rPr>
      </w:pPr>
      <w:r w:rsidRPr="00AE16E8">
        <w:rPr>
          <w:rFonts w:ascii="Arial" w:hAnsi="Arial" w:cs="Arial"/>
          <w:sz w:val="22"/>
          <w:szCs w:val="22"/>
          <w:lang w:val="nl-NL" w:eastAsia="nl-NL"/>
        </w:rPr>
        <w:t>Het Centrum ontvangt jaarlijks honderden meldingen over bepaalde uitspraken of publicaties die als racistisch, antisemitisch, islamofoob, homofoob, … worden ervaren. In 2011 betrof het meer concreet 1</w:t>
      </w:r>
      <w:r w:rsidR="00375F81">
        <w:rPr>
          <w:rFonts w:ascii="Arial" w:hAnsi="Arial" w:cs="Arial"/>
          <w:sz w:val="22"/>
          <w:szCs w:val="22"/>
          <w:lang w:val="nl-NL" w:eastAsia="nl-NL"/>
        </w:rPr>
        <w:t>.</w:t>
      </w:r>
      <w:r w:rsidRPr="00AE16E8">
        <w:rPr>
          <w:rFonts w:ascii="Arial" w:hAnsi="Arial" w:cs="Arial"/>
          <w:sz w:val="22"/>
          <w:szCs w:val="22"/>
          <w:lang w:val="nl-NL" w:eastAsia="nl-NL"/>
        </w:rPr>
        <w:t>182 meldingen, die uiteindelijk aanleiding gaven tot 248 dossiers.</w:t>
      </w:r>
      <w:r w:rsidRPr="00AE16E8">
        <w:rPr>
          <w:rStyle w:val="FootnoteReference"/>
          <w:rFonts w:ascii="Arial" w:hAnsi="Arial" w:cs="Arial"/>
          <w:sz w:val="22"/>
          <w:szCs w:val="22"/>
          <w:lang w:val="nl-NL" w:eastAsia="nl-NL"/>
        </w:rPr>
        <w:footnoteReference w:id="27"/>
      </w:r>
      <w:r w:rsidRPr="00AE16E8">
        <w:rPr>
          <w:rFonts w:ascii="Arial" w:hAnsi="Arial" w:cs="Arial"/>
          <w:sz w:val="22"/>
          <w:szCs w:val="22"/>
          <w:lang w:val="nl-NL" w:eastAsia="nl-NL"/>
        </w:rPr>
        <w:t xml:space="preserve"> </w:t>
      </w:r>
    </w:p>
    <w:p w14:paraId="75757209" w14:textId="77777777" w:rsidR="00A25109" w:rsidRPr="00AE16E8" w:rsidRDefault="00A25109" w:rsidP="00533749">
      <w:pPr>
        <w:rPr>
          <w:rFonts w:ascii="Arial" w:hAnsi="Arial" w:cs="Arial"/>
          <w:sz w:val="22"/>
          <w:szCs w:val="22"/>
          <w:lang w:val="nl-NL" w:eastAsia="nl-NL"/>
        </w:rPr>
      </w:pPr>
    </w:p>
    <w:p w14:paraId="7575720A" w14:textId="77777777" w:rsidR="00A25109" w:rsidRPr="00AE16E8" w:rsidRDefault="00A25109" w:rsidP="00533749">
      <w:pPr>
        <w:rPr>
          <w:rFonts w:ascii="Arial" w:hAnsi="Arial" w:cs="Arial"/>
          <w:sz w:val="22"/>
          <w:szCs w:val="22"/>
          <w:lang w:val="nl-NL" w:eastAsia="nl-NL"/>
        </w:rPr>
      </w:pPr>
      <w:r w:rsidRPr="00AE16E8">
        <w:rPr>
          <w:rFonts w:ascii="Arial" w:hAnsi="Arial" w:cs="Arial"/>
          <w:sz w:val="22"/>
          <w:szCs w:val="22"/>
          <w:lang w:val="nl-NL" w:eastAsia="nl-NL"/>
        </w:rPr>
        <w:t xml:space="preserve">De vraag of er in deze gevallen sprake is van een inbreuk op de Antiracisme- of Antidiscriminatiewet, is vaak niet eenvoudig te beantwoorden. Het evenwicht vinden tussen de vrijheid van meningsuiting en strafbare haatboodschappen is een delicate en complexe aangelegenheid. Men moet niet enkel de inhoud van de boodschap in overweging nemen, maar ook en vooral de intentie van de spreker en de context waarin de boodschap werd overgedragen afwegen. </w:t>
      </w:r>
    </w:p>
    <w:p w14:paraId="7575720B" w14:textId="77777777" w:rsidR="00A25109" w:rsidRPr="00AE16E8" w:rsidRDefault="00A25109" w:rsidP="00533749">
      <w:pPr>
        <w:rPr>
          <w:rFonts w:ascii="Arial" w:hAnsi="Arial" w:cs="Arial"/>
          <w:sz w:val="22"/>
          <w:szCs w:val="22"/>
          <w:lang w:val="nl-NL" w:eastAsia="nl-NL"/>
        </w:rPr>
      </w:pPr>
    </w:p>
    <w:p w14:paraId="7575720C" w14:textId="77777777" w:rsidR="00A25109" w:rsidRPr="00AE16E8" w:rsidRDefault="00A25109" w:rsidP="00533749">
      <w:pPr>
        <w:rPr>
          <w:rFonts w:ascii="Arial" w:hAnsi="Arial" w:cs="Arial"/>
          <w:sz w:val="22"/>
          <w:szCs w:val="22"/>
          <w:lang w:val="nl-NL" w:eastAsia="nl-NL"/>
        </w:rPr>
      </w:pPr>
      <w:r w:rsidRPr="00AE16E8">
        <w:rPr>
          <w:rFonts w:ascii="Arial" w:hAnsi="Arial" w:cs="Arial"/>
          <w:sz w:val="22"/>
          <w:szCs w:val="22"/>
          <w:lang w:val="nl-NL" w:eastAsia="nl-NL"/>
        </w:rPr>
        <w:t>Bovendien beantwoordt de juridische benadering van deze kwesties niet altijd aan de verwachtingen van de melders. Men is gechoqueerd of beledigd en eist van het Centrum een krachtdadig optreden of toch minstens een ‘moreel’ standpunt.</w:t>
      </w:r>
      <w:r w:rsidRPr="00AE16E8">
        <w:rPr>
          <w:rStyle w:val="FootnoteReference"/>
          <w:rFonts w:ascii="Arial" w:hAnsi="Arial" w:cs="Arial"/>
          <w:sz w:val="22"/>
          <w:szCs w:val="22"/>
          <w:lang w:val="nl-NL" w:eastAsia="nl-NL"/>
        </w:rPr>
        <w:footnoteReference w:id="28"/>
      </w:r>
      <w:r w:rsidRPr="00AE16E8">
        <w:rPr>
          <w:rFonts w:ascii="Arial" w:hAnsi="Arial" w:cs="Arial"/>
          <w:sz w:val="22"/>
          <w:szCs w:val="22"/>
          <w:lang w:val="nl-NL" w:eastAsia="nl-NL"/>
        </w:rPr>
        <w:t xml:space="preserve"> Anderen geven dan weer een absolute invulling aan de vrijheid van meningsuiting en zijn van oordeel dat het Centrum zich hoe dan ook moet onthouden. Of nog menen sommigen in de tussenkomsten van het Centrum een zekere selectiviteit te ontwaren, naargelang de geviseerde bevolkingsgroep.</w:t>
      </w:r>
    </w:p>
    <w:p w14:paraId="7575720D" w14:textId="77777777" w:rsidR="00A25109" w:rsidRPr="00AE16E8" w:rsidRDefault="00A25109" w:rsidP="00533749">
      <w:pPr>
        <w:rPr>
          <w:lang w:val="nl-NL" w:eastAsia="nl-NL"/>
        </w:rPr>
      </w:pPr>
    </w:p>
    <w:p w14:paraId="7575720E" w14:textId="1EEEE2F6"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 xml:space="preserve">Deze </w:t>
      </w:r>
      <w:r w:rsidR="00D66E7A">
        <w:rPr>
          <w:rFonts w:ascii="Arial" w:hAnsi="Arial" w:cs="Arial"/>
          <w:sz w:val="22"/>
          <w:szCs w:val="22"/>
          <w:lang w:val="nl-NL"/>
        </w:rPr>
        <w:t>focus</w:t>
      </w:r>
      <w:r w:rsidRPr="00AE16E8">
        <w:rPr>
          <w:rFonts w:ascii="Arial" w:hAnsi="Arial" w:cs="Arial"/>
          <w:sz w:val="22"/>
          <w:szCs w:val="22"/>
          <w:lang w:val="nl-NL"/>
        </w:rPr>
        <w:t xml:space="preserve"> biedt het Centrum de gelegenheid om – aan de hand van een reeks thematisch gegroepeerde praktijkvoorbeelden – zijn werking in dossiers over publieke uitspraken of publicaties nader toe te lichten. Het betreft een selectie van zaken die een inzicht bieden in de gebruikelijke buitengerechtelijke strategieën of illustreren waarom het Centrum wel of niet verdere stappen onderneemt. Omdat het niet mogelijk is in het bestek van deze bijdrage elk dossier van naaldje tot</w:t>
      </w:r>
      <w:r w:rsidRPr="00BE3998">
        <w:rPr>
          <w:rFonts w:ascii="Arial" w:hAnsi="Arial" w:cs="Arial"/>
          <w:sz w:val="22"/>
          <w:szCs w:val="22"/>
          <w:lang w:val="nl-NL"/>
        </w:rPr>
        <w:t xml:space="preserve"> draadje uit te leggen, ligt de nadruk op de elementen die doorslaggevend waren voor de juridische analyse. </w:t>
      </w:r>
    </w:p>
    <w:p w14:paraId="7575720F" w14:textId="77777777" w:rsidR="00A25109" w:rsidRPr="00AE16E8" w:rsidRDefault="00A25109" w:rsidP="00533749">
      <w:pPr>
        <w:rPr>
          <w:rFonts w:ascii="Arial" w:hAnsi="Arial" w:cs="Arial"/>
          <w:sz w:val="22"/>
          <w:szCs w:val="22"/>
          <w:lang w:val="nl-NL"/>
        </w:rPr>
      </w:pPr>
    </w:p>
    <w:p w14:paraId="75757210" w14:textId="7AA2B9AB" w:rsidR="00A25109" w:rsidRPr="00AE16E8" w:rsidRDefault="00A25109" w:rsidP="00533749">
      <w:pPr>
        <w:rPr>
          <w:rFonts w:ascii="Arial" w:hAnsi="Arial" w:cs="Arial"/>
          <w:sz w:val="22"/>
          <w:szCs w:val="22"/>
          <w:lang w:val="nl-NL"/>
        </w:rPr>
      </w:pPr>
      <w:r w:rsidRPr="00BE3998">
        <w:rPr>
          <w:rFonts w:ascii="Arial" w:hAnsi="Arial" w:cs="Arial"/>
          <w:sz w:val="22"/>
          <w:szCs w:val="22"/>
          <w:lang w:val="nl-NL"/>
        </w:rPr>
        <w:t>Het uitgangspunt is en blijft dat</w:t>
      </w:r>
      <w:r w:rsidR="00DD206D">
        <w:rPr>
          <w:rFonts w:ascii="Arial" w:hAnsi="Arial" w:cs="Arial"/>
          <w:sz w:val="22"/>
          <w:szCs w:val="22"/>
          <w:lang w:val="nl-NL"/>
        </w:rPr>
        <w:t>:</w:t>
      </w:r>
    </w:p>
    <w:p w14:paraId="75757211" w14:textId="77777777" w:rsidR="00A25109" w:rsidRPr="00AE16E8" w:rsidRDefault="00A25109" w:rsidP="00267A05">
      <w:pPr>
        <w:pStyle w:val="ListParagraph"/>
        <w:numPr>
          <w:ilvl w:val="0"/>
          <w:numId w:val="22"/>
        </w:numPr>
        <w:rPr>
          <w:rFonts w:ascii="Arial" w:hAnsi="Arial" w:cs="Arial"/>
          <w:sz w:val="22"/>
          <w:szCs w:val="22"/>
          <w:lang w:val="nl-NL"/>
        </w:rPr>
      </w:pPr>
      <w:r w:rsidRPr="00BE3998">
        <w:rPr>
          <w:rFonts w:ascii="Arial" w:hAnsi="Arial" w:cs="Arial"/>
          <w:sz w:val="22"/>
          <w:szCs w:val="22"/>
          <w:lang w:val="nl-NL"/>
        </w:rPr>
        <w:lastRenderedPageBreak/>
        <w:t>de vrijheid van meningsuiting voorrang moet krijgen;</w:t>
      </w:r>
    </w:p>
    <w:p w14:paraId="75757212" w14:textId="77777777" w:rsidR="00A25109" w:rsidRPr="00AE16E8" w:rsidRDefault="00A25109" w:rsidP="00267A05">
      <w:pPr>
        <w:pStyle w:val="ListParagraph"/>
        <w:numPr>
          <w:ilvl w:val="0"/>
          <w:numId w:val="22"/>
        </w:numPr>
        <w:rPr>
          <w:rFonts w:ascii="Arial" w:hAnsi="Arial" w:cs="Arial"/>
          <w:sz w:val="22"/>
          <w:szCs w:val="22"/>
          <w:lang w:val="nl-NL"/>
        </w:rPr>
      </w:pPr>
      <w:r w:rsidRPr="00BE3998">
        <w:rPr>
          <w:rFonts w:ascii="Arial" w:hAnsi="Arial" w:cs="Arial"/>
          <w:sz w:val="22"/>
          <w:szCs w:val="22"/>
          <w:lang w:val="nl-NL"/>
        </w:rPr>
        <w:t xml:space="preserve">dialoog en debat de sterkste wapens zijn tegen haat en onverdraagzaamheid; </w:t>
      </w:r>
    </w:p>
    <w:p w14:paraId="75757213" w14:textId="725B7B25" w:rsidR="00A25109" w:rsidRPr="00AE16E8" w:rsidRDefault="00A25109" w:rsidP="00267A05">
      <w:pPr>
        <w:pStyle w:val="ListParagraph"/>
        <w:numPr>
          <w:ilvl w:val="0"/>
          <w:numId w:val="22"/>
        </w:numPr>
        <w:rPr>
          <w:rFonts w:ascii="Arial" w:hAnsi="Arial" w:cs="Arial"/>
          <w:sz w:val="22"/>
          <w:szCs w:val="22"/>
          <w:lang w:val="nl-NL"/>
        </w:rPr>
      </w:pPr>
      <w:r w:rsidRPr="00BE3998">
        <w:rPr>
          <w:rFonts w:ascii="Arial" w:hAnsi="Arial" w:cs="Arial"/>
          <w:sz w:val="22"/>
          <w:szCs w:val="22"/>
          <w:lang w:val="nl-NL"/>
        </w:rPr>
        <w:t>en dat het ten aanzien van haatboodschappen om een collectieve verantwoordelijkheid gaat. Het Centrum moedigt burgers en middenveldorganisaties aan om hun verantwoordelijkheid op te nemen (</w:t>
      </w:r>
      <w:r w:rsidR="00295402">
        <w:rPr>
          <w:rFonts w:ascii="Arial" w:hAnsi="Arial" w:cs="Arial"/>
          <w:sz w:val="22"/>
          <w:szCs w:val="22"/>
          <w:lang w:val="nl-NL"/>
        </w:rPr>
        <w:t>bijvoorbeeld</w:t>
      </w:r>
      <w:r w:rsidRPr="00BE3998">
        <w:rPr>
          <w:rFonts w:ascii="Arial" w:hAnsi="Arial" w:cs="Arial"/>
          <w:sz w:val="22"/>
          <w:szCs w:val="22"/>
          <w:lang w:val="nl-NL"/>
        </w:rPr>
        <w:t xml:space="preserve"> moderatoren van webfora, redacteurs, hiërarchische of deontologische instanties, …).</w:t>
      </w:r>
    </w:p>
    <w:p w14:paraId="75757214" w14:textId="77777777" w:rsidR="00A25109" w:rsidRPr="00AE16E8" w:rsidRDefault="00A25109" w:rsidP="00533749">
      <w:pPr>
        <w:rPr>
          <w:rFonts w:ascii="Arial" w:hAnsi="Arial" w:cs="Arial"/>
          <w:sz w:val="22"/>
          <w:szCs w:val="22"/>
          <w:lang w:val="nl-NL"/>
        </w:rPr>
      </w:pPr>
    </w:p>
    <w:p w14:paraId="75757215" w14:textId="7BCC6844" w:rsidR="00A25109" w:rsidRPr="00AE16E8" w:rsidRDefault="00A25109" w:rsidP="00533749">
      <w:pPr>
        <w:rPr>
          <w:rFonts w:ascii="Arial" w:hAnsi="Arial" w:cs="Arial"/>
          <w:sz w:val="22"/>
          <w:szCs w:val="22"/>
          <w:lang w:val="nl-BE"/>
        </w:rPr>
      </w:pPr>
      <w:r w:rsidRPr="00BE3998">
        <w:rPr>
          <w:rFonts w:ascii="Arial" w:hAnsi="Arial" w:cs="Arial"/>
          <w:sz w:val="22"/>
          <w:szCs w:val="22"/>
          <w:lang w:val="nl-NL"/>
        </w:rPr>
        <w:t xml:space="preserve">De strafrechtelijke weg is een laatste middel, waar het Centrum behoedzaam mee omspringt. Het doen of laten van het Centrum doet echter geen enkele afbreuk aan het recht van eenieder om zelf gerechtelijke stappen te ondernemen en de mogelijkheid voor het </w:t>
      </w:r>
      <w:r w:rsidR="00D66E7A">
        <w:rPr>
          <w:rFonts w:ascii="Arial" w:hAnsi="Arial" w:cs="Arial"/>
          <w:sz w:val="22"/>
          <w:szCs w:val="22"/>
          <w:lang w:val="nl-NL"/>
        </w:rPr>
        <w:t>Parket</w:t>
      </w:r>
      <w:r w:rsidRPr="00BE3998">
        <w:rPr>
          <w:rFonts w:ascii="Arial" w:hAnsi="Arial" w:cs="Arial"/>
          <w:sz w:val="22"/>
          <w:szCs w:val="22"/>
          <w:lang w:val="nl-NL"/>
        </w:rPr>
        <w:t xml:space="preserve"> om ambtshalve op te treden. Zoals reeds vermeld in de inleiding, </w:t>
      </w:r>
      <w:r w:rsidRPr="00BE3998">
        <w:rPr>
          <w:rFonts w:ascii="Arial" w:hAnsi="Arial" w:cs="Arial"/>
          <w:sz w:val="22"/>
          <w:szCs w:val="22"/>
          <w:lang w:val="nl-BE"/>
        </w:rPr>
        <w:t>moeten ook opportuniteitsargumenten afgewogen worden zoals het risico van in een rechtszaak ongelijk te halen. Bij dossiers die heel wat media-aandacht krijgen, kan ongelijk halen een rampzalige impact hebben op de publieke opinie.</w:t>
      </w:r>
    </w:p>
    <w:p w14:paraId="75757216" w14:textId="77777777" w:rsidR="00A25109" w:rsidRPr="00AE16E8" w:rsidRDefault="00A25109" w:rsidP="00533749">
      <w:pPr>
        <w:rPr>
          <w:rFonts w:ascii="Arial" w:hAnsi="Arial" w:cs="Arial"/>
          <w:sz w:val="22"/>
          <w:szCs w:val="22"/>
          <w:lang w:val="nl-BE"/>
        </w:rPr>
      </w:pPr>
    </w:p>
    <w:p w14:paraId="75757217" w14:textId="77777777" w:rsidR="00A25109" w:rsidRPr="00AE16E8" w:rsidRDefault="00A25109" w:rsidP="00533749">
      <w:pPr>
        <w:rPr>
          <w:rFonts w:ascii="Arial" w:hAnsi="Arial" w:cs="Arial"/>
          <w:sz w:val="22"/>
          <w:szCs w:val="22"/>
          <w:lang w:val="nl-NL"/>
        </w:rPr>
      </w:pPr>
      <w:r w:rsidRPr="00BE3998">
        <w:rPr>
          <w:rFonts w:ascii="Arial" w:hAnsi="Arial" w:cs="Arial"/>
          <w:sz w:val="22"/>
          <w:szCs w:val="22"/>
          <w:lang w:val="nl-BE"/>
        </w:rPr>
        <w:t>Dit brengt ons tot een belangrijk juridisch twistpunt:</w:t>
      </w:r>
      <w:r w:rsidRPr="00BE3998">
        <w:rPr>
          <w:rFonts w:ascii="Arial" w:hAnsi="Arial" w:cs="Arial"/>
          <w:sz w:val="22"/>
          <w:szCs w:val="22"/>
          <w:lang w:val="nl-NL"/>
        </w:rPr>
        <w:t xml:space="preserve"> sommige rechters aanvaarden dat in geval van aanzetten tot haat een algemeen opzet volstaat, terwijl anderen vereisen dat men aantoont dat er een bijzondere wil</w:t>
      </w:r>
      <w:r>
        <w:rPr>
          <w:rStyle w:val="FootnoteReference"/>
          <w:rFonts w:ascii="Arial" w:hAnsi="Arial" w:cs="Arial"/>
          <w:sz w:val="22"/>
          <w:szCs w:val="22"/>
          <w:lang w:val="nl-NL"/>
        </w:rPr>
        <w:footnoteReference w:id="29"/>
      </w:r>
      <w:r w:rsidRPr="00BE3998">
        <w:rPr>
          <w:rFonts w:ascii="Arial" w:hAnsi="Arial" w:cs="Arial"/>
          <w:sz w:val="22"/>
          <w:szCs w:val="22"/>
          <w:lang w:val="nl-NL"/>
        </w:rPr>
        <w:t xml:space="preserve"> was om aan te zetten tot discriminatie, haat of geweld. Het aantonen van deze bijzondere wil of bijzonder opzet is, buiten een aantal flagrante situaties waar we later op terugkomen, vaak niet evident. Gelet op deze onduidelijkheid gaat de analyse van het Centrum steeds uit van de vereiste van een bijzondere wil (bijzonder opzet). Met andere worden hanteert het Centrum, om een gerechtelijke nederlaag te vermijden, steeds het strengste criterium dat de rechtbank kan eisen.</w:t>
      </w:r>
    </w:p>
    <w:p w14:paraId="75757218" w14:textId="77777777" w:rsidR="00A25109" w:rsidRPr="00AE16E8" w:rsidRDefault="00A25109" w:rsidP="00533749">
      <w:pPr>
        <w:rPr>
          <w:rFonts w:ascii="Arial" w:hAnsi="Arial" w:cs="Arial"/>
          <w:sz w:val="22"/>
          <w:szCs w:val="22"/>
          <w:lang w:val="nl-NL"/>
        </w:rPr>
      </w:pPr>
    </w:p>
    <w:p w14:paraId="75757219" w14:textId="77777777" w:rsidR="00A25109" w:rsidRPr="00BE3998" w:rsidRDefault="00A25109" w:rsidP="00533749">
      <w:pPr>
        <w:pStyle w:val="Heading3"/>
        <w:rPr>
          <w:b w:val="0"/>
        </w:rPr>
      </w:pPr>
      <w:bookmarkStart w:id="66" w:name="_Toc314059857"/>
      <w:bookmarkStart w:id="67" w:name="_Toc314215968"/>
      <w:bookmarkStart w:id="68" w:name="_Toc314735490"/>
      <w:bookmarkStart w:id="69" w:name="_Toc314738598"/>
      <w:bookmarkStart w:id="70" w:name="_Toc317864955"/>
      <w:bookmarkStart w:id="71" w:name="_Toc323888318"/>
      <w:r w:rsidRPr="00BE3998">
        <w:rPr>
          <w:b w:val="0"/>
        </w:rPr>
        <w:t>Pers</w:t>
      </w:r>
      <w:bookmarkEnd w:id="66"/>
      <w:bookmarkEnd w:id="67"/>
      <w:bookmarkEnd w:id="68"/>
      <w:bookmarkEnd w:id="69"/>
      <w:bookmarkEnd w:id="70"/>
      <w:bookmarkEnd w:id="71"/>
    </w:p>
    <w:p w14:paraId="7575721A" w14:textId="77777777" w:rsidR="00A25109" w:rsidRPr="00AE16E8" w:rsidRDefault="00A25109" w:rsidP="00533749">
      <w:pPr>
        <w:rPr>
          <w:rFonts w:ascii="Arial" w:hAnsi="Arial" w:cs="Arial"/>
          <w:sz w:val="22"/>
          <w:szCs w:val="22"/>
          <w:lang w:val="nl-NL"/>
        </w:rPr>
      </w:pPr>
    </w:p>
    <w:p w14:paraId="7575721B" w14:textId="77777777"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De rechtspraak van het Europese Hof voor de Rechten van de Mens biedt bijzondere garanties aan de vrijheid van meningsuiting wanneer het gaat om journalistieke bijdragen. De enige aanvaardbare beperking van die vrijheid dient noodzakelijk te zijn voor het behoud van een democratische samenleving. Wanneer het de bedoeling is om informatie te verschaffen die belangrijk kan zijn voor de publieke opinie en er niet opgeroepen wordt tot geweld zal het Hof geen beperking van die vrijheid dulden. Het Hof hecht eveneens veel belang aan de context waarbinnen die vrijheid wordt uitgeoefend.</w:t>
      </w:r>
    </w:p>
    <w:p w14:paraId="7575721C" w14:textId="77777777" w:rsidR="00A25109" w:rsidRPr="00AE16E8" w:rsidRDefault="00A25109" w:rsidP="00533749">
      <w:pPr>
        <w:rPr>
          <w:rFonts w:ascii="Arial" w:hAnsi="Arial" w:cs="Arial"/>
          <w:sz w:val="22"/>
          <w:szCs w:val="22"/>
          <w:lang w:val="nl-NL"/>
        </w:rPr>
      </w:pPr>
    </w:p>
    <w:p w14:paraId="7575721D" w14:textId="77777777"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 xml:space="preserve">De Belgische Grondwet voorziet ook dat drukpersmisdrijven door het Hof van Assisen behandeld moeten worden, waardoor de lat voor effectieve vervolging hoog ligt. Een belangrijke uitzondering geldt wanneer een dergelijk misdrijf ingegeven is door racisme of xenofobie. In dat geval is de correctionele rechtbank bevoegd. </w:t>
      </w:r>
    </w:p>
    <w:p w14:paraId="7575721E" w14:textId="77777777" w:rsidR="00A25109" w:rsidRPr="00AE16E8" w:rsidRDefault="00A25109" w:rsidP="00533749">
      <w:pPr>
        <w:rPr>
          <w:rFonts w:ascii="Arial" w:hAnsi="Arial" w:cs="Arial"/>
          <w:sz w:val="22"/>
          <w:szCs w:val="22"/>
          <w:lang w:val="nl-NL"/>
        </w:rPr>
      </w:pPr>
    </w:p>
    <w:p w14:paraId="7575721F" w14:textId="020EBD79"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 xml:space="preserve">Het Centrum ontvangt geregeld meldingen over artikels of andere bijdragen in kranten, dagbladen en andere media. Vaak betreft het ongenuanceerde berichtgeving of een </w:t>
      </w:r>
      <w:r w:rsidRPr="00AE16E8">
        <w:rPr>
          <w:rFonts w:ascii="Arial" w:hAnsi="Arial" w:cs="Arial"/>
          <w:sz w:val="22"/>
          <w:szCs w:val="22"/>
          <w:lang w:val="nl-NL"/>
        </w:rPr>
        <w:lastRenderedPageBreak/>
        <w:t xml:space="preserve">ongelukkige woordkeuze die bepaalde vooroordelen of stereotypen kan versterken. Het kan ook gaan om een opiniestuk dat hevige reacties veroorzaakt. Hoewel het Centrum het polariserende karakter van sommige bijdragen betreurt, moet </w:t>
      </w:r>
      <w:r w:rsidR="00295402">
        <w:rPr>
          <w:rFonts w:ascii="Arial" w:hAnsi="Arial" w:cs="Arial"/>
          <w:sz w:val="22"/>
          <w:szCs w:val="22"/>
          <w:lang w:val="nl-NL"/>
        </w:rPr>
        <w:t xml:space="preserve">het </w:t>
      </w:r>
      <w:r w:rsidRPr="00AE16E8">
        <w:rPr>
          <w:rFonts w:ascii="Arial" w:hAnsi="Arial" w:cs="Arial"/>
          <w:sz w:val="22"/>
          <w:szCs w:val="22"/>
          <w:lang w:val="nl-NL"/>
        </w:rPr>
        <w:t>vanuit</w:t>
      </w:r>
      <w:r w:rsidR="00295402">
        <w:rPr>
          <w:rFonts w:ascii="Arial" w:hAnsi="Arial" w:cs="Arial"/>
          <w:sz w:val="22"/>
          <w:szCs w:val="22"/>
          <w:lang w:val="nl-NL"/>
        </w:rPr>
        <w:t xml:space="preserve"> juridisch oogpunt meestal beslui</w:t>
      </w:r>
      <w:r w:rsidRPr="00AE16E8">
        <w:rPr>
          <w:rFonts w:ascii="Arial" w:hAnsi="Arial" w:cs="Arial"/>
          <w:sz w:val="22"/>
          <w:szCs w:val="22"/>
          <w:lang w:val="nl-NL"/>
        </w:rPr>
        <w:t xml:space="preserve">ten dat de persvrijheid primeert. Verontwaardigde lezers krijgen dan het advies om rechtstreeks te reageren of – indien van toepassing – een recht van antwoord te bedingen. </w:t>
      </w:r>
      <w:r>
        <w:rPr>
          <w:rFonts w:ascii="Arial" w:hAnsi="Arial" w:cs="Arial"/>
          <w:sz w:val="22"/>
          <w:szCs w:val="22"/>
          <w:lang w:val="nl-NL"/>
        </w:rPr>
        <w:t xml:space="preserve">Soms </w:t>
      </w:r>
      <w:r w:rsidRPr="00AE16E8">
        <w:rPr>
          <w:rFonts w:ascii="Arial" w:hAnsi="Arial" w:cs="Arial"/>
          <w:sz w:val="22"/>
          <w:szCs w:val="22"/>
          <w:lang w:val="nl-NL"/>
        </w:rPr>
        <w:t xml:space="preserve">tracht het Centrum een bemiddelende rol te spelen en/of verwijst het naar de bevoegde deontologische instanties </w:t>
      </w:r>
      <w:r w:rsidRPr="00AE16E8">
        <w:rPr>
          <w:rFonts w:ascii="Arial" w:hAnsi="Arial" w:cs="Arial"/>
          <w:sz w:val="22"/>
          <w:szCs w:val="22"/>
          <w:lang w:val="nl-BE"/>
        </w:rPr>
        <w:t>(</w:t>
      </w:r>
      <w:r w:rsidR="00F642F1">
        <w:rPr>
          <w:rFonts w:ascii="Arial" w:hAnsi="Arial" w:cs="Arial"/>
          <w:sz w:val="22"/>
          <w:szCs w:val="22"/>
          <w:lang w:val="nl-BE"/>
        </w:rPr>
        <w:t xml:space="preserve">Raad voor Journalistiek en </w:t>
      </w:r>
      <w:r w:rsidRPr="00AE16E8">
        <w:rPr>
          <w:rFonts w:ascii="Arial" w:hAnsi="Arial" w:cs="Arial"/>
          <w:sz w:val="22"/>
          <w:szCs w:val="22"/>
          <w:lang w:val="nl-BE"/>
        </w:rPr>
        <w:t>Conseil de déontologie du journalisme)</w:t>
      </w:r>
      <w:r w:rsidRPr="00BE3998">
        <w:rPr>
          <w:rFonts w:ascii="Arial" w:hAnsi="Arial" w:cs="Arial"/>
          <w:sz w:val="22"/>
          <w:szCs w:val="22"/>
          <w:lang w:val="nl-NL"/>
        </w:rPr>
        <w:t xml:space="preserve">. </w:t>
      </w:r>
    </w:p>
    <w:p w14:paraId="75757220" w14:textId="77777777" w:rsidR="00A25109" w:rsidRPr="00AE16E8" w:rsidRDefault="00A25109" w:rsidP="00533749">
      <w:pPr>
        <w:rPr>
          <w:rFonts w:ascii="Arial" w:hAnsi="Arial" w:cs="Arial"/>
          <w:sz w:val="22"/>
          <w:szCs w:val="22"/>
          <w:lang w:val="nl-NL"/>
        </w:rPr>
      </w:pPr>
    </w:p>
    <w:p w14:paraId="75757221" w14:textId="404A3BC7" w:rsidR="00A25109" w:rsidRPr="00AE16E8" w:rsidRDefault="00A25109" w:rsidP="00533749">
      <w:pPr>
        <w:rPr>
          <w:rFonts w:ascii="Arial" w:hAnsi="Arial" w:cs="Arial"/>
          <w:sz w:val="22"/>
          <w:szCs w:val="22"/>
          <w:lang w:val="nl-NL"/>
        </w:rPr>
      </w:pPr>
      <w:r w:rsidRPr="00BE3998">
        <w:rPr>
          <w:rFonts w:ascii="Arial" w:hAnsi="Arial" w:cs="Arial"/>
          <w:sz w:val="22"/>
          <w:szCs w:val="22"/>
          <w:lang w:val="nl-NL"/>
        </w:rPr>
        <w:t>De volgende case is illustratief voor de prioriteit die het Centrum steeds geeft aan</w:t>
      </w:r>
      <w:r>
        <w:rPr>
          <w:rFonts w:ascii="Arial" w:hAnsi="Arial" w:cs="Arial"/>
          <w:sz w:val="22"/>
          <w:szCs w:val="22"/>
          <w:lang w:val="nl-NL"/>
        </w:rPr>
        <w:t xml:space="preserve"> </w:t>
      </w:r>
      <w:r w:rsidRPr="00BE3998">
        <w:rPr>
          <w:rFonts w:ascii="Arial" w:hAnsi="Arial" w:cs="Arial"/>
          <w:sz w:val="22"/>
          <w:szCs w:val="22"/>
          <w:lang w:val="nl-NL"/>
        </w:rPr>
        <w:t>constructieve, buiteng</w:t>
      </w:r>
      <w:r w:rsidR="00DB5F85">
        <w:rPr>
          <w:rFonts w:ascii="Arial" w:hAnsi="Arial" w:cs="Arial"/>
          <w:sz w:val="22"/>
          <w:szCs w:val="22"/>
          <w:lang w:val="nl-NL"/>
        </w:rPr>
        <w:t>erechtelijke oplossingen</w:t>
      </w:r>
      <w:r w:rsidRPr="00BE3998">
        <w:rPr>
          <w:rFonts w:ascii="Arial" w:hAnsi="Arial" w:cs="Arial"/>
          <w:sz w:val="22"/>
          <w:szCs w:val="22"/>
          <w:lang w:val="nl-NL"/>
        </w:rPr>
        <w:t xml:space="preserve">. </w:t>
      </w:r>
    </w:p>
    <w:p w14:paraId="75757222" w14:textId="77777777" w:rsidR="00A25109" w:rsidRPr="00AE16E8" w:rsidRDefault="00A25109" w:rsidP="00533749">
      <w:pPr>
        <w:rPr>
          <w:rFonts w:ascii="Arial" w:hAnsi="Arial" w:cs="Arial"/>
          <w:sz w:val="22"/>
          <w:szCs w:val="22"/>
          <w:lang w:val="nl-NL"/>
        </w:rPr>
      </w:pPr>
    </w:p>
    <w:p w14:paraId="75757223" w14:textId="03F8E583" w:rsidR="00A25109" w:rsidRPr="00A222CB" w:rsidRDefault="00A222CB" w:rsidP="00533749">
      <w:pPr>
        <w:rPr>
          <w:rFonts w:ascii="Arial" w:hAnsi="Arial" w:cs="Arial"/>
          <w:b/>
          <w:sz w:val="22"/>
          <w:szCs w:val="22"/>
          <w:lang w:val="nl-NL"/>
        </w:rPr>
      </w:pPr>
      <w:r w:rsidRPr="00A222CB">
        <w:rPr>
          <w:rFonts w:ascii="Arial" w:hAnsi="Arial" w:cs="Arial"/>
          <w:b/>
          <w:sz w:val="22"/>
          <w:szCs w:val="22"/>
          <w:lang w:val="nl-NL"/>
        </w:rPr>
        <w:t>Het dossier Zwinkrant</w:t>
      </w:r>
    </w:p>
    <w:p w14:paraId="75757224" w14:textId="77777777" w:rsidR="00A25109" w:rsidRPr="00AE16E8" w:rsidRDefault="00A25109" w:rsidP="00533749">
      <w:pPr>
        <w:rPr>
          <w:rFonts w:ascii="Arial" w:hAnsi="Arial" w:cs="Arial"/>
          <w:sz w:val="22"/>
          <w:szCs w:val="22"/>
          <w:lang w:val="nl-NL"/>
        </w:rPr>
      </w:pPr>
    </w:p>
    <w:p w14:paraId="75757225" w14:textId="64DA846C"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 xml:space="preserve">In juni 2011 ontving het Centrum een melding over een gratis krantje, verspreid in de kuststreek, </w:t>
      </w:r>
      <w:r>
        <w:rPr>
          <w:rFonts w:ascii="Arial" w:hAnsi="Arial" w:cs="Arial"/>
          <w:sz w:val="22"/>
          <w:szCs w:val="22"/>
          <w:lang w:val="nl-NL"/>
        </w:rPr>
        <w:t xml:space="preserve">waarin </w:t>
      </w:r>
      <w:r w:rsidRPr="00AE16E8">
        <w:rPr>
          <w:rFonts w:ascii="Arial" w:hAnsi="Arial" w:cs="Arial"/>
          <w:sz w:val="22"/>
          <w:szCs w:val="22"/>
          <w:lang w:val="nl-NL"/>
        </w:rPr>
        <w:t>een antisemitisch artikel</w:t>
      </w:r>
      <w:r>
        <w:rPr>
          <w:rFonts w:ascii="Arial" w:hAnsi="Arial" w:cs="Arial"/>
          <w:sz w:val="22"/>
          <w:szCs w:val="22"/>
          <w:lang w:val="nl-NL"/>
        </w:rPr>
        <w:t xml:space="preserve"> stond.</w:t>
      </w:r>
      <w:r w:rsidR="00786806">
        <w:rPr>
          <w:rFonts w:ascii="Arial" w:hAnsi="Arial" w:cs="Arial"/>
          <w:sz w:val="22"/>
          <w:szCs w:val="22"/>
          <w:lang w:val="nl-NL"/>
        </w:rPr>
        <w:t xml:space="preserve"> </w:t>
      </w:r>
      <w:r w:rsidRPr="00AE16E8">
        <w:rPr>
          <w:rFonts w:ascii="Arial" w:hAnsi="Arial" w:cs="Arial"/>
          <w:sz w:val="22"/>
          <w:szCs w:val="22"/>
          <w:lang w:val="nl-NL"/>
        </w:rPr>
        <w:t xml:space="preserve">Het krantje in kwestie bevat commerciële informatie alsook een satirische rubriek </w:t>
      </w:r>
      <w:r>
        <w:rPr>
          <w:rFonts w:ascii="Arial" w:hAnsi="Arial" w:cs="Arial"/>
          <w:sz w:val="22"/>
          <w:szCs w:val="22"/>
          <w:lang w:val="nl-NL"/>
        </w:rPr>
        <w:t>‘</w:t>
      </w:r>
      <w:r w:rsidRPr="00AE16E8">
        <w:rPr>
          <w:rFonts w:ascii="Arial" w:hAnsi="Arial" w:cs="Arial"/>
          <w:sz w:val="22"/>
          <w:szCs w:val="22"/>
          <w:lang w:val="nl-NL"/>
        </w:rPr>
        <w:t>Schuinschrift</w:t>
      </w:r>
      <w:r>
        <w:rPr>
          <w:rFonts w:ascii="Arial" w:hAnsi="Arial" w:cs="Arial"/>
          <w:sz w:val="22"/>
          <w:szCs w:val="22"/>
          <w:lang w:val="nl-NL"/>
        </w:rPr>
        <w:t>’</w:t>
      </w:r>
      <w:r w:rsidRPr="00AE16E8">
        <w:rPr>
          <w:rFonts w:ascii="Arial" w:hAnsi="Arial" w:cs="Arial"/>
          <w:sz w:val="22"/>
          <w:szCs w:val="22"/>
          <w:lang w:val="nl-NL"/>
        </w:rPr>
        <w:t xml:space="preserve"> genoemd. De melding was afkomstig van de redactie van een maandblad van de Joodse gemeenschap.</w:t>
      </w:r>
    </w:p>
    <w:p w14:paraId="75757226" w14:textId="77777777" w:rsidR="00A25109" w:rsidRPr="00AE16E8" w:rsidRDefault="00A25109" w:rsidP="00533749">
      <w:pPr>
        <w:rPr>
          <w:rFonts w:ascii="Arial" w:hAnsi="Arial" w:cs="Arial"/>
          <w:sz w:val="22"/>
          <w:szCs w:val="22"/>
          <w:lang w:val="nl-NL"/>
        </w:rPr>
      </w:pPr>
    </w:p>
    <w:p w14:paraId="75757227" w14:textId="77777777" w:rsidR="00A25109" w:rsidRPr="00A34D74" w:rsidRDefault="00A25109" w:rsidP="00533749">
      <w:pPr>
        <w:rPr>
          <w:rFonts w:ascii="Arial" w:hAnsi="Arial" w:cs="Arial"/>
          <w:sz w:val="22"/>
          <w:szCs w:val="22"/>
          <w:lang w:val="nl-NL"/>
        </w:rPr>
      </w:pPr>
      <w:r w:rsidRPr="00AE16E8">
        <w:rPr>
          <w:rFonts w:ascii="Arial" w:hAnsi="Arial" w:cs="Arial"/>
          <w:sz w:val="22"/>
          <w:szCs w:val="22"/>
          <w:lang w:val="nl-NL"/>
        </w:rPr>
        <w:t>De ‘humoristische’ tekst was de volgend</w:t>
      </w:r>
      <w:r w:rsidRPr="00A34D74">
        <w:rPr>
          <w:rFonts w:ascii="Arial" w:hAnsi="Arial" w:cs="Arial"/>
          <w:sz w:val="22"/>
          <w:szCs w:val="22"/>
          <w:lang w:val="nl-NL"/>
        </w:rPr>
        <w:t xml:space="preserve">e: </w:t>
      </w:r>
      <w:r w:rsidRPr="00BE3998">
        <w:rPr>
          <w:rFonts w:ascii="Arial" w:hAnsi="Arial" w:cs="Arial"/>
          <w:color w:val="000000"/>
          <w:sz w:val="22"/>
          <w:szCs w:val="22"/>
          <w:lang w:val="nl-NL"/>
        </w:rPr>
        <w:t>“</w:t>
      </w:r>
      <w:r w:rsidRPr="00C67C1F">
        <w:rPr>
          <w:rFonts w:ascii="Arial" w:hAnsi="Arial" w:cs="Arial"/>
          <w:color w:val="000000"/>
          <w:sz w:val="22"/>
          <w:szCs w:val="22"/>
          <w:lang w:val="nl-NL"/>
        </w:rPr>
        <w:t>Zijn die Joden immers niet het uitverkoren volk? En zegden die Ariërs toevallig niet krek hetzelfde? Smousen en Nazi’s, een pot nat. Übermenschen, het zal wat. (…) Al eens in mei op de Knokse zeedijk proberen te wandelen? Het lijkt wel of heel de diaspora daar samentroept. Mannen met pijpenkrullen, rare schortjes en zwarte hoeden, de hele wereld behoort hen toe. Uit de weg gaan? Ho, maar wij zijn het uitverkoren volk.”</w:t>
      </w:r>
    </w:p>
    <w:p w14:paraId="75757228" w14:textId="77777777" w:rsidR="00A25109" w:rsidRPr="00AE16E8" w:rsidRDefault="00A25109" w:rsidP="00533749">
      <w:pPr>
        <w:rPr>
          <w:rFonts w:ascii="Arial" w:hAnsi="Arial" w:cs="Arial"/>
          <w:sz w:val="22"/>
          <w:szCs w:val="22"/>
          <w:lang w:val="nl-NL"/>
        </w:rPr>
      </w:pPr>
    </w:p>
    <w:p w14:paraId="75757229" w14:textId="77777777"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Het Centrum contacteerde onmiddellijk de verantwoordelijke van het krantje. Deze verzekerde het Centrum en de redactie van het maandblad dat er geen opzet van antisemitisme was en dat het nooit de bedoeling geweest was om de Joodse gemeenschap te schofferen. De krant stelde ook voor om in een volgende editie van het krantje een interview met een vertegenwoordiger van het Joodse maandblad te publiceren.</w:t>
      </w:r>
    </w:p>
    <w:p w14:paraId="7575722A" w14:textId="77777777" w:rsidR="00A25109" w:rsidRPr="00AE16E8" w:rsidRDefault="00A25109" w:rsidP="00533749">
      <w:pPr>
        <w:rPr>
          <w:rFonts w:ascii="Arial" w:hAnsi="Arial" w:cs="Arial"/>
          <w:sz w:val="22"/>
          <w:szCs w:val="22"/>
          <w:lang w:val="nl-NL"/>
        </w:rPr>
      </w:pPr>
    </w:p>
    <w:p w14:paraId="7575722B" w14:textId="0DD0167E"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De toetsing aan de Negationismewet</w:t>
      </w:r>
      <w:r w:rsidRPr="00AE16E8">
        <w:rPr>
          <w:rStyle w:val="FootnoteReference"/>
          <w:rFonts w:ascii="Arial" w:hAnsi="Arial" w:cs="Arial"/>
          <w:sz w:val="22"/>
          <w:szCs w:val="22"/>
          <w:lang w:val="nl-BE"/>
        </w:rPr>
        <w:footnoteReference w:id="30"/>
      </w:r>
      <w:r w:rsidRPr="00AE16E8">
        <w:rPr>
          <w:rFonts w:ascii="Arial" w:hAnsi="Arial" w:cs="Arial"/>
          <w:sz w:val="22"/>
          <w:szCs w:val="22"/>
          <w:lang w:val="nl-BE"/>
        </w:rPr>
        <w:t xml:space="preserve"> en de Antiracismewet</w:t>
      </w:r>
      <w:r>
        <w:rPr>
          <w:rStyle w:val="FootnoteReference"/>
          <w:rFonts w:ascii="Arial" w:hAnsi="Arial" w:cs="Arial"/>
          <w:sz w:val="22"/>
          <w:szCs w:val="22"/>
          <w:lang w:val="nl-BE"/>
        </w:rPr>
        <w:footnoteReference w:id="31"/>
      </w:r>
      <w:r w:rsidR="00295402">
        <w:rPr>
          <w:rFonts w:ascii="Arial" w:hAnsi="Arial" w:cs="Arial"/>
          <w:sz w:val="22"/>
          <w:szCs w:val="22"/>
          <w:lang w:val="nl-BE"/>
        </w:rPr>
        <w:t>: d</w:t>
      </w:r>
      <w:r w:rsidRPr="00BE3998">
        <w:rPr>
          <w:rFonts w:ascii="Arial" w:hAnsi="Arial" w:cs="Arial"/>
          <w:sz w:val="22"/>
          <w:szCs w:val="22"/>
          <w:lang w:val="nl-BE"/>
        </w:rPr>
        <w:t>e omstreden tekst is bijzonder schokkend, wat het Centrum ook publiekelijk herhaalde telkens het werd bevraagd door de media. Maar men moet erkennen dat het moeilijk gelijkgesteld kan worden met het ontkennen, grovelijk minimaliseren of goedkeuren van de Holocaust. Er bestond dus volgens het Centrum geen kans dat het opstarten van een gerechtelijke procedure op grond van deze wetgeving zou leiden tot een effect</w:t>
      </w:r>
      <w:r w:rsidR="00DB5F85">
        <w:rPr>
          <w:rFonts w:ascii="Arial" w:hAnsi="Arial" w:cs="Arial"/>
          <w:sz w:val="22"/>
          <w:szCs w:val="22"/>
          <w:lang w:val="nl-BE"/>
        </w:rPr>
        <w:t>ieve vervolging en veroordeling</w:t>
      </w:r>
      <w:r w:rsidRPr="00BE3998">
        <w:rPr>
          <w:rFonts w:ascii="Arial" w:hAnsi="Arial" w:cs="Arial"/>
          <w:sz w:val="22"/>
          <w:szCs w:val="22"/>
          <w:lang w:val="nl-BE"/>
        </w:rPr>
        <w:t>.</w:t>
      </w:r>
    </w:p>
    <w:p w14:paraId="7575722C" w14:textId="77777777" w:rsidR="00A25109" w:rsidRPr="00AE16E8" w:rsidRDefault="00A25109" w:rsidP="00533749">
      <w:pPr>
        <w:rPr>
          <w:rFonts w:ascii="Arial" w:hAnsi="Arial" w:cs="Arial"/>
          <w:sz w:val="22"/>
          <w:szCs w:val="22"/>
          <w:lang w:val="nl-BE"/>
        </w:rPr>
      </w:pPr>
    </w:p>
    <w:p w14:paraId="7575722D" w14:textId="77777777" w:rsidR="00A25109" w:rsidRPr="00BE3998" w:rsidRDefault="00A25109" w:rsidP="00533749">
      <w:pPr>
        <w:rPr>
          <w:rFonts w:ascii="Arial" w:hAnsi="Arial" w:cs="Arial"/>
          <w:sz w:val="22"/>
          <w:szCs w:val="22"/>
          <w:lang w:val="nl-BE"/>
        </w:rPr>
      </w:pPr>
      <w:r w:rsidRPr="00BE3998">
        <w:rPr>
          <w:rFonts w:ascii="Arial" w:hAnsi="Arial" w:cs="Arial"/>
          <w:sz w:val="22"/>
          <w:szCs w:val="22"/>
          <w:lang w:val="nl-BE"/>
        </w:rPr>
        <w:t>Ter vergelijking staan hierna enkele uitspraken die de rechtbank</w:t>
      </w:r>
      <w:r>
        <w:rPr>
          <w:rStyle w:val="FootnoteReference"/>
          <w:rFonts w:ascii="Arial" w:hAnsi="Arial" w:cs="Arial"/>
          <w:sz w:val="22"/>
          <w:szCs w:val="22"/>
          <w:lang w:val="nl-BE"/>
        </w:rPr>
        <w:footnoteReference w:id="32"/>
      </w:r>
      <w:r w:rsidRPr="00BE3998">
        <w:rPr>
          <w:rFonts w:ascii="Arial" w:hAnsi="Arial" w:cs="Arial"/>
          <w:sz w:val="22"/>
          <w:szCs w:val="22"/>
          <w:lang w:val="nl-BE"/>
        </w:rPr>
        <w:t xml:space="preserve"> wel als negationisme bestraft heeft (uitgesproken tijdens een televisie uitzending</w:t>
      </w:r>
      <w:r>
        <w:rPr>
          <w:rStyle w:val="FootnoteReference"/>
          <w:rFonts w:ascii="Arial" w:hAnsi="Arial" w:cs="Arial"/>
          <w:sz w:val="22"/>
          <w:szCs w:val="22"/>
          <w:lang w:val="nl-BE"/>
        </w:rPr>
        <w:footnoteReference w:id="33"/>
      </w:r>
      <w:r w:rsidRPr="00BE3998">
        <w:rPr>
          <w:rFonts w:ascii="Arial" w:hAnsi="Arial" w:cs="Arial"/>
          <w:sz w:val="22"/>
          <w:szCs w:val="22"/>
          <w:lang w:val="nl-BE"/>
        </w:rPr>
        <w:t xml:space="preserve">): </w:t>
      </w:r>
      <w:r w:rsidRPr="00C67C1F">
        <w:rPr>
          <w:rFonts w:ascii="Arial" w:hAnsi="Arial" w:cs="Arial"/>
          <w:sz w:val="22"/>
          <w:szCs w:val="22"/>
          <w:lang w:val="nl-NL"/>
        </w:rPr>
        <w:t xml:space="preserve">"Ik denk dat wat men ons </w:t>
      </w:r>
      <w:r w:rsidRPr="00C67C1F">
        <w:rPr>
          <w:rFonts w:ascii="Arial" w:hAnsi="Arial" w:cs="Arial"/>
          <w:sz w:val="22"/>
          <w:szCs w:val="22"/>
          <w:lang w:val="nl-NL"/>
        </w:rPr>
        <w:lastRenderedPageBreak/>
        <w:t>heeft willen doen geloven op bepaalde punten sterk overdreven is. Het aantal doden en ook het feit of ze allemaal wel bedoeld waren als uitroeiingkampen." "Ik denk dat men in de mentaliteit van net na de oorlog geprobeerd heeft de schuld van de oorlog alleen op de schouders van de Duitsers te leggen. En dat beeld van die uitroeiingkampen en van de uitroeiingpolitiek past daar natuurlijk perfect in."</w:t>
      </w:r>
      <w:r w:rsidRPr="00BE3998">
        <w:rPr>
          <w:rFonts w:ascii="Arial" w:hAnsi="Arial" w:cs="Arial"/>
          <w:sz w:val="22"/>
          <w:szCs w:val="22"/>
          <w:lang w:val="nl-BE"/>
        </w:rPr>
        <w:t xml:space="preserve"> </w:t>
      </w:r>
    </w:p>
    <w:p w14:paraId="7575722E" w14:textId="77777777" w:rsidR="00A25109" w:rsidRPr="00AE16E8" w:rsidRDefault="00A25109" w:rsidP="00660DB5">
      <w:pPr>
        <w:rPr>
          <w:rFonts w:ascii="Arial" w:hAnsi="Arial" w:cs="Arial"/>
          <w:sz w:val="22"/>
          <w:szCs w:val="22"/>
          <w:lang w:val="nl-BE"/>
        </w:rPr>
      </w:pPr>
    </w:p>
    <w:p w14:paraId="7575722F" w14:textId="77777777" w:rsidR="00A25109" w:rsidRPr="00AE16E8" w:rsidRDefault="00A25109" w:rsidP="00660DB5">
      <w:pPr>
        <w:rPr>
          <w:rFonts w:ascii="Arial" w:hAnsi="Arial" w:cs="Arial"/>
          <w:sz w:val="22"/>
          <w:szCs w:val="22"/>
          <w:lang w:val="nl-BE"/>
        </w:rPr>
      </w:pPr>
      <w:r w:rsidRPr="00BE3998">
        <w:rPr>
          <w:rFonts w:ascii="Arial" w:hAnsi="Arial" w:cs="Arial"/>
          <w:sz w:val="22"/>
          <w:szCs w:val="22"/>
          <w:lang w:val="nl-BE"/>
        </w:rPr>
        <w:t>Ook onder het licht van de Antiracismewet (aanzetten tot haat) bood dit dossier volgens het Centrum weinig vooruitzichten op het welslagen van een rechtszaak.</w:t>
      </w:r>
    </w:p>
    <w:p w14:paraId="75757230" w14:textId="77777777" w:rsidR="00A25109" w:rsidRPr="00AE16E8" w:rsidRDefault="00A25109" w:rsidP="00660DB5">
      <w:pPr>
        <w:rPr>
          <w:rFonts w:ascii="Arial" w:hAnsi="Arial" w:cs="Arial"/>
          <w:sz w:val="22"/>
          <w:szCs w:val="22"/>
          <w:lang w:val="nl-BE"/>
        </w:rPr>
      </w:pPr>
      <w:r w:rsidRPr="00BE3998">
        <w:rPr>
          <w:rFonts w:ascii="Arial" w:hAnsi="Arial" w:cs="Arial"/>
          <w:sz w:val="22"/>
          <w:szCs w:val="22"/>
          <w:lang w:val="nl-BE"/>
        </w:rPr>
        <w:t>Omdat het artikel verscheen in een satirische rubriek en de hoofdredacteur van het tijdschrift onmiddellijk actie ondernam, vond het Centrum dat het opzettelijke karakter voor discussie vatbaar was.</w:t>
      </w:r>
    </w:p>
    <w:p w14:paraId="75757231" w14:textId="77777777" w:rsidR="00A25109" w:rsidRPr="00AE16E8" w:rsidRDefault="00A25109" w:rsidP="00660DB5">
      <w:pPr>
        <w:rPr>
          <w:rFonts w:ascii="Arial" w:hAnsi="Arial" w:cs="Arial"/>
          <w:sz w:val="22"/>
          <w:szCs w:val="22"/>
          <w:lang w:val="nl-BE"/>
        </w:rPr>
      </w:pPr>
    </w:p>
    <w:p w14:paraId="75757233" w14:textId="63A60FB7" w:rsidR="00A25109" w:rsidRPr="00AE16E8" w:rsidRDefault="00A25109" w:rsidP="00660DB5">
      <w:pPr>
        <w:rPr>
          <w:rFonts w:ascii="Arial" w:hAnsi="Arial" w:cs="Arial"/>
          <w:sz w:val="22"/>
          <w:szCs w:val="22"/>
          <w:lang w:val="nl-BE"/>
        </w:rPr>
      </w:pPr>
      <w:r w:rsidRPr="00BE3998">
        <w:rPr>
          <w:rFonts w:ascii="Arial" w:hAnsi="Arial" w:cs="Arial"/>
          <w:sz w:val="22"/>
          <w:szCs w:val="22"/>
          <w:lang w:val="nl-BE"/>
        </w:rPr>
        <w:t>De uitingen waren echter zo schokkend, dat een reactie niet kon uitblijven. Op voorstel van het Centrum reageerde de redactie van het krantje in het volgende nummer met een recht van antwoord.</w:t>
      </w:r>
    </w:p>
    <w:p w14:paraId="75757234" w14:textId="77777777" w:rsidR="00A25109" w:rsidRPr="00AE16E8" w:rsidRDefault="00A25109" w:rsidP="00AB437B">
      <w:pPr>
        <w:rPr>
          <w:rFonts w:ascii="Arial" w:hAnsi="Arial" w:cs="Arial"/>
          <w:sz w:val="22"/>
          <w:szCs w:val="22"/>
          <w:lang w:val="nl-BE"/>
        </w:rPr>
      </w:pPr>
    </w:p>
    <w:p w14:paraId="75757235" w14:textId="77777777" w:rsidR="00A25109" w:rsidRPr="00BE3998" w:rsidRDefault="00A25109" w:rsidP="00533749">
      <w:pPr>
        <w:pStyle w:val="Heading3"/>
        <w:rPr>
          <w:b w:val="0"/>
        </w:rPr>
      </w:pPr>
      <w:bookmarkStart w:id="72" w:name="_Toc323888319"/>
      <w:r>
        <w:rPr>
          <w:b w:val="0"/>
        </w:rPr>
        <w:t>Internet</w:t>
      </w:r>
      <w:bookmarkEnd w:id="72"/>
    </w:p>
    <w:p w14:paraId="75757236" w14:textId="77777777" w:rsidR="00A25109" w:rsidRPr="00AE16E8" w:rsidRDefault="00A25109" w:rsidP="00533749">
      <w:pPr>
        <w:rPr>
          <w:rFonts w:ascii="Arial" w:hAnsi="Arial" w:cs="Arial"/>
          <w:sz w:val="22"/>
          <w:szCs w:val="22"/>
          <w:lang w:val="nl-BE"/>
        </w:rPr>
      </w:pPr>
    </w:p>
    <w:p w14:paraId="75757237"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Het Centrum ontvangt jaarlijks honderden meldingen ove</w:t>
      </w:r>
      <w:r w:rsidRPr="00A34D74">
        <w:rPr>
          <w:rFonts w:ascii="Arial" w:hAnsi="Arial" w:cs="Arial"/>
          <w:sz w:val="22"/>
          <w:szCs w:val="22"/>
          <w:lang w:val="nl-BE"/>
        </w:rPr>
        <w:t xml:space="preserve">r </w:t>
      </w:r>
      <w:r>
        <w:rPr>
          <w:rFonts w:ascii="Arial" w:hAnsi="Arial" w:cs="Arial"/>
          <w:sz w:val="22"/>
          <w:szCs w:val="22"/>
          <w:lang w:val="nl-BE"/>
        </w:rPr>
        <w:t>‘</w:t>
      </w:r>
      <w:r w:rsidRPr="00BE3998">
        <w:rPr>
          <w:rFonts w:ascii="Arial" w:hAnsi="Arial" w:cs="Arial"/>
          <w:sz w:val="22"/>
          <w:szCs w:val="22"/>
          <w:lang w:val="nl-BE"/>
        </w:rPr>
        <w:t>cyberhate</w:t>
      </w:r>
      <w:r>
        <w:rPr>
          <w:rFonts w:ascii="Arial" w:hAnsi="Arial" w:cs="Arial"/>
          <w:sz w:val="22"/>
          <w:szCs w:val="22"/>
          <w:lang w:val="nl-BE"/>
        </w:rPr>
        <w:t>’</w:t>
      </w:r>
      <w:r w:rsidRPr="00AE16E8">
        <w:rPr>
          <w:rFonts w:ascii="Arial" w:hAnsi="Arial" w:cs="Arial"/>
          <w:i/>
          <w:sz w:val="22"/>
          <w:szCs w:val="22"/>
          <w:lang w:val="nl-BE"/>
        </w:rPr>
        <w:t xml:space="preserve"> </w:t>
      </w:r>
      <w:r w:rsidRPr="00AE16E8">
        <w:rPr>
          <w:rFonts w:ascii="Arial" w:hAnsi="Arial" w:cs="Arial"/>
          <w:sz w:val="22"/>
          <w:szCs w:val="22"/>
          <w:lang w:val="nl-BE"/>
        </w:rPr>
        <w:t xml:space="preserve">(kettingmails, websites, blogs, discussiefora, sociale netwerken, …) en moet helaas vaak besluiten dat de uitlatingen inderdaad aanzetten tot haat, discriminatie of geweld. Er zijn geen uitzonderingen voorzien in de wetten die verbieden om aan te zetten tot haat, discriminatie of geweld. Het </w:t>
      </w:r>
      <w:r>
        <w:rPr>
          <w:rFonts w:ascii="Arial" w:hAnsi="Arial" w:cs="Arial"/>
          <w:sz w:val="22"/>
          <w:szCs w:val="22"/>
          <w:lang w:val="nl-BE"/>
        </w:rPr>
        <w:t>internet</w:t>
      </w:r>
      <w:r w:rsidRPr="00AE16E8">
        <w:rPr>
          <w:rFonts w:ascii="Arial" w:hAnsi="Arial" w:cs="Arial"/>
          <w:sz w:val="22"/>
          <w:szCs w:val="22"/>
          <w:lang w:val="nl-BE"/>
        </w:rPr>
        <w:t xml:space="preserve"> mag dan wel een globaal medium wezen, toch zijn dezelfde wetten van toepassing als op alle andere berichten die op het Belgisch grondgebied worden verspreid, welk ook de drager van dit bericht is (geschreven, gesproken, televisie of elektronisch). </w:t>
      </w:r>
    </w:p>
    <w:p w14:paraId="75757238" w14:textId="77777777" w:rsidR="00A25109" w:rsidRPr="00AE16E8" w:rsidRDefault="00A25109" w:rsidP="00533749">
      <w:pPr>
        <w:rPr>
          <w:rFonts w:ascii="Arial" w:hAnsi="Arial" w:cs="Arial"/>
          <w:sz w:val="22"/>
          <w:szCs w:val="22"/>
          <w:lang w:val="nl-BE"/>
        </w:rPr>
      </w:pPr>
    </w:p>
    <w:p w14:paraId="75757239"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Het Centrum is om drie redenen niet van plan om bij dergelijke dossiers systematisch een gerechtelijke procedure te starten:</w:t>
      </w:r>
    </w:p>
    <w:p w14:paraId="7575723A" w14:textId="2E0D5B18" w:rsidR="00A25109" w:rsidRPr="00AE16E8" w:rsidRDefault="009F25CD" w:rsidP="00267A05">
      <w:pPr>
        <w:pStyle w:val="ListParagraph"/>
        <w:numPr>
          <w:ilvl w:val="0"/>
          <w:numId w:val="23"/>
        </w:numPr>
        <w:rPr>
          <w:rFonts w:ascii="Arial" w:hAnsi="Arial" w:cs="Arial"/>
          <w:sz w:val="22"/>
          <w:szCs w:val="22"/>
          <w:lang w:val="nl-BE"/>
        </w:rPr>
      </w:pPr>
      <w:r>
        <w:rPr>
          <w:rFonts w:ascii="Arial" w:hAnsi="Arial" w:cs="Arial"/>
          <w:sz w:val="22"/>
          <w:szCs w:val="22"/>
          <w:lang w:val="nl-BE"/>
        </w:rPr>
        <w:t>p</w:t>
      </w:r>
      <w:r w:rsidR="00A25109" w:rsidRPr="00AE16E8">
        <w:rPr>
          <w:rFonts w:ascii="Arial" w:hAnsi="Arial" w:cs="Arial"/>
          <w:sz w:val="22"/>
          <w:szCs w:val="22"/>
          <w:lang w:val="nl-BE"/>
        </w:rPr>
        <w:t xml:space="preserve">rocederen vergt heel wat tijd, terwijl het </w:t>
      </w:r>
      <w:r w:rsidR="00A25109">
        <w:rPr>
          <w:rFonts w:ascii="Arial" w:hAnsi="Arial" w:cs="Arial"/>
          <w:sz w:val="22"/>
          <w:szCs w:val="22"/>
          <w:lang w:val="nl-BE"/>
        </w:rPr>
        <w:t>internet</w:t>
      </w:r>
      <w:r w:rsidR="00A25109" w:rsidRPr="00AE16E8">
        <w:rPr>
          <w:rFonts w:ascii="Arial" w:hAnsi="Arial" w:cs="Arial"/>
          <w:sz w:val="22"/>
          <w:szCs w:val="22"/>
          <w:lang w:val="nl-BE"/>
        </w:rPr>
        <w:t xml:space="preserve"> heel direct is. Daarom geeft het Centrum de voorkeur aan een snelle reactie die aansluit bij de </w:t>
      </w:r>
      <w:r w:rsidR="00A25109">
        <w:rPr>
          <w:rFonts w:ascii="Arial" w:hAnsi="Arial" w:cs="Arial"/>
          <w:sz w:val="22"/>
          <w:szCs w:val="22"/>
          <w:lang w:val="nl-BE"/>
        </w:rPr>
        <w:t>internet</w:t>
      </w:r>
      <w:r>
        <w:rPr>
          <w:rFonts w:ascii="Arial" w:hAnsi="Arial" w:cs="Arial"/>
          <w:sz w:val="22"/>
          <w:szCs w:val="22"/>
          <w:lang w:val="nl-BE"/>
        </w:rPr>
        <w:t>realiteit;</w:t>
      </w:r>
    </w:p>
    <w:p w14:paraId="7575723B" w14:textId="2A708807" w:rsidR="00A25109" w:rsidRPr="00AE16E8" w:rsidRDefault="009F25CD" w:rsidP="00267A05">
      <w:pPr>
        <w:pStyle w:val="ListParagraph"/>
        <w:numPr>
          <w:ilvl w:val="0"/>
          <w:numId w:val="23"/>
        </w:numPr>
        <w:rPr>
          <w:rFonts w:ascii="Arial" w:hAnsi="Arial" w:cs="Arial"/>
          <w:sz w:val="22"/>
          <w:szCs w:val="22"/>
          <w:lang w:val="nl-BE"/>
        </w:rPr>
      </w:pPr>
      <w:r>
        <w:rPr>
          <w:rFonts w:ascii="Arial" w:hAnsi="Arial" w:cs="Arial"/>
          <w:sz w:val="22"/>
          <w:szCs w:val="22"/>
          <w:lang w:val="nl-BE"/>
        </w:rPr>
        <w:t>e</w:t>
      </w:r>
      <w:r w:rsidR="00A25109" w:rsidRPr="00AE16E8">
        <w:rPr>
          <w:rFonts w:ascii="Arial" w:hAnsi="Arial" w:cs="Arial"/>
          <w:sz w:val="22"/>
          <w:szCs w:val="22"/>
          <w:lang w:val="nl-BE"/>
        </w:rPr>
        <w:t>en gerechtelijke procedure kan nodeloos ruchtbaarheid geven aan daders en/of uitingen, terwijl diezelfde uitingen onmiddellijk van het web kunnen worden gehaald, nog voor ze een al te grote negatieve impact kunnen hebben</w:t>
      </w:r>
      <w:r>
        <w:rPr>
          <w:rFonts w:ascii="Arial" w:hAnsi="Arial" w:cs="Arial"/>
          <w:sz w:val="22"/>
          <w:szCs w:val="22"/>
          <w:lang w:val="nl-BE"/>
        </w:rPr>
        <w:t>;</w:t>
      </w:r>
    </w:p>
    <w:p w14:paraId="7575723C" w14:textId="11F1A6EA" w:rsidR="00A25109" w:rsidRPr="00AE16E8" w:rsidRDefault="009F25CD" w:rsidP="00267A05">
      <w:pPr>
        <w:pStyle w:val="ListParagraph"/>
        <w:numPr>
          <w:ilvl w:val="0"/>
          <w:numId w:val="23"/>
        </w:numPr>
        <w:rPr>
          <w:rFonts w:ascii="Arial" w:hAnsi="Arial" w:cs="Arial"/>
          <w:sz w:val="22"/>
          <w:szCs w:val="22"/>
          <w:lang w:val="nl-BE"/>
        </w:rPr>
      </w:pPr>
      <w:r>
        <w:rPr>
          <w:rFonts w:ascii="Arial" w:hAnsi="Arial" w:cs="Arial"/>
          <w:sz w:val="22"/>
          <w:szCs w:val="22"/>
          <w:lang w:val="nl-BE"/>
        </w:rPr>
        <w:t>t</w:t>
      </w:r>
      <w:r w:rsidR="00A25109" w:rsidRPr="00AE16E8">
        <w:rPr>
          <w:rFonts w:ascii="Arial" w:hAnsi="Arial" w:cs="Arial"/>
          <w:sz w:val="22"/>
          <w:szCs w:val="22"/>
          <w:lang w:val="nl-BE"/>
        </w:rPr>
        <w:t xml:space="preserve">ot slot kan de eigenheid van het </w:t>
      </w:r>
      <w:r w:rsidR="00A25109">
        <w:rPr>
          <w:rFonts w:ascii="Arial" w:hAnsi="Arial" w:cs="Arial"/>
          <w:sz w:val="22"/>
          <w:szCs w:val="22"/>
          <w:lang w:val="nl-BE"/>
        </w:rPr>
        <w:t>internet</w:t>
      </w:r>
      <w:r w:rsidR="00A25109" w:rsidRPr="00AE16E8">
        <w:rPr>
          <w:rFonts w:ascii="Arial" w:hAnsi="Arial" w:cs="Arial"/>
          <w:sz w:val="22"/>
          <w:szCs w:val="22"/>
          <w:lang w:val="nl-BE"/>
        </w:rPr>
        <w:t xml:space="preserve"> er toe leiden dat voor een gerechtelijke vervolging buitensporig grote middelen moeten worden ingezet of dat verantwoordelijke personen wegens beperkte territoriale bevoegdhede</w:t>
      </w:r>
      <w:r w:rsidR="00DB4A77">
        <w:rPr>
          <w:rFonts w:ascii="Arial" w:hAnsi="Arial" w:cs="Arial"/>
          <w:sz w:val="22"/>
          <w:szCs w:val="22"/>
          <w:lang w:val="nl-BE"/>
        </w:rPr>
        <w:t>n niet kunnen worden opgespoord</w:t>
      </w:r>
      <w:r w:rsidR="00A25109" w:rsidRPr="00AE16E8">
        <w:rPr>
          <w:rFonts w:ascii="Arial" w:hAnsi="Arial" w:cs="Arial"/>
          <w:sz w:val="22"/>
          <w:szCs w:val="22"/>
          <w:lang w:val="nl-BE"/>
        </w:rPr>
        <w:t xml:space="preserve"> enz.</w:t>
      </w:r>
    </w:p>
    <w:p w14:paraId="7575723D" w14:textId="77777777" w:rsidR="00A25109" w:rsidRPr="00AE16E8" w:rsidRDefault="00A25109" w:rsidP="00533749">
      <w:pPr>
        <w:rPr>
          <w:rFonts w:ascii="Arial" w:hAnsi="Arial" w:cs="Arial"/>
          <w:sz w:val="22"/>
          <w:szCs w:val="22"/>
          <w:lang w:val="nl-BE"/>
        </w:rPr>
      </w:pPr>
    </w:p>
    <w:p w14:paraId="7575723E" w14:textId="68CF1B37"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 xml:space="preserve">De belangrijkste strategie van het Centrum in dossiers over discussiefora, sociale netwerksites en blogs is de zogenaamde </w:t>
      </w:r>
      <w:r w:rsidR="00F642F1">
        <w:rPr>
          <w:rFonts w:ascii="Arial" w:hAnsi="Arial" w:cs="Arial"/>
          <w:sz w:val="22"/>
          <w:szCs w:val="22"/>
          <w:lang w:val="nl-BE"/>
        </w:rPr>
        <w:t>‘</w:t>
      </w:r>
      <w:r w:rsidRPr="00C67C1F">
        <w:rPr>
          <w:rFonts w:ascii="Arial" w:hAnsi="Arial" w:cs="Arial"/>
          <w:sz w:val="22"/>
          <w:szCs w:val="22"/>
          <w:lang w:val="nl-BE"/>
        </w:rPr>
        <w:t>notice and takedown</w:t>
      </w:r>
      <w:r w:rsidR="00F642F1">
        <w:rPr>
          <w:rFonts w:ascii="Arial" w:hAnsi="Arial" w:cs="Arial"/>
          <w:sz w:val="22"/>
          <w:szCs w:val="22"/>
          <w:lang w:val="nl-BE"/>
        </w:rPr>
        <w:t>’</w:t>
      </w:r>
      <w:r w:rsidRPr="00BE3998">
        <w:rPr>
          <w:rFonts w:ascii="Arial" w:hAnsi="Arial" w:cs="Arial"/>
          <w:sz w:val="22"/>
          <w:szCs w:val="22"/>
          <w:lang w:val="nl-BE"/>
        </w:rPr>
        <w:t xml:space="preserve">: de verantwoordelijke van de website, moderator van het discussieforum, … wordt ingelicht over de mogelijks illegale passages en uitgenodigd om deze te verwijderen. Daarnaast werden doorheen de jaren diverse initiatieven en instrumenten ontwikkeld: een specifieke website en brochure over </w:t>
      </w:r>
      <w:r>
        <w:rPr>
          <w:rFonts w:ascii="Arial" w:hAnsi="Arial" w:cs="Arial"/>
          <w:sz w:val="22"/>
          <w:szCs w:val="22"/>
          <w:lang w:val="nl-BE"/>
        </w:rPr>
        <w:t>‘</w:t>
      </w:r>
      <w:r w:rsidRPr="00BE3998">
        <w:rPr>
          <w:rFonts w:ascii="Arial" w:hAnsi="Arial" w:cs="Arial"/>
          <w:sz w:val="22"/>
          <w:szCs w:val="22"/>
          <w:lang w:val="nl-BE"/>
        </w:rPr>
        <w:t>cyberhate</w:t>
      </w:r>
      <w:r>
        <w:rPr>
          <w:rFonts w:ascii="Arial" w:hAnsi="Arial" w:cs="Arial"/>
          <w:sz w:val="22"/>
          <w:szCs w:val="22"/>
          <w:lang w:val="nl-BE"/>
        </w:rPr>
        <w:t>’</w:t>
      </w:r>
      <w:r w:rsidRPr="00BE3998">
        <w:rPr>
          <w:rFonts w:ascii="Arial" w:hAnsi="Arial" w:cs="Arial"/>
          <w:sz w:val="22"/>
          <w:szCs w:val="22"/>
          <w:lang w:val="nl-BE"/>
        </w:rPr>
        <w:t>, standaardantwoorden op veel voorkomende kettingmails, vorm</w:t>
      </w:r>
      <w:r w:rsidR="00DB5F85">
        <w:rPr>
          <w:rFonts w:ascii="Arial" w:hAnsi="Arial" w:cs="Arial"/>
          <w:sz w:val="22"/>
          <w:szCs w:val="22"/>
          <w:lang w:val="nl-BE"/>
        </w:rPr>
        <w:t>ingssessies voor moderatoren, …</w:t>
      </w:r>
    </w:p>
    <w:p w14:paraId="7575723F" w14:textId="77777777" w:rsidR="00A25109" w:rsidRPr="00AE16E8" w:rsidRDefault="00A25109" w:rsidP="00533749">
      <w:pPr>
        <w:rPr>
          <w:rFonts w:ascii="Arial" w:hAnsi="Arial" w:cs="Arial"/>
          <w:sz w:val="22"/>
          <w:szCs w:val="22"/>
          <w:lang w:val="nl-BE"/>
        </w:rPr>
      </w:pPr>
    </w:p>
    <w:p w14:paraId="75757240" w14:textId="77777777"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 xml:space="preserve">Het voorgaande belet niet dat het Centrum in die gevallen waar het wel mogelijk is toch een eenvoudige klacht indient of zich burgerlijke partij stelt in dossiers met betrekking tot </w:t>
      </w:r>
      <w:r>
        <w:rPr>
          <w:rFonts w:ascii="Arial" w:hAnsi="Arial" w:cs="Arial"/>
          <w:sz w:val="22"/>
          <w:szCs w:val="22"/>
          <w:lang w:val="nl-BE"/>
        </w:rPr>
        <w:t>‘</w:t>
      </w:r>
      <w:r w:rsidRPr="00BE3998">
        <w:rPr>
          <w:rFonts w:ascii="Arial" w:hAnsi="Arial" w:cs="Arial"/>
          <w:sz w:val="22"/>
          <w:szCs w:val="22"/>
          <w:lang w:val="nl-BE"/>
        </w:rPr>
        <w:t>cyberhate</w:t>
      </w:r>
      <w:r>
        <w:rPr>
          <w:rFonts w:ascii="Arial" w:hAnsi="Arial" w:cs="Arial"/>
          <w:sz w:val="22"/>
          <w:szCs w:val="22"/>
          <w:lang w:val="nl-BE"/>
        </w:rPr>
        <w:t>’</w:t>
      </w:r>
      <w:r w:rsidRPr="00BE3998">
        <w:rPr>
          <w:rFonts w:ascii="Arial" w:hAnsi="Arial" w:cs="Arial"/>
          <w:sz w:val="22"/>
          <w:szCs w:val="22"/>
          <w:lang w:val="nl-BE"/>
        </w:rPr>
        <w:t>.</w:t>
      </w:r>
    </w:p>
    <w:p w14:paraId="75757241" w14:textId="77777777" w:rsidR="00A25109" w:rsidRPr="00AE16E8" w:rsidRDefault="00A25109" w:rsidP="00533749">
      <w:pPr>
        <w:rPr>
          <w:rFonts w:ascii="Arial" w:hAnsi="Arial" w:cs="Arial"/>
          <w:sz w:val="22"/>
          <w:szCs w:val="22"/>
          <w:lang w:val="nl-BE"/>
        </w:rPr>
      </w:pPr>
    </w:p>
    <w:p w14:paraId="75757242" w14:textId="77777777" w:rsidR="00A25109" w:rsidRPr="00166E58" w:rsidRDefault="00A25109" w:rsidP="00533749">
      <w:pPr>
        <w:rPr>
          <w:rFonts w:ascii="Arial" w:hAnsi="Arial" w:cs="Arial"/>
          <w:b/>
          <w:sz w:val="22"/>
          <w:szCs w:val="22"/>
          <w:lang w:val="nl-BE"/>
        </w:rPr>
      </w:pPr>
      <w:r w:rsidRPr="00166E58">
        <w:rPr>
          <w:rFonts w:ascii="Arial" w:hAnsi="Arial" w:cs="Arial"/>
          <w:b/>
          <w:sz w:val="22"/>
          <w:szCs w:val="22"/>
          <w:lang w:val="nl-BE"/>
        </w:rPr>
        <w:t>Het dossier Assabyle</w:t>
      </w:r>
    </w:p>
    <w:p w14:paraId="75757243" w14:textId="77777777" w:rsidR="00A25109" w:rsidRPr="00AE16E8" w:rsidRDefault="00A25109" w:rsidP="00533749">
      <w:pPr>
        <w:rPr>
          <w:rFonts w:ascii="Arial" w:hAnsi="Arial" w:cs="Arial"/>
          <w:sz w:val="22"/>
          <w:szCs w:val="22"/>
          <w:lang w:val="nl-BE"/>
        </w:rPr>
      </w:pPr>
    </w:p>
    <w:p w14:paraId="75757244" w14:textId="01CB3835" w:rsidR="00A25109" w:rsidRPr="00C67C1F" w:rsidRDefault="00A25109" w:rsidP="00505B01">
      <w:pPr>
        <w:rPr>
          <w:rFonts w:ascii="Arial" w:hAnsi="Arial" w:cs="Arial"/>
          <w:sz w:val="22"/>
          <w:szCs w:val="22"/>
          <w:lang w:val="nl-BE"/>
        </w:rPr>
      </w:pPr>
      <w:r w:rsidRPr="00AE16E8">
        <w:rPr>
          <w:rFonts w:ascii="Arial" w:hAnsi="Arial" w:cs="Arial"/>
          <w:sz w:val="22"/>
          <w:szCs w:val="22"/>
          <w:lang w:val="nl-BE"/>
        </w:rPr>
        <w:t>Zo legde het Centrum op 12 maart 2002 eenvoudige klacht neer tege</w:t>
      </w:r>
      <w:r w:rsidR="00DB5F85">
        <w:rPr>
          <w:rFonts w:ascii="Arial" w:hAnsi="Arial" w:cs="Arial"/>
          <w:sz w:val="22"/>
          <w:szCs w:val="22"/>
          <w:lang w:val="nl-BE"/>
        </w:rPr>
        <w:t>n de beheerders van de website www.a</w:t>
      </w:r>
      <w:r w:rsidRPr="00AE16E8">
        <w:rPr>
          <w:rFonts w:ascii="Arial" w:hAnsi="Arial" w:cs="Arial"/>
          <w:sz w:val="22"/>
          <w:szCs w:val="22"/>
          <w:lang w:val="nl-BE"/>
        </w:rPr>
        <w:t xml:space="preserve">ssabyle.com wegens de verspreiding van een video die aanzet tot haat. Het Centrum had de feiten eveneens gemeld aan </w:t>
      </w:r>
      <w:r w:rsidR="00166E58">
        <w:rPr>
          <w:rFonts w:ascii="Arial" w:hAnsi="Arial" w:cs="Arial"/>
          <w:sz w:val="22"/>
          <w:szCs w:val="22"/>
          <w:lang w:val="nl-BE"/>
        </w:rPr>
        <w:t xml:space="preserve">de </w:t>
      </w:r>
      <w:r w:rsidRPr="00AE16E8">
        <w:rPr>
          <w:rFonts w:ascii="Arial" w:hAnsi="Arial" w:cs="Arial"/>
          <w:sz w:val="22"/>
          <w:szCs w:val="22"/>
          <w:lang w:val="nl-BE"/>
        </w:rPr>
        <w:t>Federale Computer Crime Unit</w:t>
      </w:r>
      <w:r w:rsidR="00166E58">
        <w:rPr>
          <w:rFonts w:ascii="Arial" w:hAnsi="Arial" w:cs="Arial"/>
          <w:sz w:val="22"/>
          <w:szCs w:val="22"/>
          <w:lang w:val="nl-BE"/>
        </w:rPr>
        <w:t xml:space="preserve"> (FCCU</w:t>
      </w:r>
      <w:r w:rsidRPr="00AE16E8">
        <w:rPr>
          <w:rFonts w:ascii="Arial" w:hAnsi="Arial" w:cs="Arial"/>
          <w:sz w:val="22"/>
          <w:szCs w:val="22"/>
          <w:lang w:val="nl-BE"/>
        </w:rPr>
        <w:t xml:space="preserve">) om de bewijzen van het delict te laten registreren. Het Centrum stelde zich in 2004 burgerlijke partij. De </w:t>
      </w:r>
      <w:r w:rsidRPr="00C67C1F">
        <w:rPr>
          <w:rFonts w:ascii="Arial" w:hAnsi="Arial" w:cs="Arial"/>
          <w:sz w:val="22"/>
          <w:szCs w:val="22"/>
          <w:lang w:val="nl-BE"/>
        </w:rPr>
        <w:t>tekst “Het einde van het Israëlisch volk: een waarheid volgens de koran” gaf aanleiding tot de klacht. In die tekst werden de Joden bestempeld als een “afwijkend volk”, “lafaards en zwakkelingen”, “onwaardige mensen die niet gehoorzamen en steeds grenzen overschrijden”, “apen, varkens”, die de “woede en de vervloeking van Allah over zich krijgen” en die moeten bestreden worden met “strijdrossen”. De tekst eindigde met: “Daarna zal het Joodse volk ten onder gaan”.</w:t>
      </w:r>
    </w:p>
    <w:p w14:paraId="75757245" w14:textId="77777777" w:rsidR="00A25109" w:rsidRPr="00C67C1F" w:rsidRDefault="00A25109" w:rsidP="00505B01">
      <w:pPr>
        <w:rPr>
          <w:rFonts w:ascii="Arial" w:hAnsi="Arial" w:cs="Arial"/>
          <w:sz w:val="22"/>
          <w:szCs w:val="22"/>
          <w:lang w:val="nl-BE"/>
        </w:rPr>
      </w:pPr>
    </w:p>
    <w:p w14:paraId="75757246" w14:textId="4D293215"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 xml:space="preserve">Volgens het Centrum was de tekst duidelijk een vorm van aanzetten tot discriminatie, haat of geweld. De houding van het Centrum stoelde tevens op de rechtspraak van het Europees Hof voor de </w:t>
      </w:r>
      <w:r w:rsidR="00B4390F">
        <w:rPr>
          <w:rFonts w:ascii="Arial" w:hAnsi="Arial" w:cs="Arial"/>
          <w:sz w:val="22"/>
          <w:szCs w:val="22"/>
          <w:lang w:val="nl-BE"/>
        </w:rPr>
        <w:t>Rechten van de M</w:t>
      </w:r>
      <w:r w:rsidRPr="00AE16E8">
        <w:rPr>
          <w:rFonts w:ascii="Arial" w:hAnsi="Arial" w:cs="Arial"/>
          <w:sz w:val="22"/>
          <w:szCs w:val="22"/>
          <w:lang w:val="nl-BE"/>
        </w:rPr>
        <w:t xml:space="preserve">ens: de boodschap is niet informatief of van nut voor de publieke opinie maar roept duidelijk op tot geweld. De impact van de boodschap kan ook groot zijn gelet op de verspreiding ervan via </w:t>
      </w:r>
      <w:r>
        <w:rPr>
          <w:rFonts w:ascii="Arial" w:hAnsi="Arial" w:cs="Arial"/>
          <w:sz w:val="22"/>
          <w:szCs w:val="22"/>
          <w:lang w:val="nl-BE"/>
        </w:rPr>
        <w:t>internet</w:t>
      </w:r>
      <w:r w:rsidRPr="00AE16E8">
        <w:rPr>
          <w:rFonts w:ascii="Arial" w:hAnsi="Arial" w:cs="Arial"/>
          <w:sz w:val="22"/>
          <w:szCs w:val="22"/>
          <w:lang w:val="nl-BE"/>
        </w:rPr>
        <w:t>.</w:t>
      </w:r>
    </w:p>
    <w:p w14:paraId="75757247" w14:textId="77777777" w:rsidR="00A25109" w:rsidRPr="00AE16E8" w:rsidRDefault="00A25109" w:rsidP="00533749">
      <w:pPr>
        <w:rPr>
          <w:rFonts w:ascii="Arial" w:hAnsi="Arial" w:cs="Arial"/>
          <w:sz w:val="22"/>
          <w:szCs w:val="22"/>
          <w:lang w:val="nl-BE"/>
        </w:rPr>
      </w:pPr>
    </w:p>
    <w:p w14:paraId="75757248" w14:textId="1379436C"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 xml:space="preserve">In </w:t>
      </w:r>
      <w:r w:rsidR="00CB0663">
        <w:rPr>
          <w:rFonts w:ascii="Arial" w:hAnsi="Arial" w:cs="Arial"/>
          <w:sz w:val="22"/>
          <w:szCs w:val="22"/>
          <w:lang w:val="nl-BE"/>
        </w:rPr>
        <w:t>eerste aanleg volgde de c</w:t>
      </w:r>
      <w:r w:rsidRPr="00AE16E8">
        <w:rPr>
          <w:rFonts w:ascii="Arial" w:hAnsi="Arial" w:cs="Arial"/>
          <w:sz w:val="22"/>
          <w:szCs w:val="22"/>
          <w:lang w:val="nl-BE"/>
        </w:rPr>
        <w:t>orrectionele rechtbank te Brussel, bij vonnis van 21 juni 2004, volledig de redenering van het Centrum en sprak een veroordeling uit zowel voor racisme als voor negationisme. Het Hof van Beroep daarentegen, in zijn arrest van 23 januari 2009, bevestigde de veroordeling voor racisme omdat er sprake was van duidelijk aanzetten tot haat tegenover de Joden maar, sprak vrij voor negationisme. Het Hof stelde echter wel dat de vergelijking van de Israëlische minister en Adolf Hitler in de context van de video eerder een politieke kritiek is dan een aanzetten tot haat. Het is schokkend maar het moet kunnen, ook al is het moreel verwerpelijk. Het Hof verwierp de redenering van beklaagden volgens dewelke de Negationismewet een inbreuk zou vormen op de vrijheid van meningsuitin</w:t>
      </w:r>
      <w:r w:rsidR="00CB0663">
        <w:rPr>
          <w:rFonts w:ascii="Arial" w:hAnsi="Arial" w:cs="Arial"/>
          <w:sz w:val="22"/>
          <w:szCs w:val="22"/>
          <w:lang w:val="nl-BE"/>
        </w:rPr>
        <w:t>g aangezien het Grondwettelijk H</w:t>
      </w:r>
      <w:r w:rsidRPr="00AE16E8">
        <w:rPr>
          <w:rFonts w:ascii="Arial" w:hAnsi="Arial" w:cs="Arial"/>
          <w:sz w:val="22"/>
          <w:szCs w:val="22"/>
          <w:lang w:val="nl-BE"/>
        </w:rPr>
        <w:t>of</w:t>
      </w:r>
      <w:r>
        <w:rPr>
          <w:rStyle w:val="FootnoteReference"/>
          <w:rFonts w:ascii="Arial" w:hAnsi="Arial" w:cs="Arial"/>
          <w:sz w:val="22"/>
          <w:szCs w:val="22"/>
          <w:lang w:val="nl-BE"/>
        </w:rPr>
        <w:footnoteReference w:id="34"/>
      </w:r>
      <w:r w:rsidRPr="00BE3998">
        <w:rPr>
          <w:rFonts w:ascii="Arial" w:hAnsi="Arial" w:cs="Arial"/>
          <w:sz w:val="22"/>
          <w:szCs w:val="22"/>
          <w:lang w:val="nl-BE"/>
        </w:rPr>
        <w:t xml:space="preserve"> de wet niet nietig verklaarde.</w:t>
      </w:r>
    </w:p>
    <w:p w14:paraId="75757249" w14:textId="77777777" w:rsidR="00A25109" w:rsidRPr="00AE16E8" w:rsidRDefault="00A25109" w:rsidP="00533749">
      <w:pPr>
        <w:rPr>
          <w:rFonts w:ascii="Arial" w:hAnsi="Arial" w:cs="Arial"/>
          <w:sz w:val="22"/>
          <w:szCs w:val="22"/>
          <w:lang w:val="nl-BE"/>
        </w:rPr>
      </w:pPr>
    </w:p>
    <w:p w14:paraId="7575724A" w14:textId="41093120" w:rsidR="00A25109" w:rsidRPr="00BE3998" w:rsidRDefault="00166E58" w:rsidP="00533749">
      <w:pPr>
        <w:pStyle w:val="Heading3"/>
        <w:rPr>
          <w:b w:val="0"/>
        </w:rPr>
      </w:pPr>
      <w:bookmarkStart w:id="73" w:name="_Toc317864957"/>
      <w:bookmarkStart w:id="74" w:name="_Toc323888320"/>
      <w:bookmarkEnd w:id="73"/>
      <w:r>
        <w:rPr>
          <w:b w:val="0"/>
        </w:rPr>
        <w:t>Muziek</w:t>
      </w:r>
      <w:bookmarkEnd w:id="74"/>
    </w:p>
    <w:p w14:paraId="7575724B" w14:textId="77777777" w:rsidR="00A25109" w:rsidRPr="00AE16E8" w:rsidRDefault="00A25109" w:rsidP="00533749">
      <w:pPr>
        <w:jc w:val="both"/>
        <w:rPr>
          <w:highlight w:val="cyan"/>
          <w:lang w:val="nl-BE"/>
        </w:rPr>
      </w:pPr>
    </w:p>
    <w:p w14:paraId="7575724C" w14:textId="77777777" w:rsidR="00A25109" w:rsidRPr="00AE16E8" w:rsidRDefault="00A25109" w:rsidP="00046E94">
      <w:pPr>
        <w:rPr>
          <w:rFonts w:ascii="Arial" w:hAnsi="Arial" w:cs="Arial"/>
          <w:sz w:val="22"/>
          <w:szCs w:val="22"/>
          <w:lang w:val="nl-BE"/>
        </w:rPr>
      </w:pPr>
      <w:r w:rsidRPr="00AE16E8">
        <w:rPr>
          <w:rFonts w:ascii="Arial" w:hAnsi="Arial" w:cs="Arial"/>
          <w:sz w:val="22"/>
          <w:szCs w:val="22"/>
          <w:lang w:val="nl-BE"/>
        </w:rPr>
        <w:t>Het Centrum wordt vaak om advies gevraagd naar aanleiding van zogenaamd problematische concerten of optredens wegens eerdere uitlatingen van deelnemende artiesten (homofobe songteksten, uitlatingen in de pers, tijdens optredens, op tv enz.). Vraag is of het aangewezen is om een optreden, een concert of een cultureel evenement te verbieden omwille van de 'voorgeschiedenis' van de artiesten.</w:t>
      </w:r>
    </w:p>
    <w:p w14:paraId="7575724D" w14:textId="77777777" w:rsidR="00A25109" w:rsidRPr="00AE16E8" w:rsidRDefault="00A25109" w:rsidP="00046E94">
      <w:pPr>
        <w:rPr>
          <w:rFonts w:ascii="Arial" w:hAnsi="Arial" w:cs="Arial"/>
          <w:sz w:val="22"/>
          <w:szCs w:val="22"/>
          <w:lang w:val="nl-BE"/>
        </w:rPr>
      </w:pPr>
    </w:p>
    <w:p w14:paraId="7575724E" w14:textId="77777777" w:rsidR="00A25109" w:rsidRPr="00AE16E8" w:rsidRDefault="00A25109" w:rsidP="00046E94">
      <w:pPr>
        <w:rPr>
          <w:rFonts w:ascii="Arial" w:hAnsi="Arial" w:cs="Arial"/>
          <w:sz w:val="22"/>
          <w:szCs w:val="22"/>
          <w:lang w:val="nl-BE"/>
        </w:rPr>
      </w:pPr>
      <w:r w:rsidRPr="00AE16E8">
        <w:rPr>
          <w:rFonts w:ascii="Arial" w:hAnsi="Arial" w:cs="Arial"/>
          <w:sz w:val="22"/>
          <w:szCs w:val="22"/>
          <w:lang w:val="nl-BE"/>
        </w:rPr>
        <w:t>Het Centrum is niet gewonnen voor preventieve acties via gerechtelijke weg omdat men zich dan in het troebele vaarwater van de censuur begeeft.</w:t>
      </w:r>
    </w:p>
    <w:p w14:paraId="7575724F" w14:textId="77777777" w:rsidR="00A25109" w:rsidRPr="00AE16E8" w:rsidRDefault="00A25109" w:rsidP="00046E94">
      <w:pPr>
        <w:rPr>
          <w:rFonts w:ascii="Arial" w:hAnsi="Arial" w:cs="Arial"/>
          <w:sz w:val="22"/>
          <w:szCs w:val="22"/>
          <w:lang w:val="nl-BE"/>
        </w:rPr>
      </w:pPr>
    </w:p>
    <w:p w14:paraId="75757250" w14:textId="77777777" w:rsidR="00A25109" w:rsidRPr="00AE16E8" w:rsidRDefault="00A25109" w:rsidP="00046E94">
      <w:pPr>
        <w:rPr>
          <w:rFonts w:ascii="Arial" w:hAnsi="Arial" w:cs="Arial"/>
          <w:sz w:val="22"/>
          <w:szCs w:val="22"/>
          <w:lang w:val="nl-BE"/>
        </w:rPr>
      </w:pPr>
      <w:r w:rsidRPr="00AE16E8">
        <w:rPr>
          <w:rFonts w:ascii="Arial" w:hAnsi="Arial" w:cs="Arial"/>
          <w:sz w:val="22"/>
          <w:szCs w:val="22"/>
          <w:lang w:val="nl-BE"/>
        </w:rPr>
        <w:lastRenderedPageBreak/>
        <w:t>Het advies van het Centrum is telkens hetzelfde: geen voorafgaande censuur enkel en alleen op basis van eerdere omstreden uitspraken. Het roept voor het concert of het optreden wel op tot waakzaamheid: als blijkt dat er toch opruiende of negationistische taal wordt gebruikt, is vervolging mogelijk. De gemeente en de politie spelen hierbij een uitermate belangrijke rol om de nodige getuigenissen te verzamelen en om een proces-verbaal op te stellen. Dit soort acties is weliswaar niet perfect omdat het kwaad eigenlijk al is geschied: de boodschap heeft het aanwezige publiek bereikt.</w:t>
      </w:r>
    </w:p>
    <w:p w14:paraId="75757251" w14:textId="77777777" w:rsidR="00A25109" w:rsidRPr="00AE16E8" w:rsidRDefault="00A25109" w:rsidP="00046E94">
      <w:pPr>
        <w:rPr>
          <w:rFonts w:ascii="Arial" w:hAnsi="Arial" w:cs="Arial"/>
          <w:sz w:val="22"/>
          <w:szCs w:val="22"/>
          <w:lang w:val="nl-BE"/>
        </w:rPr>
      </w:pPr>
    </w:p>
    <w:p w14:paraId="75757252" w14:textId="4F1BBBE5" w:rsidR="00A25109" w:rsidRPr="00AE16E8" w:rsidRDefault="00A25109" w:rsidP="00046E94">
      <w:pPr>
        <w:rPr>
          <w:rFonts w:ascii="Arial" w:hAnsi="Arial" w:cs="Arial"/>
          <w:sz w:val="22"/>
          <w:szCs w:val="22"/>
          <w:lang w:val="nl-BE"/>
        </w:rPr>
      </w:pPr>
      <w:r w:rsidRPr="00AE16E8">
        <w:rPr>
          <w:rFonts w:ascii="Arial" w:hAnsi="Arial" w:cs="Arial"/>
          <w:sz w:val="22"/>
          <w:szCs w:val="22"/>
          <w:lang w:val="nl-BE"/>
        </w:rPr>
        <w:t>Deze principiële juridische houding sluit andere maatregelen of acties echter niet uit (bewustmakingscampagnes, infosessies, protestacties, betogingen enz.) die kaderen in de grondwettelijke vrijheden die iedereen heeft. Daarom ontwikkelt het Centrum informatie- en bewustmakingshulpmiddelen voor deze kwesties en staat het klaar om in concrete gevallen advies te geven en steun te verlenen. Zo bespreekt het met de organisator van h</w:t>
      </w:r>
      <w:r w:rsidR="00295402">
        <w:rPr>
          <w:rFonts w:ascii="Arial" w:hAnsi="Arial" w:cs="Arial"/>
          <w:sz w:val="22"/>
          <w:szCs w:val="22"/>
          <w:lang w:val="nl-BE"/>
        </w:rPr>
        <w:t>et optreden bepaalde kwesties: z</w:t>
      </w:r>
      <w:r w:rsidRPr="00AE16E8">
        <w:rPr>
          <w:rFonts w:ascii="Arial" w:hAnsi="Arial" w:cs="Arial"/>
          <w:sz w:val="22"/>
          <w:szCs w:val="22"/>
          <w:lang w:val="nl-BE"/>
        </w:rPr>
        <w:t>ijn de teksten strafbaar volgens de antidiscriminatiewetgeving? Gaat het om meerdere teksten die kunnen wijzen op de opzettelijke verspreiding van haatboodschappen of enkel om eenmalige verklaringen van de betrokken artiest(en)? Zijn hierover in de overeenkomst met de organisator specifieke bepalingen opgenomen? Hoe verzamel je bewijzen? Wat kun je voor en na het optreden doen? Hoe moet je op lange termijn met dit soort situaties omgaan?</w:t>
      </w:r>
    </w:p>
    <w:p w14:paraId="75757253" w14:textId="77777777" w:rsidR="00A25109" w:rsidRPr="00AE16E8" w:rsidRDefault="00A25109" w:rsidP="00046E94">
      <w:pPr>
        <w:rPr>
          <w:sz w:val="22"/>
          <w:szCs w:val="22"/>
          <w:lang w:val="nl-BE"/>
        </w:rPr>
      </w:pPr>
    </w:p>
    <w:p w14:paraId="75757254" w14:textId="448161DB" w:rsidR="00A25109" w:rsidRPr="00AE16E8" w:rsidRDefault="00A25109" w:rsidP="00046E94">
      <w:pPr>
        <w:rPr>
          <w:sz w:val="22"/>
          <w:szCs w:val="22"/>
          <w:lang w:val="nl-BE"/>
        </w:rPr>
      </w:pPr>
      <w:r w:rsidRPr="00BE3998">
        <w:rPr>
          <w:rFonts w:ascii="Arial" w:hAnsi="Arial" w:cs="Arial"/>
          <w:sz w:val="22"/>
          <w:szCs w:val="22"/>
          <w:lang w:val="nl-BE"/>
        </w:rPr>
        <w:t>Het Centrum heeft onlangs een infobrochure uitgegeven voor organisatoren van concerten en voor beheerders van concertzalen en culturele centra in België. Naast een overzicht van de wetteksten bevat dit document richtsnoeren om na te gaan of uitingen van artiesten al dan niet aanvaardbaar zijn en tips om voor, tijdens en na een gepl</w:t>
      </w:r>
      <w:r w:rsidR="00786806">
        <w:rPr>
          <w:rFonts w:ascii="Arial" w:hAnsi="Arial" w:cs="Arial"/>
          <w:sz w:val="22"/>
          <w:szCs w:val="22"/>
          <w:lang w:val="nl-BE"/>
        </w:rPr>
        <w:t>and concert gepast te reageren.</w:t>
      </w:r>
    </w:p>
    <w:p w14:paraId="75757255" w14:textId="77777777" w:rsidR="00A25109" w:rsidRPr="00AE16E8" w:rsidRDefault="00A25109" w:rsidP="00533749">
      <w:pPr>
        <w:jc w:val="both"/>
        <w:rPr>
          <w:sz w:val="22"/>
          <w:szCs w:val="22"/>
          <w:lang w:val="nl-BE"/>
        </w:rPr>
      </w:pPr>
    </w:p>
    <w:p w14:paraId="75757256" w14:textId="485B0010" w:rsidR="00A25109" w:rsidRPr="00AE16E8" w:rsidRDefault="00A25109" w:rsidP="00533749">
      <w:pPr>
        <w:rPr>
          <w:rFonts w:ascii="Arial" w:hAnsi="Arial" w:cs="Arial"/>
          <w:sz w:val="22"/>
          <w:szCs w:val="22"/>
          <w:lang w:val="nl-NL"/>
        </w:rPr>
      </w:pPr>
      <w:r w:rsidRPr="00BE3998">
        <w:rPr>
          <w:rFonts w:ascii="Arial" w:hAnsi="Arial" w:cs="Arial"/>
          <w:sz w:val="22"/>
          <w:szCs w:val="22"/>
          <w:lang w:val="nl-NL"/>
        </w:rPr>
        <w:t>In 2010 werd het Centrum twee maal gevraagd op t</w:t>
      </w:r>
      <w:r w:rsidR="00295402">
        <w:rPr>
          <w:rFonts w:ascii="Arial" w:hAnsi="Arial" w:cs="Arial"/>
          <w:sz w:val="22"/>
          <w:szCs w:val="22"/>
          <w:lang w:val="nl-NL"/>
        </w:rPr>
        <w:t>e treden in dergelijke dossiers.</w:t>
      </w:r>
    </w:p>
    <w:p w14:paraId="75757257" w14:textId="77777777" w:rsidR="00A25109" w:rsidRPr="00AE16E8" w:rsidRDefault="00A25109" w:rsidP="00533749">
      <w:pPr>
        <w:rPr>
          <w:rFonts w:ascii="Arial" w:hAnsi="Arial" w:cs="Arial"/>
          <w:sz w:val="22"/>
          <w:szCs w:val="22"/>
          <w:lang w:val="nl-NL"/>
        </w:rPr>
      </w:pPr>
    </w:p>
    <w:p w14:paraId="75757258" w14:textId="2E1C4EFE" w:rsidR="00A25109" w:rsidRPr="00166E58" w:rsidRDefault="00A25109" w:rsidP="00533749">
      <w:pPr>
        <w:rPr>
          <w:rFonts w:ascii="Arial" w:hAnsi="Arial" w:cs="Arial"/>
          <w:b/>
          <w:sz w:val="22"/>
          <w:szCs w:val="22"/>
          <w:lang w:val="nl-NL"/>
        </w:rPr>
      </w:pPr>
      <w:r w:rsidRPr="00166E58">
        <w:rPr>
          <w:rFonts w:ascii="Arial" w:hAnsi="Arial" w:cs="Arial"/>
          <w:b/>
          <w:sz w:val="22"/>
          <w:szCs w:val="22"/>
          <w:lang w:val="nl-NL"/>
        </w:rPr>
        <w:t>Het dossier Beenie</w:t>
      </w:r>
      <w:r w:rsidR="00CB0663">
        <w:rPr>
          <w:rFonts w:ascii="Arial" w:hAnsi="Arial" w:cs="Arial"/>
          <w:b/>
          <w:sz w:val="22"/>
          <w:szCs w:val="22"/>
          <w:lang w:val="nl-NL"/>
        </w:rPr>
        <w:t xml:space="preserve"> </w:t>
      </w:r>
      <w:r w:rsidRPr="00166E58">
        <w:rPr>
          <w:rFonts w:ascii="Arial" w:hAnsi="Arial" w:cs="Arial"/>
          <w:b/>
          <w:sz w:val="22"/>
          <w:szCs w:val="22"/>
          <w:lang w:val="nl-NL"/>
        </w:rPr>
        <w:t>man</w:t>
      </w:r>
    </w:p>
    <w:p w14:paraId="75757259" w14:textId="77777777" w:rsidR="00A25109" w:rsidRPr="00AE16E8" w:rsidRDefault="00A25109" w:rsidP="00533749">
      <w:pPr>
        <w:rPr>
          <w:rFonts w:ascii="Arial" w:hAnsi="Arial" w:cs="Arial"/>
          <w:sz w:val="22"/>
          <w:szCs w:val="22"/>
          <w:lang w:val="nl-NL"/>
        </w:rPr>
      </w:pPr>
    </w:p>
    <w:p w14:paraId="7575725A" w14:textId="77777777"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Het festival Couleur Café had in zijn programmatie een Jamaicaanse rapper opgenomen die wereldberoemd is voor zijn muzikale interpretaties doch eveneens voor bepaalde songteksten die beledigend en zelfs haatdragend zijn tegenover homoseksuelen. Organisaties die de belangen van homoseksuele personen behartigen reageerden op diverse fronten: facebookpagina, contact met de subsidiërende overheid, melding bij het Centrum en oproep bij politici om een wijziging van het programma te bekomen. Vier dagen voor het concert heeft de organisator zelf het concert afgelast.</w:t>
      </w:r>
    </w:p>
    <w:p w14:paraId="7575725B" w14:textId="77777777" w:rsidR="00A25109" w:rsidRPr="00AE16E8" w:rsidRDefault="00A25109" w:rsidP="00533749">
      <w:pPr>
        <w:rPr>
          <w:rFonts w:ascii="Arial" w:hAnsi="Arial" w:cs="Arial"/>
          <w:sz w:val="22"/>
          <w:szCs w:val="22"/>
          <w:lang w:val="nl-NL"/>
        </w:rPr>
      </w:pPr>
    </w:p>
    <w:p w14:paraId="7575725C" w14:textId="77777777" w:rsidR="00A25109" w:rsidRPr="00166E58" w:rsidRDefault="00A25109" w:rsidP="00533749">
      <w:pPr>
        <w:rPr>
          <w:rFonts w:ascii="Arial" w:hAnsi="Arial" w:cs="Arial"/>
          <w:b/>
          <w:sz w:val="22"/>
          <w:szCs w:val="22"/>
          <w:lang w:val="nl-NL"/>
        </w:rPr>
      </w:pPr>
      <w:r w:rsidRPr="00166E58">
        <w:rPr>
          <w:rFonts w:ascii="Arial" w:hAnsi="Arial" w:cs="Arial"/>
          <w:b/>
          <w:sz w:val="22"/>
          <w:szCs w:val="22"/>
          <w:lang w:val="nl-NL"/>
        </w:rPr>
        <w:t>Het dossier Sexion d’Assault</w:t>
      </w:r>
    </w:p>
    <w:p w14:paraId="7575725D" w14:textId="77777777" w:rsidR="00A25109" w:rsidRPr="00AE16E8" w:rsidRDefault="00A25109" w:rsidP="00533749">
      <w:pPr>
        <w:rPr>
          <w:rFonts w:ascii="Arial" w:hAnsi="Arial" w:cs="Arial"/>
          <w:sz w:val="22"/>
          <w:szCs w:val="22"/>
          <w:lang w:val="nl-NL"/>
        </w:rPr>
      </w:pPr>
    </w:p>
    <w:p w14:paraId="7575725E" w14:textId="661E45CB"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 xml:space="preserve">In een ander dossier had de Ancienne Belgique een Franse rapper geprogrammeerd wiens liedjes eveneens gekenmerkt zijn door homofobe teksten. Ook tijdens interviews flirtten de leden van de groep </w:t>
      </w:r>
      <w:r>
        <w:rPr>
          <w:rFonts w:ascii="Arial" w:hAnsi="Arial" w:cs="Arial"/>
          <w:sz w:val="22"/>
          <w:szCs w:val="22"/>
          <w:lang w:val="nl-NL"/>
        </w:rPr>
        <w:t xml:space="preserve">eerder </w:t>
      </w:r>
      <w:r w:rsidRPr="00AE16E8">
        <w:rPr>
          <w:rFonts w:ascii="Arial" w:hAnsi="Arial" w:cs="Arial"/>
          <w:sz w:val="22"/>
          <w:szCs w:val="22"/>
          <w:lang w:val="nl-NL"/>
        </w:rPr>
        <w:t>met het aanzetten tot haat. De beheerders van de concertzaal contacteerden het Centrum met de vraag in welke mate ze preventief of repressief konden optreden. De dialoog tussen het Centrum</w:t>
      </w:r>
      <w:r w:rsidR="00295402">
        <w:rPr>
          <w:rFonts w:ascii="Arial" w:hAnsi="Arial" w:cs="Arial"/>
          <w:sz w:val="22"/>
          <w:szCs w:val="22"/>
          <w:lang w:val="nl-NL"/>
        </w:rPr>
        <w:t>,</w:t>
      </w:r>
      <w:r w:rsidRPr="00AE16E8">
        <w:rPr>
          <w:rFonts w:ascii="Arial" w:hAnsi="Arial" w:cs="Arial"/>
          <w:sz w:val="22"/>
          <w:szCs w:val="22"/>
          <w:lang w:val="nl-NL"/>
        </w:rPr>
        <w:t xml:space="preserve"> de politie, de groep zelf en tal van organisaties heeft ertoe geleid dat het concert zonder incidenten verliep. De betrokken groep wou af van hun homofoob imago, heeft dit publiekelijk verklaard en een aantal liedjes uit zijn repertoire geband.</w:t>
      </w:r>
    </w:p>
    <w:p w14:paraId="7575725F" w14:textId="77777777" w:rsidR="00A25109" w:rsidRPr="00AE16E8" w:rsidRDefault="00A25109" w:rsidP="00533749">
      <w:pPr>
        <w:rPr>
          <w:rFonts w:ascii="Arial" w:hAnsi="Arial" w:cs="Arial"/>
          <w:sz w:val="22"/>
          <w:szCs w:val="22"/>
          <w:lang w:val="nl-NL"/>
        </w:rPr>
      </w:pPr>
    </w:p>
    <w:p w14:paraId="75757260" w14:textId="77777777" w:rsidR="00A25109" w:rsidRPr="00AE16E8" w:rsidRDefault="00A25109" w:rsidP="00716A21">
      <w:pPr>
        <w:rPr>
          <w:rFonts w:ascii="Arial" w:hAnsi="Arial" w:cs="Arial"/>
          <w:sz w:val="22"/>
          <w:szCs w:val="22"/>
          <w:lang w:val="nl-NL"/>
        </w:rPr>
      </w:pPr>
      <w:r w:rsidRPr="00AE16E8">
        <w:rPr>
          <w:rFonts w:ascii="Arial" w:hAnsi="Arial" w:cs="Arial"/>
          <w:sz w:val="22"/>
          <w:szCs w:val="22"/>
          <w:lang w:val="nl-NL"/>
        </w:rPr>
        <w:t xml:space="preserve">In beide gevallen ondersteunde en adviseerde het Centrum ‘achter de schermen’ de verschillende partijen om een oplossing te vinden die alle partijen steunden. Het bereikte </w:t>
      </w:r>
      <w:r w:rsidRPr="00AE16E8">
        <w:rPr>
          <w:rFonts w:ascii="Arial" w:hAnsi="Arial" w:cs="Arial"/>
          <w:sz w:val="22"/>
          <w:szCs w:val="22"/>
          <w:lang w:val="nl-NL"/>
        </w:rPr>
        <w:lastRenderedPageBreak/>
        <w:t>resultaat was te danken aan de reactie van de belangenverenigingen, de persaandacht en de bezorgdheid van de organisatoren of zaalbeheerders.</w:t>
      </w:r>
    </w:p>
    <w:p w14:paraId="75757261" w14:textId="77777777" w:rsidR="00A25109" w:rsidRPr="00AE16E8" w:rsidRDefault="00A25109" w:rsidP="00716A21">
      <w:pPr>
        <w:rPr>
          <w:rFonts w:ascii="Arial" w:hAnsi="Arial" w:cs="Arial"/>
          <w:sz w:val="22"/>
          <w:szCs w:val="22"/>
          <w:lang w:val="nl-NL"/>
        </w:rPr>
      </w:pPr>
    </w:p>
    <w:p w14:paraId="75757262" w14:textId="77777777" w:rsidR="00A25109" w:rsidRPr="00BE3998" w:rsidRDefault="00A25109" w:rsidP="00070F59">
      <w:pPr>
        <w:pStyle w:val="Heading3"/>
        <w:rPr>
          <w:b w:val="0"/>
        </w:rPr>
      </w:pPr>
      <w:bookmarkStart w:id="75" w:name="_Toc317864960"/>
      <w:bookmarkStart w:id="76" w:name="_Toc314059861"/>
      <w:bookmarkStart w:id="77" w:name="_Toc314215972"/>
      <w:bookmarkStart w:id="78" w:name="_Toc314735494"/>
      <w:bookmarkStart w:id="79" w:name="_Toc314738602"/>
      <w:bookmarkStart w:id="80" w:name="_Toc323888321"/>
      <w:r w:rsidRPr="00BE3998">
        <w:rPr>
          <w:b w:val="0"/>
        </w:rPr>
        <w:t>Humor</w:t>
      </w:r>
      <w:bookmarkEnd w:id="75"/>
      <w:bookmarkEnd w:id="80"/>
    </w:p>
    <w:p w14:paraId="75757263" w14:textId="77777777" w:rsidR="00A25109" w:rsidRPr="00AE16E8" w:rsidRDefault="00A25109" w:rsidP="00070F59">
      <w:pPr>
        <w:jc w:val="both"/>
        <w:rPr>
          <w:lang w:val="nl-BE"/>
        </w:rPr>
      </w:pPr>
    </w:p>
    <w:p w14:paraId="75757264" w14:textId="4F95A27D" w:rsidR="00A25109" w:rsidRPr="00AE16E8" w:rsidRDefault="00A25109" w:rsidP="00935664">
      <w:pPr>
        <w:rPr>
          <w:rFonts w:ascii="Arial" w:hAnsi="Arial" w:cs="Arial"/>
          <w:sz w:val="22"/>
          <w:szCs w:val="22"/>
          <w:lang w:val="nl-BE"/>
        </w:rPr>
      </w:pPr>
      <w:r w:rsidRPr="00AE16E8">
        <w:rPr>
          <w:rFonts w:ascii="Arial" w:hAnsi="Arial" w:cs="Arial"/>
          <w:sz w:val="22"/>
          <w:szCs w:val="22"/>
          <w:lang w:val="nl-BE"/>
        </w:rPr>
        <w:t>Humor is iets bijzonders. Al sinds de 19</w:t>
      </w:r>
      <w:r w:rsidR="00295402" w:rsidRPr="00295402">
        <w:rPr>
          <w:rFonts w:ascii="Arial" w:hAnsi="Arial" w:cs="Arial"/>
          <w:sz w:val="22"/>
          <w:szCs w:val="22"/>
          <w:vertAlign w:val="superscript"/>
          <w:lang w:val="nl-BE"/>
        </w:rPr>
        <w:t>d</w:t>
      </w:r>
      <w:r w:rsidRPr="00295402">
        <w:rPr>
          <w:rFonts w:ascii="Arial" w:hAnsi="Arial" w:cs="Arial"/>
          <w:sz w:val="22"/>
          <w:szCs w:val="22"/>
          <w:vertAlign w:val="superscript"/>
          <w:lang w:val="nl-BE"/>
        </w:rPr>
        <w:t>e</w:t>
      </w:r>
      <w:r w:rsidRPr="00AE16E8">
        <w:rPr>
          <w:rFonts w:ascii="Arial" w:hAnsi="Arial" w:cs="Arial"/>
          <w:sz w:val="22"/>
          <w:szCs w:val="22"/>
          <w:lang w:val="nl-BE"/>
        </w:rPr>
        <w:t xml:space="preserve"> eeuw laat het gerecht humoristische uitspraken en karikaturen tot op zekere hoogte ongemoeid en dit om twee redenen. De rechtsspraak beschouwde toen al lachen als iets 'natuurlijks', het is onbedwingbaar en niet noodzakelijk logisch. Bovendien, gaf het gerecht aan, is humor een vorm van kritiek die thuishoort in een democratische samenleving. Het gerecht stelt zich met andere woorden nog toleranter op voor satire en karikaturen dan voor 'ernstige' uitspraken. Ter herinnering: ondanks de heisa die ontstond na de publicatie van de 'Deense' Mohammed-karikaturen, werd er noch in België, noch in Frankrijk een veroordeling uitgesproken.</w:t>
      </w:r>
    </w:p>
    <w:p w14:paraId="75757265" w14:textId="77777777" w:rsidR="00A25109" w:rsidRDefault="00A25109" w:rsidP="00070F59">
      <w:pPr>
        <w:jc w:val="both"/>
        <w:rPr>
          <w:rFonts w:ascii="Arial" w:hAnsi="Arial" w:cs="Arial"/>
          <w:sz w:val="22"/>
          <w:szCs w:val="22"/>
          <w:lang w:val="nl-BE"/>
        </w:rPr>
      </w:pPr>
    </w:p>
    <w:p w14:paraId="75757266" w14:textId="77777777" w:rsidR="00A25109" w:rsidRPr="00AE16E8" w:rsidRDefault="00A25109" w:rsidP="00070F59">
      <w:pPr>
        <w:jc w:val="both"/>
        <w:rPr>
          <w:rFonts w:ascii="Arial" w:hAnsi="Arial" w:cs="Arial"/>
          <w:sz w:val="22"/>
          <w:szCs w:val="22"/>
          <w:lang w:val="nl-BE"/>
        </w:rPr>
      </w:pPr>
    </w:p>
    <w:p w14:paraId="75757267" w14:textId="77777777" w:rsidR="00A25109" w:rsidRPr="00166E58" w:rsidRDefault="00A25109" w:rsidP="009555DA">
      <w:pPr>
        <w:rPr>
          <w:rFonts w:ascii="Arial" w:hAnsi="Arial" w:cs="Arial"/>
          <w:b/>
          <w:sz w:val="22"/>
          <w:szCs w:val="22"/>
          <w:lang w:val="nl-NL"/>
        </w:rPr>
      </w:pPr>
      <w:r w:rsidRPr="00166E58">
        <w:rPr>
          <w:rFonts w:ascii="Arial" w:hAnsi="Arial" w:cs="Arial"/>
          <w:b/>
          <w:sz w:val="22"/>
          <w:szCs w:val="22"/>
          <w:lang w:val="nl-NL"/>
        </w:rPr>
        <w:t>Het dossier Dieudonné</w:t>
      </w:r>
    </w:p>
    <w:p w14:paraId="75757268" w14:textId="77777777" w:rsidR="00A25109" w:rsidRPr="00AE16E8" w:rsidRDefault="00A25109" w:rsidP="009555DA">
      <w:pPr>
        <w:rPr>
          <w:rFonts w:ascii="Arial" w:hAnsi="Arial" w:cs="Arial"/>
          <w:sz w:val="22"/>
          <w:szCs w:val="22"/>
          <w:lang w:val="nl-NL"/>
        </w:rPr>
      </w:pPr>
    </w:p>
    <w:p w14:paraId="75757269" w14:textId="77777777" w:rsidR="00A25109" w:rsidRPr="00AE16E8" w:rsidRDefault="00A25109" w:rsidP="009555DA">
      <w:pPr>
        <w:rPr>
          <w:rFonts w:ascii="Arial" w:hAnsi="Arial" w:cs="Arial"/>
          <w:sz w:val="22"/>
          <w:szCs w:val="22"/>
          <w:lang w:val="nl-NL"/>
        </w:rPr>
      </w:pPr>
      <w:r w:rsidRPr="00AE16E8">
        <w:rPr>
          <w:rFonts w:ascii="Arial" w:hAnsi="Arial" w:cs="Arial"/>
          <w:sz w:val="22"/>
          <w:szCs w:val="22"/>
          <w:lang w:val="nl-NL"/>
        </w:rPr>
        <w:t xml:space="preserve">Het dient vermeld te worden dat een burgemeester preventief mag optreden in een zeer specifiek kader. De gemeentewet laat toe om in uitzonderlijke omstandigheden bepaalde voorstellingen te verbieden voor het behoud van de openbare orde. Dit was het geval in </w:t>
      </w:r>
      <w:r>
        <w:rPr>
          <w:rFonts w:ascii="Arial" w:hAnsi="Arial" w:cs="Arial"/>
          <w:sz w:val="22"/>
          <w:szCs w:val="22"/>
          <w:lang w:val="nl-NL"/>
        </w:rPr>
        <w:t>dit</w:t>
      </w:r>
      <w:r w:rsidRPr="00AE16E8">
        <w:rPr>
          <w:rFonts w:ascii="Arial" w:hAnsi="Arial" w:cs="Arial"/>
          <w:sz w:val="22"/>
          <w:szCs w:val="22"/>
          <w:lang w:val="nl-NL"/>
        </w:rPr>
        <w:t xml:space="preserve"> dossier. Dieudonné kwam in opspraak in Frankrijk omdat hij tijdens één van zijn optredens een notoir negationist uitnodigde. Verschillende van zijn optredens werden trouwens ten gevolge hiervan afgelast. </w:t>
      </w:r>
      <w:r>
        <w:rPr>
          <w:rFonts w:ascii="Arial" w:hAnsi="Arial" w:cs="Arial"/>
          <w:sz w:val="22"/>
          <w:szCs w:val="22"/>
          <w:lang w:val="nl-NL"/>
        </w:rPr>
        <w:t>Toen</w:t>
      </w:r>
      <w:r w:rsidRPr="00AE16E8">
        <w:rPr>
          <w:rFonts w:ascii="Arial" w:hAnsi="Arial" w:cs="Arial"/>
          <w:sz w:val="22"/>
          <w:szCs w:val="22"/>
          <w:lang w:val="nl-NL"/>
        </w:rPr>
        <w:t xml:space="preserve"> hij naar de zaal van een Brusselse gemeente wilde komen, werd het optreden uiteindelijk verboden omwille van het behoud van de openbare orde. De gemeente nam hiervoor een speciaal politiereglement aan waarop de humorist de Raad van State vatte. De gemeente in kwestie beriep zich voornamelijk op uitspraken die de humorist had gedaan tijdens andere optredens en die </w:t>
      </w:r>
      <w:r>
        <w:rPr>
          <w:rFonts w:ascii="Arial" w:hAnsi="Arial" w:cs="Arial"/>
          <w:sz w:val="22"/>
          <w:szCs w:val="22"/>
          <w:lang w:val="nl-NL"/>
        </w:rPr>
        <w:t>op zijn minst</w:t>
      </w:r>
      <w:r w:rsidRPr="00AE16E8">
        <w:rPr>
          <w:rFonts w:ascii="Arial" w:hAnsi="Arial" w:cs="Arial"/>
          <w:sz w:val="22"/>
          <w:szCs w:val="22"/>
          <w:lang w:val="nl-NL"/>
        </w:rPr>
        <w:t xml:space="preserve"> konden worden bestempeld als zijnde beledigend voor de Joodse gemeenschap. Bij arrest van 23 maart 2009 vernietigde de Raad van State toch de beslissing van de gemeente. De Raad van State was van oordeel dat het College van burgemeester en schepenen niet als opdracht had om preventief te waken over de politieke of morele correctheid, noch strafrechtelijke correctheid, van een spektakel of de artiest die er bij betrokken is. Het optreden vond dus toch plaats.</w:t>
      </w:r>
    </w:p>
    <w:p w14:paraId="7575726A" w14:textId="77777777" w:rsidR="00A25109" w:rsidRPr="00AE16E8" w:rsidRDefault="00A25109" w:rsidP="009555DA">
      <w:pPr>
        <w:rPr>
          <w:rFonts w:ascii="Arial" w:hAnsi="Arial" w:cs="Arial"/>
          <w:sz w:val="22"/>
          <w:szCs w:val="22"/>
          <w:lang w:val="nl-NL"/>
        </w:rPr>
      </w:pPr>
    </w:p>
    <w:p w14:paraId="468B5947" w14:textId="77777777" w:rsidR="00EC193D" w:rsidRPr="00CA7D12" w:rsidRDefault="00A25109" w:rsidP="00EC193D">
      <w:pPr>
        <w:autoSpaceDE w:val="0"/>
        <w:autoSpaceDN w:val="0"/>
        <w:adjustRightInd w:val="0"/>
        <w:rPr>
          <w:rFonts w:ascii="Arial" w:eastAsia="Calibri" w:hAnsi="Arial" w:cs="Arial"/>
          <w:sz w:val="22"/>
          <w:szCs w:val="22"/>
          <w:lang w:val="nl-BE"/>
        </w:rPr>
      </w:pPr>
      <w:r w:rsidRPr="00AE16E8">
        <w:rPr>
          <w:rFonts w:ascii="Arial" w:hAnsi="Arial" w:cs="Arial"/>
          <w:sz w:val="22"/>
          <w:szCs w:val="22"/>
          <w:lang w:val="nl-NL"/>
        </w:rPr>
        <w:t xml:space="preserve">Het is duidelijk dat in dossiers aangaande de artistieke vrijheid het principe van de vrije meningsuiting de overhand heeft. Preventief </w:t>
      </w:r>
      <w:r w:rsidRPr="00EC193D">
        <w:rPr>
          <w:rFonts w:ascii="Arial" w:hAnsi="Arial" w:cs="Arial"/>
          <w:sz w:val="22"/>
          <w:szCs w:val="22"/>
          <w:lang w:val="nl-NL"/>
        </w:rPr>
        <w:t xml:space="preserve">optreden is dus zelden aan de orde. </w:t>
      </w:r>
      <w:r w:rsidR="00EC193D" w:rsidRPr="00CA7D12">
        <w:rPr>
          <w:rFonts w:ascii="Arial" w:eastAsia="Calibri" w:hAnsi="Arial" w:cs="Arial"/>
          <w:color w:val="000000"/>
          <w:sz w:val="22"/>
          <w:szCs w:val="22"/>
          <w:lang w:val="nl-BE"/>
        </w:rPr>
        <w:t>Dit neemt niet weg dat het Centrum achteraf gerechtelijke acties had kunnen ondernemen indien was gebleken dat de artiest tijdens het optreden racistische of negationistische uitspraken maakte. Zo zal het Centrum voor een recenter optreden (2012) van Dieudonné waarschijnlijk wel klacht neerleggen.</w:t>
      </w:r>
    </w:p>
    <w:p w14:paraId="7575726B" w14:textId="23E2956E" w:rsidR="00A25109" w:rsidRPr="00EC193D" w:rsidRDefault="00A25109" w:rsidP="009555DA">
      <w:pPr>
        <w:rPr>
          <w:rFonts w:ascii="Arial" w:hAnsi="Arial" w:cs="Arial"/>
          <w:sz w:val="22"/>
          <w:szCs w:val="22"/>
          <w:lang w:val="nl-NL"/>
        </w:rPr>
      </w:pPr>
    </w:p>
    <w:p w14:paraId="7575726C" w14:textId="77777777" w:rsidR="00A25109" w:rsidRPr="00AE16E8" w:rsidRDefault="00A25109" w:rsidP="00070F59">
      <w:pPr>
        <w:jc w:val="both"/>
        <w:rPr>
          <w:rFonts w:ascii="Arial" w:hAnsi="Arial" w:cs="Arial"/>
          <w:sz w:val="22"/>
          <w:szCs w:val="22"/>
          <w:lang w:val="nl-NL"/>
        </w:rPr>
      </w:pPr>
    </w:p>
    <w:p w14:paraId="7575726D" w14:textId="7B421F57" w:rsidR="00A25109" w:rsidRPr="00AE16E8" w:rsidRDefault="00DD206D" w:rsidP="00070F59">
      <w:pPr>
        <w:jc w:val="both"/>
        <w:rPr>
          <w:rFonts w:ascii="Arial" w:hAnsi="Arial" w:cs="Arial"/>
          <w:sz w:val="22"/>
          <w:szCs w:val="22"/>
          <w:lang w:val="nl-BE"/>
        </w:rPr>
      </w:pPr>
      <w:r>
        <w:rPr>
          <w:rFonts w:ascii="Arial" w:hAnsi="Arial" w:cs="Arial"/>
          <w:sz w:val="22"/>
          <w:szCs w:val="22"/>
          <w:lang w:val="nl-BE"/>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AE16E8" w14:paraId="75757289" w14:textId="77777777" w:rsidTr="00F96F7A">
        <w:tc>
          <w:tcPr>
            <w:tcW w:w="8856" w:type="dxa"/>
          </w:tcPr>
          <w:p w14:paraId="7575726E" w14:textId="77777777" w:rsidR="00A25109" w:rsidRPr="00DB5F85" w:rsidRDefault="00A25109" w:rsidP="00070F59">
            <w:pPr>
              <w:rPr>
                <w:rFonts w:ascii="Arial" w:hAnsi="Arial" w:cs="Arial"/>
                <w:b/>
                <w:sz w:val="22"/>
                <w:lang w:val="nl-BE"/>
              </w:rPr>
            </w:pPr>
            <w:r w:rsidRPr="00DB5F85">
              <w:rPr>
                <w:rFonts w:ascii="Arial" w:hAnsi="Arial" w:cs="Arial"/>
                <w:b/>
                <w:sz w:val="22"/>
                <w:szCs w:val="22"/>
                <w:lang w:val="nl-BE"/>
              </w:rPr>
              <w:t>Externe bijdrage</w:t>
            </w:r>
          </w:p>
          <w:p w14:paraId="7575726F" w14:textId="77777777" w:rsidR="00A25109" w:rsidRPr="00DB5F85" w:rsidRDefault="00A25109" w:rsidP="00070F59">
            <w:pPr>
              <w:rPr>
                <w:rFonts w:ascii="Arial" w:hAnsi="Arial" w:cs="Arial"/>
                <w:b/>
                <w:sz w:val="22"/>
                <w:lang w:val="nl-BE"/>
              </w:rPr>
            </w:pPr>
            <w:r w:rsidRPr="00DB5F85">
              <w:rPr>
                <w:rFonts w:ascii="Arial" w:hAnsi="Arial" w:cs="Arial"/>
                <w:b/>
                <w:sz w:val="22"/>
                <w:szCs w:val="22"/>
                <w:lang w:val="nl-BE"/>
              </w:rPr>
              <w:t>Bert Gabriëls</w:t>
            </w:r>
          </w:p>
          <w:p w14:paraId="75757270" w14:textId="77777777" w:rsidR="00A25109" w:rsidRPr="00AE16E8" w:rsidRDefault="00A25109" w:rsidP="00070F59">
            <w:pPr>
              <w:rPr>
                <w:rFonts w:ascii="Arial" w:hAnsi="Arial" w:cs="Arial"/>
                <w:lang w:val="nl-BE"/>
              </w:rPr>
            </w:pPr>
          </w:p>
          <w:p w14:paraId="75757271" w14:textId="77777777" w:rsidR="00A25109" w:rsidRPr="00DB5F85" w:rsidRDefault="00A25109" w:rsidP="00070F59">
            <w:pPr>
              <w:rPr>
                <w:rFonts w:ascii="Arial" w:hAnsi="Arial" w:cs="Arial"/>
                <w:b/>
                <w:sz w:val="22"/>
                <w:lang w:val="nl-BE"/>
              </w:rPr>
            </w:pPr>
            <w:r w:rsidRPr="00DB5F85">
              <w:rPr>
                <w:rFonts w:ascii="Arial" w:hAnsi="Arial" w:cs="Arial"/>
                <w:b/>
                <w:sz w:val="22"/>
                <w:szCs w:val="22"/>
                <w:lang w:val="nl-BE"/>
              </w:rPr>
              <w:t>Mag een comedian met alles lachen of moet hij zichzelf censureren?</w:t>
            </w:r>
          </w:p>
          <w:p w14:paraId="75757272" w14:textId="77777777" w:rsidR="00A25109" w:rsidRPr="00AE16E8" w:rsidRDefault="00A25109" w:rsidP="00070F59">
            <w:pPr>
              <w:rPr>
                <w:rFonts w:ascii="Arial" w:hAnsi="Arial" w:cs="Arial"/>
                <w:lang w:val="nl-BE"/>
              </w:rPr>
            </w:pPr>
          </w:p>
          <w:p w14:paraId="75757273" w14:textId="77777777" w:rsidR="00A25109" w:rsidRPr="00AE16E8" w:rsidRDefault="00A25109" w:rsidP="00070F59">
            <w:pPr>
              <w:rPr>
                <w:rFonts w:ascii="Arial" w:hAnsi="Arial" w:cs="Arial"/>
                <w:lang w:val="nl-BE"/>
              </w:rPr>
            </w:pPr>
            <w:r w:rsidRPr="00AE16E8">
              <w:rPr>
                <w:rFonts w:ascii="Arial" w:hAnsi="Arial" w:cs="Arial"/>
                <w:sz w:val="22"/>
                <w:szCs w:val="22"/>
                <w:lang w:val="nl-BE"/>
              </w:rPr>
              <w:t xml:space="preserve">Het is een vraag die zowat alle journalisten als voorbereiding meebrengen naar een interview met een comedian. Het antwoord is eenvoudig: </w:t>
            </w:r>
            <w:r>
              <w:rPr>
                <w:rFonts w:ascii="Arial" w:hAnsi="Arial" w:cs="Arial"/>
                <w:sz w:val="22"/>
                <w:szCs w:val="22"/>
                <w:lang w:val="nl-BE"/>
              </w:rPr>
              <w:t>“</w:t>
            </w:r>
            <w:r w:rsidRPr="00AE16E8">
              <w:rPr>
                <w:rFonts w:ascii="Arial" w:hAnsi="Arial" w:cs="Arial"/>
                <w:sz w:val="22"/>
                <w:szCs w:val="22"/>
                <w:lang w:val="nl-BE"/>
              </w:rPr>
              <w:t>ja, als ermee gelachen wordt</w:t>
            </w:r>
            <w:r>
              <w:rPr>
                <w:rFonts w:ascii="Arial" w:hAnsi="Arial" w:cs="Arial"/>
                <w:sz w:val="22"/>
                <w:szCs w:val="22"/>
                <w:lang w:val="nl-BE"/>
              </w:rPr>
              <w:t>”</w:t>
            </w:r>
            <w:r w:rsidRPr="00AE16E8">
              <w:rPr>
                <w:rFonts w:ascii="Arial" w:hAnsi="Arial" w:cs="Arial"/>
                <w:sz w:val="22"/>
                <w:szCs w:val="22"/>
                <w:lang w:val="nl-BE"/>
              </w:rPr>
              <w:t>. Dat betekent dat een comedian zichzelf voortdurend censureert: alles wat niet grappig is wordt geschrapt. En dat betekent dat een comedy-show altijd een compromis is tussen, enerzijds, wat de comedian wil zeggen, en anderzijds, waar de mensen mee lachen. Wanneer een publiek een grap ongehoord vindt, zal de comedian die grap meestal niet meer herhalen, er een variant van maken, of er de scherpe kantjes af veilen.</w:t>
            </w:r>
          </w:p>
          <w:p w14:paraId="75757274" w14:textId="77777777" w:rsidR="00A25109" w:rsidRPr="00AE16E8" w:rsidRDefault="00A25109" w:rsidP="00070F59">
            <w:pPr>
              <w:rPr>
                <w:rFonts w:ascii="Arial" w:hAnsi="Arial" w:cs="Arial"/>
                <w:lang w:val="nl-BE"/>
              </w:rPr>
            </w:pPr>
          </w:p>
          <w:p w14:paraId="75757275" w14:textId="77777777" w:rsidR="00A25109" w:rsidRPr="00AE16E8" w:rsidRDefault="00A25109" w:rsidP="00070F59">
            <w:pPr>
              <w:rPr>
                <w:rFonts w:ascii="Arial" w:hAnsi="Arial" w:cs="Arial"/>
                <w:lang w:val="nl-BE"/>
              </w:rPr>
            </w:pPr>
            <w:r w:rsidRPr="00AE16E8">
              <w:rPr>
                <w:rFonts w:ascii="Arial" w:hAnsi="Arial" w:cs="Arial"/>
                <w:sz w:val="22"/>
                <w:szCs w:val="22"/>
                <w:lang w:val="nl-BE"/>
              </w:rPr>
              <w:t xml:space="preserve">Nochtans leeft bij sommigen het gevoel dat er toch een lijstje voorhanden zou moeten zijn met thema’s waar je niet mee zou mogen lachen. Meestal gaat het om aspecten van religie, racisme, kanker en handicaps. Ook hier hangt het er echter van af wie het publiek is. </w:t>
            </w:r>
          </w:p>
          <w:p w14:paraId="75757276" w14:textId="77777777" w:rsidR="00A25109" w:rsidRPr="00AE16E8" w:rsidRDefault="00A25109" w:rsidP="00070F59">
            <w:pPr>
              <w:rPr>
                <w:rFonts w:ascii="Arial" w:hAnsi="Arial" w:cs="Arial"/>
                <w:lang w:val="nl-BE"/>
              </w:rPr>
            </w:pPr>
          </w:p>
          <w:p w14:paraId="75757277" w14:textId="2C75A9D4" w:rsidR="00A25109" w:rsidRPr="00AE16E8" w:rsidRDefault="00A25109" w:rsidP="00070F59">
            <w:pPr>
              <w:rPr>
                <w:rFonts w:ascii="Arial" w:hAnsi="Arial" w:cs="Arial"/>
                <w:lang w:val="nl-BE"/>
              </w:rPr>
            </w:pPr>
            <w:r w:rsidRPr="00AE16E8">
              <w:rPr>
                <w:rFonts w:ascii="Arial" w:hAnsi="Arial" w:cs="Arial"/>
                <w:sz w:val="22"/>
                <w:szCs w:val="22"/>
                <w:lang w:val="nl-BE"/>
              </w:rPr>
              <w:t xml:space="preserve">Een comedy-avond is een groepsgebeuren. Elke groep heeft zijn eigen gevoeligheden, maar algemeen moet je vaststellen dat in de meeste gevallen geen bezwaar wordt opgetekend. Over de Holocaust of over Mohammed wordt beweerd dat je er geen grappen over mag maken, maar er worden wel degelijk grappen over gemaakt, en ook wanneer joden of moslims in de zaal zitten. De praktijk leert dus dat </w:t>
            </w:r>
            <w:r>
              <w:rPr>
                <w:rFonts w:ascii="Arial" w:hAnsi="Arial" w:cs="Arial"/>
                <w:sz w:val="22"/>
                <w:szCs w:val="22"/>
                <w:lang w:val="nl-BE"/>
              </w:rPr>
              <w:t>dit</w:t>
            </w:r>
            <w:r w:rsidRPr="00AE16E8">
              <w:rPr>
                <w:rFonts w:ascii="Arial" w:hAnsi="Arial" w:cs="Arial"/>
                <w:sz w:val="22"/>
                <w:szCs w:val="22"/>
                <w:lang w:val="nl-BE"/>
              </w:rPr>
              <w:t xml:space="preserve"> kan. Het is mezelf al wel eens overkomen dat iemand uit het publiek boos</w:t>
            </w:r>
            <w:r w:rsidR="00295402">
              <w:rPr>
                <w:rFonts w:ascii="Arial" w:hAnsi="Arial" w:cs="Arial"/>
                <w:sz w:val="22"/>
                <w:szCs w:val="22"/>
                <w:lang w:val="nl-BE"/>
              </w:rPr>
              <w:t xml:space="preserve"> was omdat die het woord “neger”</w:t>
            </w:r>
            <w:r w:rsidRPr="00AE16E8">
              <w:rPr>
                <w:rFonts w:ascii="Arial" w:hAnsi="Arial" w:cs="Arial"/>
                <w:sz w:val="22"/>
                <w:szCs w:val="22"/>
                <w:lang w:val="nl-BE"/>
              </w:rPr>
              <w:t xml:space="preserve"> ongepast vond, omdat een grap over Allah niet gesmaakt werd, of omdat een stukje over borstkanker te hard aan kwam. In die gevallen heb ik mijn verontschuldigingen aangeboden, en heb ik de verwoording van die grappen aangepast. Dat is geen censuur, dat is een gezonde aandacht voor je publiek.</w:t>
            </w:r>
          </w:p>
          <w:p w14:paraId="75757278" w14:textId="77777777" w:rsidR="00A25109" w:rsidRPr="00AE16E8" w:rsidRDefault="00A25109" w:rsidP="00070F59">
            <w:pPr>
              <w:rPr>
                <w:rFonts w:ascii="Arial" w:hAnsi="Arial" w:cs="Arial"/>
                <w:lang w:val="nl-BE"/>
              </w:rPr>
            </w:pPr>
          </w:p>
          <w:p w14:paraId="75757279" w14:textId="77777777" w:rsidR="00A25109" w:rsidRPr="00AE16E8" w:rsidRDefault="00A25109" w:rsidP="00070F59">
            <w:pPr>
              <w:rPr>
                <w:rFonts w:ascii="Arial" w:hAnsi="Arial" w:cs="Arial"/>
                <w:lang w:val="nl-BE"/>
              </w:rPr>
            </w:pPr>
            <w:r w:rsidRPr="00AE16E8">
              <w:rPr>
                <w:rFonts w:ascii="Arial" w:hAnsi="Arial" w:cs="Arial"/>
                <w:sz w:val="22"/>
                <w:szCs w:val="22"/>
                <w:lang w:val="nl-BE"/>
              </w:rPr>
              <w:t>Het is een ander verhaal wanneer een woordvoerder van een groep in de media zijn beklag doet over een grap op TV, of over een show die hij zelf niet heeft gezien. In dat geval is de eis vaak het niet meer uitzenden of niet meer vertellen van de grap. In die discussie kan je als comedian maar één kant kiezen: er wordt niet gecensureerd. En meestal volgen over het voorval zelf opnieuw weer een lading nieuwe grappen.</w:t>
            </w:r>
          </w:p>
          <w:p w14:paraId="7575727A" w14:textId="77777777" w:rsidR="00A25109" w:rsidRPr="00AE16E8" w:rsidRDefault="00A25109" w:rsidP="00070F59">
            <w:pPr>
              <w:rPr>
                <w:rFonts w:ascii="Arial" w:hAnsi="Arial" w:cs="Arial"/>
                <w:lang w:val="nl-BE"/>
              </w:rPr>
            </w:pPr>
          </w:p>
          <w:p w14:paraId="7575727B" w14:textId="77777777" w:rsidR="00A25109" w:rsidRPr="00AE16E8" w:rsidRDefault="00A25109" w:rsidP="00070F59">
            <w:pPr>
              <w:rPr>
                <w:rFonts w:ascii="Arial" w:hAnsi="Arial" w:cs="Arial"/>
                <w:lang w:val="nl-BE"/>
              </w:rPr>
            </w:pPr>
            <w:r w:rsidRPr="00BE3998">
              <w:rPr>
                <w:rFonts w:ascii="Arial" w:hAnsi="Arial" w:cs="Arial"/>
                <w:sz w:val="22"/>
                <w:szCs w:val="22"/>
                <w:lang w:val="nl-BE"/>
              </w:rPr>
              <w:t>Het debat over censuur in de humor is daardoor vaak niet meer dan een opsomming van de klachten. Het zou handiger zijn om wat meer in dialoog te gaan. Het is voor een woordvoerder van een belangengroep niet moeilijk om een mail te sturen naar een comedian of een programmamaker. En het is voor een schrijver of een redactie meestal niet moeilijk om zich voldoende te verantwoorden, hetzij een grap wat extra omkadering te geven. Wie een aanval in de pers verkiest boven deze dialoog, maakt een verkeerde keuze.</w:t>
            </w:r>
          </w:p>
          <w:p w14:paraId="7575727C" w14:textId="77777777" w:rsidR="00A25109" w:rsidRPr="00AE16E8" w:rsidRDefault="00A25109" w:rsidP="00070F59">
            <w:pPr>
              <w:rPr>
                <w:rFonts w:ascii="Arial" w:hAnsi="Arial" w:cs="Arial"/>
                <w:lang w:val="nl-BE"/>
              </w:rPr>
            </w:pPr>
          </w:p>
          <w:p w14:paraId="7575727D" w14:textId="77777777" w:rsidR="00A25109" w:rsidRPr="00AE16E8" w:rsidRDefault="00A25109" w:rsidP="00070F59">
            <w:pPr>
              <w:rPr>
                <w:rFonts w:ascii="Arial" w:hAnsi="Arial" w:cs="Arial"/>
                <w:lang w:val="nl-BE"/>
              </w:rPr>
            </w:pPr>
            <w:r w:rsidRPr="00BE3998">
              <w:rPr>
                <w:rFonts w:ascii="Arial" w:hAnsi="Arial" w:cs="Arial"/>
                <w:sz w:val="22"/>
                <w:szCs w:val="22"/>
                <w:lang w:val="nl-BE"/>
              </w:rPr>
              <w:t xml:space="preserve">Het is ook dom om bepaalde grappen op zich te verbieden, omdat het uitvergroten van dubieuze stellingen wel degelijk een kritische functie kan hebben. Han Solo bijvoorbeeld laat een racistische act over moslims volgen door eenzelfde racistische act over Fransmannen. Op die manier wordt de absurditeit van vooroordelen op een veel duidelijkere manier aan de kaak gesteld, dan wanneer je dat thema op een politiek correct manier zou willen aanpakken. Die hele act onderuit halen omdat er racistische </w:t>
            </w:r>
            <w:r w:rsidRPr="00BE3998">
              <w:rPr>
                <w:rFonts w:ascii="Arial" w:hAnsi="Arial" w:cs="Arial"/>
                <w:sz w:val="22"/>
                <w:szCs w:val="22"/>
                <w:lang w:val="nl-BE"/>
              </w:rPr>
              <w:lastRenderedPageBreak/>
              <w:t>grappen in zitten, is gewoon onverstandig.</w:t>
            </w:r>
          </w:p>
          <w:p w14:paraId="7575727E" w14:textId="77777777" w:rsidR="00A25109" w:rsidRPr="00AE16E8" w:rsidRDefault="00A25109" w:rsidP="00070F59">
            <w:pPr>
              <w:rPr>
                <w:rFonts w:ascii="Arial" w:hAnsi="Arial" w:cs="Arial"/>
                <w:lang w:val="nl-BE"/>
              </w:rPr>
            </w:pPr>
          </w:p>
          <w:p w14:paraId="7575727F" w14:textId="755C58FC" w:rsidR="00A25109" w:rsidRPr="00AE16E8" w:rsidRDefault="00A25109" w:rsidP="00070F59">
            <w:pPr>
              <w:rPr>
                <w:rFonts w:ascii="Arial" w:hAnsi="Arial" w:cs="Arial"/>
                <w:lang w:val="nl-BE"/>
              </w:rPr>
            </w:pPr>
            <w:r w:rsidRPr="00BE3998">
              <w:rPr>
                <w:rFonts w:ascii="Arial" w:hAnsi="Arial" w:cs="Arial"/>
                <w:sz w:val="22"/>
                <w:szCs w:val="22"/>
                <w:lang w:val="nl-BE"/>
              </w:rPr>
              <w:t xml:space="preserve">Soms ligt de comedy trouwens onder vuur omdat de pers graag een schandaaltje bouwt. Ik ben wel eens opgebeld door een journalist die me kon vertellen dat er </w:t>
            </w:r>
            <w:r w:rsidR="00295402">
              <w:rPr>
                <w:rFonts w:ascii="Arial" w:hAnsi="Arial" w:cs="Arial"/>
                <w:sz w:val="22"/>
                <w:szCs w:val="22"/>
                <w:lang w:val="nl-BE"/>
              </w:rPr>
              <w:t>“</w:t>
            </w:r>
            <w:r w:rsidRPr="00BE3998">
              <w:rPr>
                <w:rFonts w:ascii="Arial" w:hAnsi="Arial" w:cs="Arial"/>
                <w:sz w:val="22"/>
                <w:szCs w:val="22"/>
                <w:lang w:val="nl-BE"/>
              </w:rPr>
              <w:t>klachten waren over een filmpje</w:t>
            </w:r>
            <w:r w:rsidR="00295402">
              <w:rPr>
                <w:rFonts w:ascii="Arial" w:hAnsi="Arial" w:cs="Arial"/>
                <w:sz w:val="22"/>
                <w:szCs w:val="22"/>
                <w:lang w:val="nl-BE"/>
              </w:rPr>
              <w:t>”</w:t>
            </w:r>
            <w:r w:rsidRPr="00BE3998">
              <w:rPr>
                <w:rFonts w:ascii="Arial" w:hAnsi="Arial" w:cs="Arial"/>
                <w:sz w:val="22"/>
                <w:szCs w:val="22"/>
                <w:lang w:val="nl-BE"/>
              </w:rPr>
              <w:t>, waarbij achteraf bleek dat er niet één klacht was binnen gekomen, niet bij de zender, en niet bij de bewuste krant. Topjournalist.</w:t>
            </w:r>
          </w:p>
          <w:p w14:paraId="75757280" w14:textId="77777777" w:rsidR="00A25109" w:rsidRPr="00AE16E8" w:rsidRDefault="00A25109" w:rsidP="00070F59">
            <w:pPr>
              <w:rPr>
                <w:rFonts w:ascii="Arial" w:hAnsi="Arial" w:cs="Arial"/>
                <w:lang w:val="nl-BE"/>
              </w:rPr>
            </w:pPr>
          </w:p>
          <w:p w14:paraId="75757281" w14:textId="77777777" w:rsidR="00A25109" w:rsidRPr="00AE16E8" w:rsidRDefault="00A25109" w:rsidP="00070F59">
            <w:pPr>
              <w:rPr>
                <w:rFonts w:ascii="Arial" w:hAnsi="Arial" w:cs="Arial"/>
                <w:lang w:val="nl-BE"/>
              </w:rPr>
            </w:pPr>
            <w:r w:rsidRPr="00BE3998">
              <w:rPr>
                <w:rFonts w:ascii="Arial" w:hAnsi="Arial" w:cs="Arial"/>
                <w:sz w:val="22"/>
                <w:szCs w:val="22"/>
                <w:lang w:val="nl-BE"/>
              </w:rPr>
              <w:t>Ik kan alleen maar hopen dat de comedy in België meer en betere humor zal brengen over alle moeilijke thema</w:t>
            </w:r>
            <w:r w:rsidRPr="00044F6B">
              <w:rPr>
                <w:rFonts w:ascii="Arial" w:hAnsi="Arial" w:cs="Arial"/>
                <w:sz w:val="22"/>
                <w:szCs w:val="22"/>
                <w:lang w:val="nl-BE"/>
              </w:rPr>
              <w:t>’</w:t>
            </w:r>
            <w:r w:rsidRPr="00BE3998">
              <w:rPr>
                <w:rFonts w:ascii="Arial" w:hAnsi="Arial" w:cs="Arial"/>
                <w:sz w:val="22"/>
                <w:szCs w:val="22"/>
                <w:lang w:val="nl-BE"/>
              </w:rPr>
              <w:t>s die de mensen diep kunnen raken. En we kunnen enkel hopen dat het de mensen, veeleer dan ze te kwetsen, een goed gevoel voor ironie en humor zal bijbrengen, dat de mogelijkheid tot dialoog in ieder geval zal doen toenemen. Daarvoor kan ik nog twee tips geven:</w:t>
            </w:r>
          </w:p>
          <w:p w14:paraId="75757282" w14:textId="77777777" w:rsidR="00A25109" w:rsidRPr="00AE16E8" w:rsidRDefault="00A25109" w:rsidP="00070F59">
            <w:pPr>
              <w:rPr>
                <w:rFonts w:ascii="Arial" w:hAnsi="Arial" w:cs="Arial"/>
                <w:lang w:val="nl-BE"/>
              </w:rPr>
            </w:pPr>
          </w:p>
          <w:p w14:paraId="75757283" w14:textId="77777777" w:rsidR="00A25109" w:rsidRPr="00AE16E8" w:rsidRDefault="00A25109" w:rsidP="00070F59">
            <w:pPr>
              <w:rPr>
                <w:rFonts w:ascii="Arial" w:hAnsi="Arial" w:cs="Arial"/>
                <w:lang w:val="nl-BE"/>
              </w:rPr>
            </w:pPr>
            <w:r w:rsidRPr="00BE3998">
              <w:rPr>
                <w:rFonts w:ascii="Arial" w:hAnsi="Arial" w:cs="Arial"/>
                <w:sz w:val="22"/>
                <w:szCs w:val="22"/>
                <w:lang w:val="nl-BE"/>
              </w:rPr>
              <w:t xml:space="preserve">In de eerste plaats moet comedy misschien wat meer gezien worden als een </w:t>
            </w:r>
            <w:r w:rsidRPr="00044F6B">
              <w:rPr>
                <w:rFonts w:ascii="Arial" w:hAnsi="Arial" w:cs="Arial"/>
                <w:sz w:val="22"/>
                <w:szCs w:val="22"/>
                <w:lang w:val="nl-BE"/>
              </w:rPr>
              <w:t>‘</w:t>
            </w:r>
            <w:r w:rsidRPr="00BE3998">
              <w:rPr>
                <w:rFonts w:ascii="Arial" w:hAnsi="Arial" w:cs="Arial"/>
                <w:sz w:val="22"/>
                <w:szCs w:val="22"/>
                <w:lang w:val="nl-BE"/>
              </w:rPr>
              <w:t>act</w:t>
            </w:r>
            <w:r w:rsidRPr="00044F6B">
              <w:rPr>
                <w:rFonts w:ascii="Arial" w:hAnsi="Arial" w:cs="Arial"/>
                <w:sz w:val="22"/>
                <w:szCs w:val="22"/>
                <w:lang w:val="nl-BE"/>
              </w:rPr>
              <w:t>’</w:t>
            </w:r>
            <w:r w:rsidRPr="00BE3998">
              <w:rPr>
                <w:rFonts w:ascii="Arial" w:hAnsi="Arial" w:cs="Arial"/>
                <w:sz w:val="22"/>
                <w:szCs w:val="22"/>
                <w:lang w:val="nl-BE"/>
              </w:rPr>
              <w:t>, ook al gaat het vaak om een uitvergroting van de mening van de artiest. Een nazi-personage in een theaterstuk mag ongehoorde dingen zeggen, zolang je maar niet de indruk krijgt dat de schrijver of regisseur van het stuk het publiek expliciet probeert te overtuigen om daarmee akkoord te gaan. Dat geldt ook voor een comedian. Hoe meer je duidelijk kan maken dat je niet werkelijk oproept tot het kleineren of uitsluiten van de anderen, hoe meer krediet je opbouwt om met die anderen te lachen. Dat krediet bouw je op met een stevige dosis zelfspot, en door verschillende groepen de revue te laten passeren. Eén grap uit die context isoleren, doet geen recht aan de act.</w:t>
            </w:r>
          </w:p>
          <w:p w14:paraId="75757284" w14:textId="77777777" w:rsidR="00A25109" w:rsidRPr="00AE16E8" w:rsidRDefault="00A25109" w:rsidP="00070F59">
            <w:pPr>
              <w:rPr>
                <w:rFonts w:ascii="Arial" w:hAnsi="Arial" w:cs="Arial"/>
                <w:lang w:val="nl-BE"/>
              </w:rPr>
            </w:pPr>
          </w:p>
          <w:p w14:paraId="75757285" w14:textId="77777777" w:rsidR="00A25109" w:rsidRPr="00AE16E8" w:rsidRDefault="00A25109" w:rsidP="00070F59">
            <w:pPr>
              <w:rPr>
                <w:rFonts w:ascii="Arial" w:hAnsi="Arial" w:cs="Arial"/>
                <w:lang w:val="nl-BE"/>
              </w:rPr>
            </w:pPr>
            <w:r w:rsidRPr="00BE3998">
              <w:rPr>
                <w:rFonts w:ascii="Arial" w:hAnsi="Arial" w:cs="Arial"/>
                <w:sz w:val="22"/>
                <w:szCs w:val="22"/>
                <w:lang w:val="nl-BE"/>
              </w:rPr>
              <w:t>En ten tweede, en dat is even belangrijk, mag de comedy in België zeker aangespoord worden om een gezonde baldadigheid te combineren met een duidelijk engagement voor oprecht respect, en voor een oprecht rechtvaardige samenleving. Hoe meer het publiek van dat engagement overtuigd kan raken, hoe meer ze zullen moeten toelaten dat met alles en iedereen gelachen mag worden. En terecht.</w:t>
            </w:r>
          </w:p>
          <w:p w14:paraId="75757286" w14:textId="77777777" w:rsidR="00A25109" w:rsidRPr="00AE16E8" w:rsidRDefault="00A25109" w:rsidP="00070F59">
            <w:pPr>
              <w:rPr>
                <w:rFonts w:ascii="Arial" w:hAnsi="Arial" w:cs="Arial"/>
                <w:lang w:val="nl-BE"/>
              </w:rPr>
            </w:pPr>
          </w:p>
          <w:p w14:paraId="75757287" w14:textId="77777777" w:rsidR="00A25109" w:rsidRPr="00DB5F85" w:rsidRDefault="00A25109" w:rsidP="00F96F7A">
            <w:pPr>
              <w:jc w:val="both"/>
              <w:rPr>
                <w:rFonts w:ascii="Arial" w:hAnsi="Arial" w:cs="Arial"/>
                <w:b/>
                <w:lang w:val="nl-BE"/>
              </w:rPr>
            </w:pPr>
            <w:r w:rsidRPr="00DB5F85">
              <w:rPr>
                <w:rFonts w:ascii="Arial" w:hAnsi="Arial" w:cs="Arial"/>
                <w:b/>
                <w:sz w:val="22"/>
                <w:szCs w:val="22"/>
                <w:lang w:val="nl-BE"/>
              </w:rPr>
              <w:t>Bert Gabriëls</w:t>
            </w:r>
          </w:p>
          <w:p w14:paraId="75757288" w14:textId="77777777" w:rsidR="00A25109" w:rsidRPr="00AE16E8" w:rsidRDefault="00A25109" w:rsidP="00F96F7A">
            <w:pPr>
              <w:jc w:val="both"/>
              <w:rPr>
                <w:rFonts w:ascii="Arial" w:hAnsi="Arial" w:cs="Arial"/>
              </w:rPr>
            </w:pPr>
            <w:r w:rsidRPr="00DB5F85">
              <w:rPr>
                <w:rFonts w:ascii="Arial" w:hAnsi="Arial" w:cs="Arial"/>
                <w:b/>
                <w:sz w:val="22"/>
                <w:szCs w:val="22"/>
              </w:rPr>
              <w:t>Comedian</w:t>
            </w:r>
          </w:p>
        </w:tc>
      </w:tr>
    </w:tbl>
    <w:p w14:paraId="7575728A" w14:textId="77777777" w:rsidR="00A25109" w:rsidRPr="00AE16E8" w:rsidRDefault="00A25109" w:rsidP="009555DA">
      <w:pPr>
        <w:rPr>
          <w:rFonts w:ascii="Tahoma" w:hAnsi="Tahoma" w:cs="Tahoma"/>
          <w:lang w:val="nl-NL"/>
        </w:rPr>
      </w:pPr>
    </w:p>
    <w:p w14:paraId="7575728B" w14:textId="77777777" w:rsidR="00A25109" w:rsidRPr="00BE3998" w:rsidRDefault="00A25109" w:rsidP="009555DA">
      <w:pPr>
        <w:pStyle w:val="Heading3"/>
        <w:rPr>
          <w:b w:val="0"/>
        </w:rPr>
      </w:pPr>
      <w:bookmarkStart w:id="81" w:name="_Toc317864958"/>
      <w:bookmarkStart w:id="82" w:name="_Toc323888322"/>
      <w:r w:rsidRPr="00BE3998">
        <w:rPr>
          <w:b w:val="0"/>
        </w:rPr>
        <w:t>Voetbal</w:t>
      </w:r>
      <w:bookmarkEnd w:id="81"/>
      <w:bookmarkEnd w:id="82"/>
    </w:p>
    <w:p w14:paraId="7575728C" w14:textId="77777777" w:rsidR="00A25109" w:rsidRPr="00BE3998" w:rsidRDefault="00A25109" w:rsidP="009555DA">
      <w:pPr>
        <w:rPr>
          <w:rFonts w:ascii="Arial" w:hAnsi="Arial" w:cs="Arial"/>
          <w:sz w:val="22"/>
          <w:szCs w:val="22"/>
          <w:lang w:val="nl-NL"/>
        </w:rPr>
      </w:pPr>
    </w:p>
    <w:p w14:paraId="7575728D" w14:textId="77777777" w:rsidR="00A25109" w:rsidRPr="00AE16E8" w:rsidRDefault="00A25109" w:rsidP="009555DA">
      <w:pPr>
        <w:rPr>
          <w:rFonts w:ascii="Arial" w:hAnsi="Arial" w:cs="Arial"/>
          <w:sz w:val="22"/>
          <w:szCs w:val="22"/>
          <w:lang w:val="nl-NL"/>
        </w:rPr>
      </w:pPr>
      <w:r w:rsidRPr="00AE16E8">
        <w:rPr>
          <w:rFonts w:ascii="Arial" w:hAnsi="Arial" w:cs="Arial"/>
          <w:sz w:val="22"/>
          <w:szCs w:val="22"/>
          <w:lang w:val="nl-BE"/>
        </w:rPr>
        <w:t xml:space="preserve">Het Centrum krijgt geregeld meldingen over uitspraken die </w:t>
      </w:r>
      <w:r>
        <w:rPr>
          <w:rFonts w:ascii="Arial" w:hAnsi="Arial" w:cs="Arial"/>
          <w:sz w:val="22"/>
          <w:szCs w:val="22"/>
          <w:lang w:val="nl-BE"/>
        </w:rPr>
        <w:t>‘</w:t>
      </w:r>
      <w:r w:rsidRPr="00AE16E8">
        <w:rPr>
          <w:rFonts w:ascii="Arial" w:hAnsi="Arial" w:cs="Arial"/>
          <w:sz w:val="22"/>
          <w:szCs w:val="22"/>
          <w:lang w:val="nl-BE"/>
        </w:rPr>
        <w:t>supporters</w:t>
      </w:r>
      <w:r>
        <w:rPr>
          <w:rFonts w:ascii="Arial" w:hAnsi="Arial" w:cs="Arial"/>
          <w:sz w:val="22"/>
          <w:szCs w:val="22"/>
          <w:lang w:val="nl-BE"/>
        </w:rPr>
        <w:t>’</w:t>
      </w:r>
      <w:r w:rsidRPr="00AE16E8">
        <w:rPr>
          <w:rFonts w:ascii="Arial" w:hAnsi="Arial" w:cs="Arial"/>
          <w:sz w:val="22"/>
          <w:szCs w:val="22"/>
          <w:lang w:val="nl-BE"/>
        </w:rPr>
        <w:t xml:space="preserve">, trainers, bestuurders of spelers maken. </w:t>
      </w:r>
      <w:r w:rsidRPr="00AE16E8">
        <w:rPr>
          <w:rFonts w:ascii="Arial" w:hAnsi="Arial" w:cs="Arial"/>
          <w:sz w:val="22"/>
          <w:szCs w:val="22"/>
          <w:lang w:val="nl-NL"/>
        </w:rPr>
        <w:t>Een paar voorbeelden met telkens een korte juridische analyse:</w:t>
      </w:r>
    </w:p>
    <w:p w14:paraId="7575728E" w14:textId="519B651E" w:rsidR="00A25109" w:rsidRPr="00AE16E8" w:rsidRDefault="00295402" w:rsidP="00267A05">
      <w:pPr>
        <w:pStyle w:val="ListParagraph"/>
        <w:numPr>
          <w:ilvl w:val="0"/>
          <w:numId w:val="24"/>
        </w:numPr>
        <w:rPr>
          <w:rFonts w:ascii="Arial" w:hAnsi="Arial" w:cs="Arial"/>
          <w:sz w:val="22"/>
          <w:szCs w:val="22"/>
          <w:lang w:val="nl-NL"/>
        </w:rPr>
      </w:pPr>
      <w:r>
        <w:rPr>
          <w:rFonts w:ascii="Arial" w:hAnsi="Arial" w:cs="Arial"/>
          <w:sz w:val="22"/>
          <w:szCs w:val="22"/>
          <w:lang w:val="nl-NL"/>
        </w:rPr>
        <w:t>“</w:t>
      </w:r>
      <w:r w:rsidR="00A25109" w:rsidRPr="00295402">
        <w:rPr>
          <w:rFonts w:ascii="Arial" w:hAnsi="Arial" w:cs="Arial"/>
          <w:i/>
          <w:sz w:val="22"/>
          <w:szCs w:val="22"/>
          <w:lang w:val="nl-NL"/>
        </w:rPr>
        <w:t>Les Wallons, c’est du caca</w:t>
      </w:r>
      <w:r>
        <w:rPr>
          <w:rFonts w:ascii="Arial" w:hAnsi="Arial" w:cs="Arial"/>
          <w:sz w:val="22"/>
          <w:szCs w:val="22"/>
          <w:lang w:val="nl-NL"/>
        </w:rPr>
        <w:t>”</w:t>
      </w:r>
      <w:r w:rsidR="00A25109" w:rsidRPr="00AE16E8">
        <w:rPr>
          <w:rFonts w:ascii="Arial" w:hAnsi="Arial" w:cs="Arial"/>
          <w:sz w:val="22"/>
          <w:szCs w:val="22"/>
          <w:lang w:val="nl-NL"/>
        </w:rPr>
        <w:t>: men kan zich afvragen of dit een racistische boodschap is aangezien communautaire geschillen niet onder het toepassingsgebied van de Antiracismewet vallen. Bovendien valt de discriminatiegrond ‘taal’ niet onder de bevoegdheid van het Centrum (en voor zover, ook niet van enige andere onafhankelijke instelling). Desniettemin had de Belgische voetbalbond de voetbalwet en de regelgeving van de FIFA kunnen toepassen door de club een sanctie op te leggen (in die mate dat clubs verantwoordelijk zijn voor de handelingen van hun supporters). De voetbalbond heeft dit echter niet gedaan, wat haar door sommigen wordt verweten.</w:t>
      </w:r>
    </w:p>
    <w:p w14:paraId="7575728F" w14:textId="6DE818D0" w:rsidR="00A25109" w:rsidRPr="00AE16E8" w:rsidRDefault="00A25109" w:rsidP="00267A05">
      <w:pPr>
        <w:pStyle w:val="ListParagraph"/>
        <w:numPr>
          <w:ilvl w:val="0"/>
          <w:numId w:val="24"/>
        </w:numPr>
        <w:rPr>
          <w:rFonts w:ascii="Arial" w:hAnsi="Arial" w:cs="Arial"/>
          <w:sz w:val="22"/>
          <w:szCs w:val="22"/>
          <w:lang w:val="nl-NL"/>
        </w:rPr>
      </w:pPr>
      <w:r w:rsidRPr="00AE16E8">
        <w:rPr>
          <w:rFonts w:ascii="Arial" w:hAnsi="Arial" w:cs="Arial"/>
          <w:sz w:val="22"/>
          <w:szCs w:val="22"/>
          <w:lang w:val="nl-NL"/>
        </w:rPr>
        <w:t xml:space="preserve">Supporters koppelden in zangkoor de naam van een Japanse doelman met Fukushima: strafrechtelijk gezien zou het heel moeilijk zijn geweest om het </w:t>
      </w:r>
      <w:r w:rsidRPr="00AE16E8">
        <w:rPr>
          <w:rFonts w:ascii="Arial" w:hAnsi="Arial" w:cs="Arial"/>
          <w:sz w:val="22"/>
          <w:szCs w:val="22"/>
          <w:lang w:val="nl-NL"/>
        </w:rPr>
        <w:lastRenderedPageBreak/>
        <w:t xml:space="preserve">opzet te bewijzen, maar ook hier kon men de regels van de Belgische voetbalbond toepassen. De voetbalbond beschouwde dit inderdaad als een discriminatoire belaging, hoewel de uitgesproken sancties bespottelijk waren. Toen daarentegen het spreekkoor </w:t>
      </w:r>
      <w:r w:rsidR="00295402">
        <w:rPr>
          <w:rFonts w:ascii="Arial" w:hAnsi="Arial" w:cs="Arial"/>
          <w:sz w:val="22"/>
          <w:szCs w:val="22"/>
          <w:lang w:val="nl-NL"/>
        </w:rPr>
        <w:t>“</w:t>
      </w:r>
      <w:r w:rsidRPr="00295402">
        <w:rPr>
          <w:rFonts w:ascii="Arial" w:hAnsi="Arial" w:cs="Arial"/>
          <w:i/>
          <w:sz w:val="22"/>
          <w:szCs w:val="22"/>
          <w:lang w:val="nl-NL"/>
        </w:rPr>
        <w:t>Kosovo, Kosovo, Kosovo</w:t>
      </w:r>
      <w:r w:rsidR="00295402" w:rsidRPr="00295402">
        <w:rPr>
          <w:rFonts w:ascii="Arial" w:hAnsi="Arial" w:cs="Arial"/>
          <w:i/>
          <w:sz w:val="22"/>
          <w:szCs w:val="22"/>
          <w:lang w:val="nl-NL"/>
        </w:rPr>
        <w:t>”</w:t>
      </w:r>
      <w:r w:rsidRPr="00AE16E8">
        <w:rPr>
          <w:rFonts w:ascii="Arial" w:hAnsi="Arial" w:cs="Arial"/>
          <w:sz w:val="22"/>
          <w:szCs w:val="22"/>
          <w:lang w:val="nl-NL"/>
        </w:rPr>
        <w:t xml:space="preserve"> riep als er een Servische doelman op het veld stond meende diezelfde voetbalbond dat er niets aan de hand was.</w:t>
      </w:r>
    </w:p>
    <w:p w14:paraId="75757290" w14:textId="77777777" w:rsidR="00A25109" w:rsidRPr="00AE16E8" w:rsidRDefault="00A25109" w:rsidP="00267A05">
      <w:pPr>
        <w:pStyle w:val="ListParagraph"/>
        <w:numPr>
          <w:ilvl w:val="0"/>
          <w:numId w:val="24"/>
        </w:numPr>
        <w:rPr>
          <w:rFonts w:ascii="Arial" w:hAnsi="Arial" w:cs="Arial"/>
          <w:sz w:val="22"/>
          <w:szCs w:val="22"/>
          <w:lang w:val="nl-BE"/>
        </w:rPr>
      </w:pPr>
      <w:r w:rsidRPr="00AE16E8">
        <w:rPr>
          <w:rFonts w:ascii="Arial" w:hAnsi="Arial" w:cs="Arial"/>
          <w:sz w:val="22"/>
          <w:szCs w:val="22"/>
          <w:lang w:val="nl-NL"/>
        </w:rPr>
        <w:t>Reeds enkele jaren geleden werden tijdens een amateurmatch duidelijk antisemitische leuzen gescandeerd die kunnen bestempeld worden als aanzetten tot haat. Het Centrum koos niet voor de gerechtelijke weg maar wendde zich tot de voetbalbond en werd in de procedure gehoord. Er werden sancties getroffen want het antisemitische en racistische karakter van de beledigingen werden erkend. Daarop organiseerden twee clubs uit de Joodse gemeenschap en de Marokkaanse gemeenschap initiatieven (vriendschappelijke wedstrijden met persconferentie). Dit was hoogstwaarschijnlijk het meest toepasselijke antwoord op de haatboodschappen.</w:t>
      </w:r>
    </w:p>
    <w:p w14:paraId="75757291" w14:textId="77777777" w:rsidR="00A25109" w:rsidRPr="00AE16E8" w:rsidRDefault="00A25109" w:rsidP="009555DA">
      <w:pPr>
        <w:rPr>
          <w:rFonts w:ascii="Arial" w:hAnsi="Arial" w:cs="Arial"/>
          <w:sz w:val="22"/>
          <w:szCs w:val="22"/>
          <w:lang w:val="nl-BE"/>
        </w:rPr>
      </w:pPr>
      <w:r w:rsidRPr="00AE16E8">
        <w:rPr>
          <w:rFonts w:ascii="Arial" w:hAnsi="Arial" w:cs="Arial"/>
          <w:sz w:val="22"/>
          <w:szCs w:val="22"/>
          <w:lang w:val="nl-BE"/>
        </w:rPr>
        <w:t xml:space="preserve"> </w:t>
      </w:r>
    </w:p>
    <w:p w14:paraId="75757292" w14:textId="49DE2F2B" w:rsidR="00A25109" w:rsidRPr="00AE16E8" w:rsidRDefault="00A25109" w:rsidP="009555DA">
      <w:pPr>
        <w:rPr>
          <w:rFonts w:ascii="Arial" w:hAnsi="Arial" w:cs="Arial"/>
          <w:sz w:val="22"/>
          <w:szCs w:val="22"/>
          <w:lang w:val="nl-BE"/>
        </w:rPr>
      </w:pPr>
      <w:r w:rsidRPr="00AE16E8">
        <w:rPr>
          <w:rFonts w:ascii="Arial" w:hAnsi="Arial" w:cs="Arial"/>
          <w:sz w:val="22"/>
          <w:szCs w:val="22"/>
          <w:lang w:val="nl-BE"/>
        </w:rPr>
        <w:t>We zien dus dat de 'voetbalwet'</w:t>
      </w:r>
      <w:r w:rsidR="006124E2">
        <w:rPr>
          <w:rStyle w:val="FootnoteReference"/>
          <w:rFonts w:ascii="Arial" w:hAnsi="Arial"/>
          <w:sz w:val="22"/>
          <w:szCs w:val="22"/>
          <w:lang w:val="nl-BE"/>
        </w:rPr>
        <w:footnoteReference w:id="35"/>
      </w:r>
      <w:r w:rsidRPr="00AE16E8">
        <w:rPr>
          <w:rFonts w:ascii="Arial" w:hAnsi="Arial" w:cs="Arial"/>
          <w:sz w:val="22"/>
          <w:szCs w:val="22"/>
          <w:lang w:val="nl-BE"/>
        </w:rPr>
        <w:t xml:space="preserve"> in sancties</w:t>
      </w:r>
      <w:r>
        <w:rPr>
          <w:rStyle w:val="FootnoteReference"/>
          <w:rFonts w:ascii="Arial" w:hAnsi="Arial" w:cs="Arial"/>
          <w:sz w:val="22"/>
          <w:szCs w:val="22"/>
          <w:lang w:val="fr-FR"/>
        </w:rPr>
        <w:footnoteReference w:id="36"/>
      </w:r>
      <w:r w:rsidRPr="00BE3998">
        <w:rPr>
          <w:rFonts w:ascii="Arial" w:hAnsi="Arial" w:cs="Arial"/>
          <w:sz w:val="22"/>
          <w:szCs w:val="22"/>
          <w:lang w:val="nl-BE"/>
        </w:rPr>
        <w:t xml:space="preserve"> voorziet voor personen die alleen of in groep aanzetten tot het toebrengen van slagen of verwondingen, tot haat of tot woede jegens een of meer personen, in het stadion, in de omgeving ervan of op Belgisch grondgebied (voor zover het in deze beide laatste gevallen gebeurt naar aanleiding van een voetbalwedstrijd). De disciplinaire code van de FIFA, die is overgenomen in het disciplinaire reglement van de Belgische Voetbalbond, voorziet ook in sancties voor personen, spelers en clubs wanneer racistische of beledigende uitspraken plaatsvinden in voetbalstadions.</w:t>
      </w:r>
    </w:p>
    <w:p w14:paraId="75757293" w14:textId="77777777" w:rsidR="00A25109" w:rsidRPr="00AE16E8" w:rsidRDefault="00A25109" w:rsidP="009555DA">
      <w:pPr>
        <w:tabs>
          <w:tab w:val="left" w:pos="1164"/>
        </w:tabs>
        <w:rPr>
          <w:rFonts w:ascii="Arial" w:hAnsi="Arial" w:cs="Arial"/>
          <w:sz w:val="22"/>
          <w:szCs w:val="22"/>
          <w:lang w:val="nl-BE"/>
        </w:rPr>
      </w:pPr>
      <w:r w:rsidRPr="00044F6B">
        <w:rPr>
          <w:rFonts w:ascii="Arial" w:hAnsi="Arial" w:cs="Arial"/>
          <w:sz w:val="22"/>
          <w:szCs w:val="22"/>
          <w:lang w:val="nl-BE"/>
        </w:rPr>
        <w:tab/>
      </w:r>
    </w:p>
    <w:p w14:paraId="75757294" w14:textId="77777777" w:rsidR="00A25109" w:rsidRPr="00AE16E8" w:rsidRDefault="00A25109" w:rsidP="009555DA">
      <w:pPr>
        <w:rPr>
          <w:rFonts w:ascii="Arial" w:hAnsi="Arial" w:cs="Arial"/>
          <w:sz w:val="22"/>
          <w:szCs w:val="22"/>
          <w:lang w:val="nl-BE"/>
        </w:rPr>
      </w:pPr>
      <w:r w:rsidRPr="00BE3998">
        <w:rPr>
          <w:rFonts w:ascii="Arial" w:hAnsi="Arial" w:cs="Arial"/>
          <w:sz w:val="22"/>
          <w:szCs w:val="22"/>
          <w:lang w:val="nl-BE"/>
        </w:rPr>
        <w:t>Deze regels gaan een stuk verder dan de antidiscriminatiewetgeving omdat ze allerlei soorten beledigende uitingen bestraffen en omdat er geen bijzonder opzet moet worden aangetoond om te spreken over het bestaan van een inbreuk.</w:t>
      </w:r>
    </w:p>
    <w:p w14:paraId="75757295" w14:textId="77777777" w:rsidR="00A25109" w:rsidRPr="00AE16E8" w:rsidRDefault="00A25109" w:rsidP="00070F59">
      <w:pPr>
        <w:rPr>
          <w:lang w:val="nl-BE"/>
        </w:rPr>
      </w:pPr>
    </w:p>
    <w:p w14:paraId="75757296" w14:textId="77777777" w:rsidR="00A25109" w:rsidRPr="00BE3998" w:rsidRDefault="00A25109" w:rsidP="00533749">
      <w:pPr>
        <w:pStyle w:val="Heading3"/>
        <w:rPr>
          <w:b w:val="0"/>
        </w:rPr>
      </w:pPr>
      <w:bookmarkStart w:id="83" w:name="_Toc317864961"/>
      <w:bookmarkStart w:id="84" w:name="_Toc323888323"/>
      <w:r w:rsidRPr="00BE3998">
        <w:rPr>
          <w:b w:val="0"/>
        </w:rPr>
        <w:t>Uitingen van personen met 'autoriteit'</w:t>
      </w:r>
      <w:bookmarkEnd w:id="76"/>
      <w:bookmarkEnd w:id="77"/>
      <w:bookmarkEnd w:id="78"/>
      <w:bookmarkEnd w:id="79"/>
      <w:bookmarkEnd w:id="83"/>
      <w:bookmarkEnd w:id="84"/>
    </w:p>
    <w:p w14:paraId="75757297" w14:textId="77777777" w:rsidR="00A25109" w:rsidRPr="00AE16E8" w:rsidRDefault="00A25109" w:rsidP="00533749">
      <w:pPr>
        <w:rPr>
          <w:lang w:val="nl-BE"/>
        </w:rPr>
      </w:pPr>
    </w:p>
    <w:p w14:paraId="75757298" w14:textId="77777777" w:rsidR="00A25109" w:rsidRPr="00AE16E8" w:rsidRDefault="00A25109" w:rsidP="006A198C">
      <w:pPr>
        <w:rPr>
          <w:rFonts w:ascii="Arial" w:hAnsi="Arial" w:cs="Arial"/>
          <w:sz w:val="22"/>
          <w:szCs w:val="22"/>
          <w:lang w:val="nl-NL"/>
        </w:rPr>
      </w:pPr>
      <w:r w:rsidRPr="00AE16E8">
        <w:rPr>
          <w:rFonts w:ascii="Arial" w:hAnsi="Arial" w:cs="Arial"/>
          <w:sz w:val="22"/>
          <w:szCs w:val="22"/>
          <w:lang w:val="nl-NL"/>
        </w:rPr>
        <w:t>Het Centrum ontvangt geregeld verontwaardigde reacties over uitspraken van politici of andere personen met een bepaalde intellectuele of morele autoriteit. Deze zaken halen vaak de media, waardoor het Centrum snel een standpunt moet innemen.</w:t>
      </w:r>
    </w:p>
    <w:p w14:paraId="75757299" w14:textId="77777777" w:rsidR="00A25109" w:rsidRPr="00AE16E8" w:rsidRDefault="00A25109" w:rsidP="006A198C">
      <w:pPr>
        <w:rPr>
          <w:rFonts w:ascii="Arial" w:hAnsi="Arial" w:cs="Arial"/>
          <w:sz w:val="22"/>
          <w:szCs w:val="22"/>
          <w:lang w:val="nl-BE"/>
        </w:rPr>
      </w:pPr>
    </w:p>
    <w:p w14:paraId="7575729A" w14:textId="77777777" w:rsidR="00A25109" w:rsidRPr="00AE16E8" w:rsidRDefault="00A25109" w:rsidP="00935664">
      <w:pPr>
        <w:rPr>
          <w:rFonts w:ascii="Arial" w:hAnsi="Arial" w:cs="Arial"/>
          <w:sz w:val="22"/>
          <w:szCs w:val="22"/>
          <w:lang w:val="nl-BE"/>
        </w:rPr>
      </w:pPr>
      <w:r w:rsidRPr="00AE16E8">
        <w:rPr>
          <w:rFonts w:ascii="Arial" w:hAnsi="Arial" w:cs="Arial"/>
          <w:sz w:val="22"/>
          <w:szCs w:val="22"/>
          <w:lang w:val="nl-BE"/>
        </w:rPr>
        <w:t xml:space="preserve">In een dergelijke situatie neemt het Centrum het volgende standpunt in: vooraanstaande figuren moeten worden beschermd zodat ze hun mening vrij kunnen uiten. Zij moeten immers risico's kunnen nemen bij het formuleren van bepaalde ideeën. Dit is trouwens net de bedoeling van de onverantwoordelijkheid van parlementsleden voor uitspraken binnen het parlement. Als 'professionele' openbare sprekers weten ze doorgaans welke draagwijdte hun woorden kunnen hebben. Hun morele autoriteit gaat dan ook gepaard met een grotere verantwoordelijkheid. Dit zijn echter morele overwegingen, en geen juridische. </w:t>
      </w:r>
    </w:p>
    <w:p w14:paraId="7575729B" w14:textId="77777777" w:rsidR="00A25109" w:rsidRPr="00AE16E8" w:rsidRDefault="00A25109" w:rsidP="00935664">
      <w:pPr>
        <w:rPr>
          <w:rFonts w:ascii="Arial" w:hAnsi="Arial" w:cs="Arial"/>
          <w:sz w:val="22"/>
          <w:szCs w:val="22"/>
          <w:lang w:val="nl-BE"/>
        </w:rPr>
      </w:pPr>
    </w:p>
    <w:p w14:paraId="7575729C" w14:textId="77777777" w:rsidR="00A25109" w:rsidRPr="00AE16E8" w:rsidRDefault="00A25109" w:rsidP="00935664">
      <w:pPr>
        <w:rPr>
          <w:rFonts w:ascii="Arial" w:hAnsi="Arial" w:cs="Arial"/>
          <w:sz w:val="22"/>
          <w:szCs w:val="22"/>
          <w:lang w:val="nl-BE"/>
        </w:rPr>
      </w:pPr>
      <w:r w:rsidRPr="00AE16E8">
        <w:rPr>
          <w:rFonts w:ascii="Arial" w:hAnsi="Arial" w:cs="Arial"/>
          <w:sz w:val="22"/>
          <w:szCs w:val="22"/>
          <w:lang w:val="nl-BE"/>
        </w:rPr>
        <w:lastRenderedPageBreak/>
        <w:t>In het geval van uitspraken door vooraanstaande figuren gaat het Centrum daarom na of ze bepaalde uitspraken meermaals in de mond nemen. Dergelijke herhaling kan namelijk wijzen op een bewuste strategie om aan te zetten tot haat.</w:t>
      </w:r>
    </w:p>
    <w:p w14:paraId="7575729D" w14:textId="77777777" w:rsidR="00A25109" w:rsidRPr="00AE16E8" w:rsidRDefault="00A25109" w:rsidP="00533749">
      <w:pPr>
        <w:rPr>
          <w:rFonts w:ascii="Arial" w:hAnsi="Arial" w:cs="Arial"/>
          <w:sz w:val="22"/>
          <w:szCs w:val="22"/>
          <w:lang w:val="nl-BE"/>
        </w:rPr>
      </w:pPr>
    </w:p>
    <w:p w14:paraId="7575729E" w14:textId="64133149"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Hierna volgen drie situaties die illustreren hoe het Centrum met dergelijke kwesties omgaat… en waarom de ene za</w:t>
      </w:r>
      <w:r w:rsidR="00DB5F85">
        <w:rPr>
          <w:rFonts w:ascii="Arial" w:hAnsi="Arial" w:cs="Arial"/>
          <w:sz w:val="22"/>
          <w:szCs w:val="22"/>
          <w:lang w:val="nl-NL"/>
        </w:rPr>
        <w:t>ak de andere niet is.</w:t>
      </w:r>
      <w:r w:rsidRPr="00AE16E8">
        <w:rPr>
          <w:rFonts w:ascii="Arial" w:hAnsi="Arial" w:cs="Arial"/>
          <w:sz w:val="22"/>
          <w:szCs w:val="22"/>
          <w:lang w:val="nl-NL"/>
        </w:rPr>
        <w:t xml:space="preserve">  </w:t>
      </w:r>
    </w:p>
    <w:p w14:paraId="7575729F" w14:textId="77777777" w:rsidR="00A25109" w:rsidRPr="00AE16E8" w:rsidRDefault="00A25109" w:rsidP="00533749">
      <w:pPr>
        <w:rPr>
          <w:rFonts w:ascii="Arial" w:hAnsi="Arial" w:cs="Arial"/>
          <w:sz w:val="22"/>
          <w:szCs w:val="22"/>
          <w:lang w:val="nl-NL"/>
        </w:rPr>
      </w:pPr>
    </w:p>
    <w:p w14:paraId="757572A0" w14:textId="6D1D75B4" w:rsidR="00A25109" w:rsidRPr="004708A3" w:rsidRDefault="00A25109" w:rsidP="00267A05">
      <w:pPr>
        <w:pStyle w:val="ListParagraph"/>
        <w:numPr>
          <w:ilvl w:val="0"/>
          <w:numId w:val="10"/>
        </w:numPr>
        <w:rPr>
          <w:rFonts w:ascii="Arial" w:hAnsi="Arial" w:cs="Arial"/>
          <w:b/>
          <w:sz w:val="22"/>
          <w:szCs w:val="22"/>
          <w:lang w:val="nl-NL"/>
        </w:rPr>
      </w:pPr>
      <w:r w:rsidRPr="004708A3">
        <w:rPr>
          <w:rFonts w:ascii="Arial" w:hAnsi="Arial" w:cs="Arial"/>
          <w:b/>
          <w:sz w:val="22"/>
          <w:szCs w:val="22"/>
          <w:lang w:val="nl-NL"/>
        </w:rPr>
        <w:t>Aartsbisschop</w:t>
      </w:r>
      <w:r w:rsidR="00295402">
        <w:rPr>
          <w:rFonts w:ascii="Arial" w:hAnsi="Arial" w:cs="Arial"/>
          <w:b/>
          <w:sz w:val="22"/>
          <w:szCs w:val="22"/>
          <w:lang w:val="nl-NL"/>
        </w:rPr>
        <w:t xml:space="preserve"> Léonard over homoseksualiteit</w:t>
      </w:r>
    </w:p>
    <w:p w14:paraId="757572A1" w14:textId="77777777" w:rsidR="00A25109" w:rsidRPr="00AE16E8" w:rsidRDefault="00A25109" w:rsidP="00533749">
      <w:pPr>
        <w:rPr>
          <w:rFonts w:ascii="Arial" w:hAnsi="Arial" w:cs="Arial"/>
          <w:sz w:val="22"/>
          <w:szCs w:val="22"/>
          <w:lang w:val="nl-NL"/>
        </w:rPr>
      </w:pPr>
    </w:p>
    <w:p w14:paraId="757572A2" w14:textId="778459CF" w:rsidR="00A25109" w:rsidRPr="00AE16E8" w:rsidRDefault="00A25109" w:rsidP="00533749">
      <w:pPr>
        <w:rPr>
          <w:rFonts w:ascii="Arial" w:hAnsi="Arial" w:cs="Arial"/>
          <w:sz w:val="22"/>
          <w:szCs w:val="22"/>
          <w:lang w:val="nl-BE"/>
        </w:rPr>
      </w:pPr>
      <w:r w:rsidRPr="00AE16E8">
        <w:rPr>
          <w:rFonts w:ascii="Arial" w:hAnsi="Arial" w:cs="Arial"/>
          <w:sz w:val="22"/>
          <w:szCs w:val="22"/>
          <w:lang w:val="nl-NL"/>
        </w:rPr>
        <w:t xml:space="preserve">Tijdens een </w:t>
      </w:r>
      <w:r>
        <w:rPr>
          <w:rFonts w:ascii="Arial" w:hAnsi="Arial" w:cs="Arial"/>
          <w:sz w:val="22"/>
          <w:szCs w:val="22"/>
          <w:lang w:val="nl-NL"/>
        </w:rPr>
        <w:t>tv-</w:t>
      </w:r>
      <w:r w:rsidRPr="00AE16E8">
        <w:rPr>
          <w:rFonts w:ascii="Arial" w:hAnsi="Arial" w:cs="Arial"/>
          <w:sz w:val="22"/>
          <w:szCs w:val="22"/>
          <w:lang w:val="nl-NL"/>
        </w:rPr>
        <w:t xml:space="preserve">optreden in aanwezigheid van verschillende vertegenwoordigers van erkende erediensten verwoordde hij het standpunt van het Vaticaan ten aanzien van homoseksuelen. Hij maakte hierbij, weliswaar in welgekozen en voorzichtige termen, een vergelijking met anorexiapatiënten. Gelet op de gebruikte bewoordingen en hun nuances was het moeilijk om te spreken van aanzetten tot haat geweld of discriminatie. </w:t>
      </w:r>
      <w:r w:rsidRPr="00AE16E8">
        <w:rPr>
          <w:rFonts w:ascii="Arial" w:hAnsi="Arial" w:cs="Arial"/>
          <w:sz w:val="22"/>
          <w:szCs w:val="22"/>
          <w:lang w:val="nl-BE"/>
        </w:rPr>
        <w:t xml:space="preserve">Ter herinnering: Monseigneur Léonard zorgde in 2007 al voor heel wat opschudding door homoseksuelen als </w:t>
      </w:r>
      <w:r w:rsidR="00295402" w:rsidRPr="00295402">
        <w:rPr>
          <w:rFonts w:ascii="Arial" w:hAnsi="Arial" w:cs="Arial"/>
          <w:i/>
          <w:sz w:val="22"/>
          <w:szCs w:val="22"/>
          <w:lang w:val="nl-BE"/>
        </w:rPr>
        <w:t>“</w:t>
      </w:r>
      <w:r w:rsidR="00295402">
        <w:rPr>
          <w:rFonts w:ascii="Arial" w:hAnsi="Arial" w:cs="Arial"/>
          <w:i/>
          <w:sz w:val="22"/>
          <w:szCs w:val="22"/>
          <w:lang w:val="nl-BE"/>
        </w:rPr>
        <w:t>abnormaal”</w:t>
      </w:r>
      <w:r w:rsidRPr="00AE16E8">
        <w:rPr>
          <w:rFonts w:ascii="Arial" w:hAnsi="Arial" w:cs="Arial"/>
          <w:sz w:val="22"/>
          <w:szCs w:val="22"/>
          <w:lang w:val="nl-BE"/>
        </w:rPr>
        <w:t xml:space="preserve"> te betitelen. Hij verwees hiervoor (overigens ten onrechte) naar Freud en de psychoanalyse.</w:t>
      </w:r>
    </w:p>
    <w:p w14:paraId="757572A3" w14:textId="77777777" w:rsidR="00A25109" w:rsidRPr="00AE16E8" w:rsidRDefault="00A25109" w:rsidP="00533749">
      <w:pPr>
        <w:rPr>
          <w:rFonts w:ascii="Arial" w:hAnsi="Arial" w:cs="Arial"/>
          <w:sz w:val="22"/>
          <w:szCs w:val="22"/>
          <w:lang w:val="nl-BE"/>
        </w:rPr>
      </w:pPr>
    </w:p>
    <w:p w14:paraId="757572A4" w14:textId="77777777" w:rsidR="00A25109" w:rsidRPr="00AE16E8" w:rsidRDefault="00A25109" w:rsidP="00716A21">
      <w:pPr>
        <w:rPr>
          <w:rFonts w:ascii="Arial" w:hAnsi="Arial" w:cs="Arial"/>
          <w:sz w:val="22"/>
          <w:szCs w:val="22"/>
          <w:lang w:val="nl-NL"/>
        </w:rPr>
      </w:pPr>
      <w:r w:rsidRPr="00AE16E8">
        <w:rPr>
          <w:rFonts w:ascii="Arial" w:hAnsi="Arial" w:cs="Arial"/>
          <w:sz w:val="22"/>
          <w:szCs w:val="22"/>
          <w:lang w:val="nl-BE"/>
        </w:rPr>
        <w:t xml:space="preserve">Net als in 2007 betreurde het Centrum openlijk dat een hooggeplaatste vertegenwoordiger van een erkende godsdienst homoseksuelen stigmatiseert. Het herhaalde dat dergelijke uitingen gevaarlijk zijn omdat ze het verderfelijke idee in de hand kunnen werken dat het gewettigd is om homoseksuelen te discrimineren. </w:t>
      </w:r>
      <w:r w:rsidRPr="00AE16E8">
        <w:rPr>
          <w:rFonts w:ascii="Arial" w:hAnsi="Arial" w:cs="Arial"/>
          <w:sz w:val="22"/>
          <w:szCs w:val="22"/>
          <w:lang w:val="nl-NL"/>
        </w:rPr>
        <w:t>Zoals iedereen heeft de aartsbisschop van Mechelen-Brussel het recht om vrij zijn mening te uiten. Dit geldt ook voor de vertegenwoordigers van de joodse en islamitische erediensten die aanwezig waren tijdens de uitzending en ook erg negatieve uitlatingen deden over homoseksualiteit. Hun uitspraken konden volgens het Centrum niet leiden tot een gerechtelijke veroordeling in het kader van de wet van 10 mei 2007 ter bestrijding van bepaalde vormen van discriminatie, waaronder daden ingegeven door homofobie. Het Centrum besliste dus om geen juridische actie te ondernemen.</w:t>
      </w:r>
    </w:p>
    <w:p w14:paraId="757572A5" w14:textId="77777777" w:rsidR="00A25109" w:rsidRPr="00AE16E8" w:rsidRDefault="00A25109" w:rsidP="00533749">
      <w:pPr>
        <w:pStyle w:val="NormalWeb"/>
        <w:spacing w:before="0" w:beforeAutospacing="0" w:after="0" w:afterAutospacing="0"/>
        <w:rPr>
          <w:rFonts w:ascii="Arial" w:hAnsi="Arial" w:cs="Arial"/>
          <w:sz w:val="22"/>
          <w:szCs w:val="22"/>
          <w:lang w:val="nl-NL"/>
        </w:rPr>
      </w:pPr>
    </w:p>
    <w:p w14:paraId="757572A6" w14:textId="7EE5698D" w:rsidR="00A25109" w:rsidRPr="00AE16E8" w:rsidRDefault="00A25109" w:rsidP="00533749">
      <w:pPr>
        <w:pStyle w:val="NormalWeb"/>
        <w:spacing w:before="0" w:beforeAutospacing="0" w:after="0" w:afterAutospacing="0"/>
        <w:rPr>
          <w:rFonts w:ascii="Arial" w:hAnsi="Arial" w:cs="Arial"/>
          <w:sz w:val="22"/>
          <w:szCs w:val="22"/>
          <w:lang w:val="nl-NL"/>
        </w:rPr>
      </w:pPr>
      <w:r w:rsidRPr="00AE16E8">
        <w:rPr>
          <w:rFonts w:ascii="Arial" w:hAnsi="Arial" w:cs="Arial"/>
          <w:sz w:val="22"/>
          <w:szCs w:val="22"/>
          <w:lang w:val="nl-NL"/>
        </w:rPr>
        <w:t xml:space="preserve">Een gelijkaardige situatie heeft zich voorgedaan </w:t>
      </w:r>
      <w:r>
        <w:rPr>
          <w:rFonts w:ascii="Arial" w:hAnsi="Arial" w:cs="Arial"/>
          <w:sz w:val="22"/>
          <w:szCs w:val="22"/>
          <w:lang w:val="nl-NL"/>
        </w:rPr>
        <w:t>toen</w:t>
      </w:r>
      <w:r w:rsidRPr="00AE16E8">
        <w:rPr>
          <w:rFonts w:ascii="Arial" w:hAnsi="Arial" w:cs="Arial"/>
          <w:sz w:val="22"/>
          <w:szCs w:val="22"/>
          <w:lang w:val="nl-NL"/>
        </w:rPr>
        <w:t xml:space="preserve"> Mgr. Léonard tijdens een </w:t>
      </w:r>
      <w:r>
        <w:rPr>
          <w:rFonts w:ascii="Arial" w:hAnsi="Arial" w:cs="Arial"/>
          <w:sz w:val="22"/>
          <w:szCs w:val="22"/>
          <w:lang w:val="nl-NL"/>
        </w:rPr>
        <w:t>tv-</w:t>
      </w:r>
      <w:r w:rsidRPr="00AE16E8">
        <w:rPr>
          <w:rFonts w:ascii="Arial" w:hAnsi="Arial" w:cs="Arial"/>
          <w:sz w:val="22"/>
          <w:szCs w:val="22"/>
          <w:lang w:val="nl-NL"/>
        </w:rPr>
        <w:t xml:space="preserve">programma verklaarde dat aids een vorm is van </w:t>
      </w:r>
      <w:r w:rsidR="00295402">
        <w:rPr>
          <w:rFonts w:ascii="Arial" w:hAnsi="Arial" w:cs="Arial"/>
          <w:sz w:val="22"/>
          <w:szCs w:val="22"/>
          <w:lang w:val="nl-NL"/>
        </w:rPr>
        <w:t>“</w:t>
      </w:r>
      <w:r w:rsidRPr="00295402">
        <w:rPr>
          <w:rFonts w:ascii="Arial" w:hAnsi="Arial" w:cs="Arial"/>
          <w:i/>
          <w:sz w:val="22"/>
          <w:szCs w:val="22"/>
          <w:lang w:val="nl-NL"/>
        </w:rPr>
        <w:t>immanente rechtvaardigheid</w:t>
      </w:r>
      <w:r w:rsidR="00295402">
        <w:rPr>
          <w:rFonts w:ascii="Arial" w:hAnsi="Arial" w:cs="Arial"/>
          <w:sz w:val="22"/>
          <w:szCs w:val="22"/>
          <w:lang w:val="nl-NL"/>
        </w:rPr>
        <w:t>”</w:t>
      </w:r>
      <w:r w:rsidRPr="00AE16E8">
        <w:rPr>
          <w:rFonts w:ascii="Arial" w:hAnsi="Arial" w:cs="Arial"/>
          <w:sz w:val="22"/>
          <w:szCs w:val="22"/>
          <w:lang w:val="nl-NL"/>
        </w:rPr>
        <w:t>. Het Centrum nam dezelfde houding aan als in de vorige situatie en werd ditmaal gevolgd door een belangenorganisatie.</w:t>
      </w:r>
    </w:p>
    <w:p w14:paraId="757572A7" w14:textId="77777777" w:rsidR="00A25109" w:rsidRPr="00AE16E8" w:rsidRDefault="00A25109" w:rsidP="00533749">
      <w:pPr>
        <w:pStyle w:val="NormalWeb"/>
        <w:spacing w:before="0" w:beforeAutospacing="0" w:after="0" w:afterAutospacing="0"/>
        <w:rPr>
          <w:rFonts w:ascii="Arial" w:hAnsi="Arial" w:cs="Arial"/>
          <w:sz w:val="22"/>
          <w:szCs w:val="22"/>
          <w:lang w:val="nl-NL"/>
        </w:rPr>
      </w:pPr>
    </w:p>
    <w:p w14:paraId="757572A8" w14:textId="1DA8D03B" w:rsidR="00A25109" w:rsidRPr="00AE16E8" w:rsidRDefault="00A25109" w:rsidP="00533749">
      <w:pPr>
        <w:rPr>
          <w:rFonts w:ascii="Arial" w:hAnsi="Arial" w:cs="Arial"/>
          <w:sz w:val="22"/>
          <w:szCs w:val="22"/>
          <w:lang w:val="nl-BE"/>
        </w:rPr>
      </w:pPr>
      <w:r w:rsidRPr="00AE16E8">
        <w:rPr>
          <w:rFonts w:ascii="Arial" w:hAnsi="Arial" w:cs="Arial"/>
          <w:sz w:val="22"/>
          <w:szCs w:val="22"/>
          <w:lang w:val="nl-NL"/>
        </w:rPr>
        <w:t>Ten</w:t>
      </w:r>
      <w:r w:rsidR="001B45B6">
        <w:rPr>
          <w:rFonts w:ascii="Arial" w:hAnsi="Arial" w:cs="Arial"/>
          <w:sz w:val="22"/>
          <w:szCs w:val="22"/>
          <w:lang w:val="nl-NL"/>
        </w:rPr>
        <w:t xml:space="preserve"> </w:t>
      </w:r>
      <w:r w:rsidRPr="00AE16E8">
        <w:rPr>
          <w:rFonts w:ascii="Arial" w:hAnsi="Arial" w:cs="Arial"/>
          <w:sz w:val="22"/>
          <w:szCs w:val="22"/>
          <w:lang w:val="nl-NL"/>
        </w:rPr>
        <w:t>slotte riep de aartsbisschop gelovigen op om wanneer ze gescheiden zijn, goed na te denken alvorens ze hun kandidatuur</w:t>
      </w:r>
      <w:r w:rsidRPr="00BE3998">
        <w:rPr>
          <w:rFonts w:ascii="Arial" w:hAnsi="Arial" w:cs="Arial"/>
          <w:sz w:val="22"/>
          <w:szCs w:val="22"/>
          <w:lang w:val="nl-NL"/>
        </w:rPr>
        <w:t xml:space="preserve"> stellen voor jobs als directeur van een katholieke school of godsdienstleerkracht. Hoewel deze uitspraak meer vatbaar is voor discussie, was het Centrum eveneens van oordeel dat het hier geen </w:t>
      </w:r>
      <w:r>
        <w:rPr>
          <w:rFonts w:ascii="Arial" w:hAnsi="Arial" w:cs="Arial"/>
          <w:sz w:val="22"/>
          <w:szCs w:val="22"/>
          <w:lang w:val="nl-NL"/>
        </w:rPr>
        <w:t>‘</w:t>
      </w:r>
      <w:r w:rsidRPr="00BE3998">
        <w:rPr>
          <w:rFonts w:ascii="Arial" w:hAnsi="Arial" w:cs="Arial"/>
          <w:sz w:val="22"/>
          <w:szCs w:val="22"/>
          <w:lang w:val="nl-NL"/>
        </w:rPr>
        <w:t>aanzetten tot discriminatie</w:t>
      </w:r>
      <w:r>
        <w:rPr>
          <w:rFonts w:ascii="Arial" w:hAnsi="Arial" w:cs="Arial"/>
          <w:sz w:val="22"/>
          <w:szCs w:val="22"/>
          <w:lang w:val="nl-NL"/>
        </w:rPr>
        <w:t>’</w:t>
      </w:r>
      <w:r w:rsidRPr="00BE3998">
        <w:rPr>
          <w:rFonts w:ascii="Arial" w:hAnsi="Arial" w:cs="Arial"/>
          <w:sz w:val="22"/>
          <w:szCs w:val="22"/>
          <w:lang w:val="nl-NL"/>
        </w:rPr>
        <w:t xml:space="preserve"> betrof. De kwestie zou helemaal anders zijn beoordeeld indien de aartsbisschop duidelijk </w:t>
      </w:r>
      <w:r w:rsidRPr="00BE3998">
        <w:rPr>
          <w:rFonts w:ascii="Arial" w:hAnsi="Arial" w:cs="Arial"/>
          <w:sz w:val="22"/>
          <w:szCs w:val="22"/>
          <w:lang w:val="nl-BE"/>
        </w:rPr>
        <w:t>de organiserende instanties had opgeroepen om deze personen te discrimineren.</w:t>
      </w:r>
    </w:p>
    <w:p w14:paraId="757572A9" w14:textId="77777777" w:rsidR="00A25109" w:rsidRPr="00AE16E8" w:rsidRDefault="00A25109" w:rsidP="00533749">
      <w:pPr>
        <w:rPr>
          <w:rFonts w:ascii="Arial" w:hAnsi="Arial" w:cs="Arial"/>
          <w:sz w:val="22"/>
          <w:szCs w:val="22"/>
          <w:lang w:val="nl-BE"/>
        </w:rPr>
      </w:pPr>
    </w:p>
    <w:p w14:paraId="757572AA" w14:textId="77777777"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Bij zijn overweging kon het Centrum er niet omheen dat Monseigneur Léonard al meermaals naar homoseksuelen heeft uitgehaald. Tot op heden wijst echter niets erop dat dit bewust gebeurt om aan te zetten tot haat, geweld of discriminatie.</w:t>
      </w:r>
    </w:p>
    <w:p w14:paraId="757572AB" w14:textId="77777777" w:rsidR="00A25109" w:rsidRPr="00AE16E8" w:rsidRDefault="00A25109" w:rsidP="00533749">
      <w:pPr>
        <w:rPr>
          <w:rFonts w:ascii="Arial" w:hAnsi="Arial" w:cs="Arial"/>
          <w:sz w:val="22"/>
          <w:szCs w:val="22"/>
          <w:lang w:val="nl-BE"/>
        </w:rPr>
      </w:pPr>
    </w:p>
    <w:p w14:paraId="757572AC" w14:textId="4ED1E46C" w:rsidR="00A25109" w:rsidRPr="00AE16E8" w:rsidRDefault="00DD206D" w:rsidP="00533749">
      <w:pPr>
        <w:rPr>
          <w:rFonts w:ascii="Arial" w:hAnsi="Arial" w:cs="Arial"/>
          <w:sz w:val="22"/>
          <w:szCs w:val="22"/>
          <w:lang w:val="nl-BE"/>
        </w:rPr>
      </w:pPr>
      <w:r>
        <w:rPr>
          <w:rFonts w:ascii="Arial" w:hAnsi="Arial" w:cs="Arial"/>
          <w:sz w:val="22"/>
          <w:szCs w:val="22"/>
          <w:lang w:val="nl-BE"/>
        </w:rPr>
        <w:br w:type="column"/>
      </w:r>
    </w:p>
    <w:p w14:paraId="757572AD" w14:textId="77777777" w:rsidR="00A25109" w:rsidRPr="004708A3" w:rsidRDefault="00A25109" w:rsidP="00267A05">
      <w:pPr>
        <w:pStyle w:val="ListParagraph"/>
        <w:numPr>
          <w:ilvl w:val="0"/>
          <w:numId w:val="10"/>
        </w:numPr>
        <w:rPr>
          <w:rFonts w:ascii="Arial" w:hAnsi="Arial" w:cs="Arial"/>
          <w:b/>
          <w:sz w:val="22"/>
          <w:szCs w:val="22"/>
          <w:lang w:val="nl-BE"/>
        </w:rPr>
      </w:pPr>
      <w:r w:rsidRPr="004708A3">
        <w:rPr>
          <w:rFonts w:ascii="Arial" w:hAnsi="Arial" w:cs="Arial"/>
          <w:b/>
          <w:sz w:val="22"/>
          <w:szCs w:val="22"/>
          <w:lang w:val="nl-BE"/>
        </w:rPr>
        <w:t>Filip Dewinter over Roma</w:t>
      </w:r>
    </w:p>
    <w:p w14:paraId="757572AE" w14:textId="77777777" w:rsidR="00A25109" w:rsidRPr="00AE16E8" w:rsidRDefault="00A25109" w:rsidP="00533749">
      <w:pPr>
        <w:rPr>
          <w:rFonts w:ascii="Arial" w:hAnsi="Arial" w:cs="Arial"/>
          <w:sz w:val="22"/>
          <w:szCs w:val="22"/>
          <w:lang w:val="nl-NL"/>
        </w:rPr>
      </w:pPr>
    </w:p>
    <w:p w14:paraId="757572AF" w14:textId="6F8ED46E" w:rsidR="00A25109" w:rsidRPr="00AE16E8" w:rsidRDefault="00A25109" w:rsidP="00533749">
      <w:pPr>
        <w:rPr>
          <w:rFonts w:ascii="Arial" w:hAnsi="Arial" w:cs="Arial"/>
          <w:sz w:val="22"/>
          <w:szCs w:val="22"/>
          <w:lang w:val="nl-NL"/>
        </w:rPr>
      </w:pPr>
      <w:r w:rsidRPr="004E7E2F">
        <w:rPr>
          <w:rFonts w:ascii="Arial" w:hAnsi="Arial" w:cs="Arial"/>
          <w:sz w:val="22"/>
          <w:szCs w:val="22"/>
          <w:lang w:val="nl-NL"/>
        </w:rPr>
        <w:t xml:space="preserve">Filip Dewinter </w:t>
      </w:r>
      <w:r w:rsidR="004708A3">
        <w:rPr>
          <w:rFonts w:ascii="Arial" w:hAnsi="Arial" w:cs="Arial"/>
          <w:sz w:val="22"/>
          <w:szCs w:val="22"/>
          <w:lang w:val="nl-NL"/>
        </w:rPr>
        <w:t>had</w:t>
      </w:r>
      <w:r w:rsidRPr="004E7E2F">
        <w:rPr>
          <w:rFonts w:ascii="Arial" w:hAnsi="Arial" w:cs="Arial"/>
          <w:sz w:val="22"/>
          <w:szCs w:val="22"/>
          <w:lang w:val="nl-NL"/>
        </w:rPr>
        <w:t xml:space="preserve"> zich in het Vlaams Parlement als volgt uitgelaten: </w:t>
      </w:r>
      <w:r w:rsidRPr="00BE3998">
        <w:rPr>
          <w:rFonts w:ascii="Arial" w:hAnsi="Arial" w:cs="Arial"/>
          <w:iCs/>
          <w:sz w:val="22"/>
          <w:szCs w:val="22"/>
          <w:lang w:val="nl-NL"/>
        </w:rPr>
        <w:t>“Minister, in de ogen van de bevolking, dat weet u zeer goed, staat Roma voor de R van rovers, de O van overlastjunkies, de M van messentrekkers en de A van agressievelingen. (…)”</w:t>
      </w:r>
      <w:r w:rsidRPr="004E7E2F">
        <w:rPr>
          <w:rFonts w:ascii="Arial" w:hAnsi="Arial" w:cs="Arial"/>
          <w:sz w:val="22"/>
          <w:szCs w:val="22"/>
          <w:lang w:val="nl-NL"/>
        </w:rPr>
        <w:t>. Hij herhaalde dit acroniem op zijn persoonlijk website en facebookpagina. Het Centrum ontving vele verontwaardigde reacties van burgers en organisaties uit het middenveld,</w:t>
      </w:r>
      <w:r w:rsidRPr="00AE16E8">
        <w:rPr>
          <w:rFonts w:ascii="Arial" w:hAnsi="Arial" w:cs="Arial"/>
          <w:sz w:val="22"/>
          <w:szCs w:val="22"/>
          <w:lang w:val="nl-NL"/>
        </w:rPr>
        <w:t xml:space="preserve"> die vroegen of deze uitspraak niet in strijd is met de Antiracismewet. </w:t>
      </w:r>
    </w:p>
    <w:p w14:paraId="757572B0" w14:textId="77777777" w:rsidR="00A25109" w:rsidRPr="00AE16E8" w:rsidRDefault="00A25109" w:rsidP="00533749">
      <w:pPr>
        <w:rPr>
          <w:rFonts w:ascii="Arial" w:hAnsi="Arial" w:cs="Arial"/>
          <w:sz w:val="22"/>
          <w:szCs w:val="22"/>
          <w:lang w:val="nl-NL"/>
        </w:rPr>
      </w:pPr>
    </w:p>
    <w:p w14:paraId="757572B1" w14:textId="66FD37EB"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De uitspraak is zonder twijfel stigmatiserend voor een hele bevolkingsgroep, en valt mogelijk onder de toepa</w:t>
      </w:r>
      <w:r w:rsidR="00295402">
        <w:rPr>
          <w:rFonts w:ascii="Arial" w:hAnsi="Arial" w:cs="Arial"/>
          <w:sz w:val="22"/>
          <w:szCs w:val="22"/>
          <w:lang w:val="nl-NL"/>
        </w:rPr>
        <w:t>ssingssfeer van art. 20, 3° en 4°</w:t>
      </w:r>
      <w:r w:rsidRPr="00AE16E8">
        <w:rPr>
          <w:rFonts w:ascii="Arial" w:hAnsi="Arial" w:cs="Arial"/>
          <w:sz w:val="22"/>
          <w:szCs w:val="22"/>
          <w:lang w:val="nl-NL"/>
        </w:rPr>
        <w:t xml:space="preserve"> van de Antiracismewet (resp</w:t>
      </w:r>
      <w:r w:rsidR="001B45B6">
        <w:rPr>
          <w:rFonts w:ascii="Arial" w:hAnsi="Arial" w:cs="Arial"/>
          <w:sz w:val="22"/>
          <w:szCs w:val="22"/>
          <w:lang w:val="nl-NL"/>
        </w:rPr>
        <w:t>ectievelijk het</w:t>
      </w:r>
      <w:r w:rsidRPr="00AE16E8">
        <w:rPr>
          <w:rFonts w:ascii="Arial" w:hAnsi="Arial" w:cs="Arial"/>
          <w:sz w:val="22"/>
          <w:szCs w:val="22"/>
          <w:lang w:val="nl-NL"/>
        </w:rPr>
        <w:t xml:space="preserve"> aanzetten tot haat en het verspreiden van racistische denkbeelden). Anderzijds moet men in deze rekening houden met de </w:t>
      </w:r>
      <w:r w:rsidR="001B45B6">
        <w:rPr>
          <w:rFonts w:ascii="Arial" w:hAnsi="Arial" w:cs="Arial"/>
          <w:sz w:val="22"/>
          <w:szCs w:val="22"/>
          <w:lang w:val="nl-NL"/>
        </w:rPr>
        <w:t>zogenaamde</w:t>
      </w:r>
      <w:r w:rsidRPr="00AE16E8">
        <w:rPr>
          <w:rFonts w:ascii="Arial" w:hAnsi="Arial" w:cs="Arial"/>
          <w:sz w:val="22"/>
          <w:szCs w:val="22"/>
          <w:lang w:val="nl-NL"/>
        </w:rPr>
        <w:t xml:space="preserve"> parlementaire </w:t>
      </w:r>
      <w:r w:rsidR="001B45B6">
        <w:rPr>
          <w:rFonts w:ascii="Arial" w:hAnsi="Arial" w:cs="Arial"/>
          <w:sz w:val="22"/>
          <w:szCs w:val="22"/>
          <w:lang w:val="nl-NL"/>
        </w:rPr>
        <w:t>on</w:t>
      </w:r>
      <w:r w:rsidR="004C4739">
        <w:rPr>
          <w:rFonts w:ascii="Arial" w:hAnsi="Arial" w:cs="Arial"/>
          <w:sz w:val="22"/>
          <w:szCs w:val="22"/>
          <w:lang w:val="nl-NL"/>
        </w:rPr>
        <w:t>verantwoordelijkheid</w:t>
      </w:r>
      <w:r w:rsidRPr="00AE16E8">
        <w:rPr>
          <w:rFonts w:ascii="Arial" w:hAnsi="Arial" w:cs="Arial"/>
          <w:sz w:val="22"/>
          <w:szCs w:val="22"/>
          <w:lang w:val="nl-NL"/>
        </w:rPr>
        <w:t xml:space="preserve">, een fundamenteel principe van de democratische rechtsstaat dat parlementsleden beschermt tegen vervolging of enig onderzoek naar aanleiding van een mening of een stem die ze in de uitoefening van hun functie uitbrengen (art. 58 en art. 120 Belgische Grondwet). Het is de taak en het recht van politici om maatschappelijke problemen aan te kaarten, en het parlementair debat moet op het scherpst van de snede kunnen worden gevoerd. </w:t>
      </w:r>
      <w:r w:rsidR="004708A3" w:rsidRPr="0062581F">
        <w:rPr>
          <w:rFonts w:ascii="Arial" w:hAnsi="Arial" w:cs="Arial"/>
          <w:sz w:val="22"/>
          <w:szCs w:val="22"/>
          <w:lang w:val="nl-NL"/>
        </w:rPr>
        <w:t>Maar wa</w:t>
      </w:r>
      <w:r w:rsidR="004708A3">
        <w:rPr>
          <w:rFonts w:ascii="Arial" w:hAnsi="Arial" w:cs="Arial"/>
          <w:sz w:val="22"/>
          <w:szCs w:val="22"/>
          <w:lang w:val="nl-NL"/>
        </w:rPr>
        <w:t>nneer</w:t>
      </w:r>
      <w:r w:rsidR="004708A3" w:rsidRPr="0062581F">
        <w:rPr>
          <w:rFonts w:ascii="Arial" w:hAnsi="Arial" w:cs="Arial"/>
          <w:sz w:val="22"/>
          <w:szCs w:val="22"/>
          <w:lang w:val="nl-NL"/>
        </w:rPr>
        <w:t xml:space="preserve"> dan de politicus zijn woorden </w:t>
      </w:r>
      <w:r w:rsidR="004708A3">
        <w:rPr>
          <w:rFonts w:ascii="Arial" w:hAnsi="Arial" w:cs="Arial"/>
          <w:sz w:val="22"/>
          <w:szCs w:val="22"/>
          <w:lang w:val="nl-NL"/>
        </w:rPr>
        <w:t>buiten het parlement herhaalt, namelijk</w:t>
      </w:r>
      <w:r w:rsidR="004708A3" w:rsidRPr="0062581F">
        <w:rPr>
          <w:rFonts w:ascii="Arial" w:hAnsi="Arial" w:cs="Arial"/>
          <w:sz w:val="22"/>
          <w:szCs w:val="22"/>
          <w:lang w:val="nl-NL"/>
        </w:rPr>
        <w:t xml:space="preserve"> via het internet</w:t>
      </w:r>
      <w:r w:rsidR="004708A3">
        <w:rPr>
          <w:rFonts w:ascii="Arial" w:hAnsi="Arial" w:cs="Arial"/>
          <w:sz w:val="22"/>
          <w:szCs w:val="22"/>
          <w:lang w:val="nl-NL"/>
        </w:rPr>
        <w:t>, is hij niet langer beschermd door de parlementaire onverantwoordelijkheid.</w:t>
      </w:r>
      <w:r w:rsidR="004708A3" w:rsidRPr="0062581F">
        <w:rPr>
          <w:rFonts w:ascii="Arial" w:hAnsi="Arial" w:cs="Arial"/>
          <w:sz w:val="22"/>
          <w:szCs w:val="22"/>
          <w:lang w:val="nl-NL"/>
        </w:rPr>
        <w:t xml:space="preserve"> </w:t>
      </w:r>
      <w:r w:rsidR="004708A3">
        <w:rPr>
          <w:rFonts w:ascii="Arial" w:hAnsi="Arial" w:cs="Arial"/>
          <w:sz w:val="22"/>
          <w:szCs w:val="22"/>
          <w:lang w:val="nl-NL"/>
        </w:rPr>
        <w:t>Verder kan men zich ook afvragen</w:t>
      </w:r>
      <w:r w:rsidR="004708A3" w:rsidRPr="0062581F">
        <w:rPr>
          <w:rFonts w:ascii="Arial" w:hAnsi="Arial" w:cs="Arial"/>
          <w:sz w:val="22"/>
          <w:szCs w:val="22"/>
          <w:lang w:val="nl-NL"/>
        </w:rPr>
        <w:t xml:space="preserve"> hoe de feiten zich tot de rechtspraak van het Europees Hof voor de Rechten van de Mens over de vrijheid van meningsuiting</w:t>
      </w:r>
      <w:r w:rsidR="004708A3">
        <w:rPr>
          <w:rFonts w:ascii="Arial" w:hAnsi="Arial" w:cs="Arial"/>
          <w:sz w:val="22"/>
          <w:szCs w:val="22"/>
          <w:lang w:val="nl-NL"/>
        </w:rPr>
        <w:t xml:space="preserve"> </w:t>
      </w:r>
      <w:r w:rsidR="004708A3" w:rsidRPr="0062581F">
        <w:rPr>
          <w:rFonts w:ascii="Arial" w:hAnsi="Arial" w:cs="Arial"/>
          <w:sz w:val="22"/>
          <w:szCs w:val="22"/>
          <w:lang w:val="nl-NL"/>
        </w:rPr>
        <w:t>verhouden</w:t>
      </w:r>
      <w:r w:rsidR="004708A3">
        <w:rPr>
          <w:rFonts w:ascii="Arial" w:hAnsi="Arial" w:cs="Arial"/>
          <w:sz w:val="22"/>
          <w:szCs w:val="22"/>
          <w:lang w:val="nl-NL"/>
        </w:rPr>
        <w:t>.</w:t>
      </w:r>
      <w:r w:rsidR="004708A3" w:rsidRPr="0062581F">
        <w:rPr>
          <w:rFonts w:ascii="Arial" w:hAnsi="Arial" w:cs="Arial"/>
          <w:sz w:val="22"/>
          <w:szCs w:val="22"/>
          <w:lang w:val="nl-NL"/>
        </w:rPr>
        <w:t xml:space="preserve"> </w:t>
      </w:r>
      <w:r w:rsidR="004708A3">
        <w:rPr>
          <w:rFonts w:ascii="Arial" w:hAnsi="Arial" w:cs="Arial"/>
          <w:sz w:val="22"/>
          <w:szCs w:val="22"/>
          <w:lang w:val="nl-NL"/>
        </w:rPr>
        <w:t>D</w:t>
      </w:r>
      <w:r w:rsidR="004708A3" w:rsidRPr="0062581F">
        <w:rPr>
          <w:rFonts w:ascii="Arial" w:hAnsi="Arial" w:cs="Arial"/>
          <w:sz w:val="22"/>
          <w:szCs w:val="22"/>
          <w:lang w:val="nl-NL"/>
        </w:rPr>
        <w:t xml:space="preserve">aarin </w:t>
      </w:r>
      <w:r w:rsidR="004708A3">
        <w:rPr>
          <w:rFonts w:ascii="Arial" w:hAnsi="Arial" w:cs="Arial"/>
          <w:sz w:val="22"/>
          <w:szCs w:val="22"/>
          <w:lang w:val="nl-NL"/>
        </w:rPr>
        <w:t xml:space="preserve">wordt </w:t>
      </w:r>
      <w:r w:rsidR="004708A3" w:rsidRPr="0062581F">
        <w:rPr>
          <w:rFonts w:ascii="Arial" w:hAnsi="Arial" w:cs="Arial"/>
          <w:sz w:val="22"/>
          <w:szCs w:val="22"/>
          <w:lang w:val="nl-NL"/>
        </w:rPr>
        <w:t>o.m. gesteld dat politici de verantwoordelijkheid hebben om zich te onthouden van uitspraken die</w:t>
      </w:r>
      <w:r w:rsidR="00295402">
        <w:rPr>
          <w:rFonts w:ascii="Arial" w:hAnsi="Arial" w:cs="Arial"/>
          <w:sz w:val="22"/>
          <w:szCs w:val="22"/>
          <w:lang w:val="nl-NL"/>
        </w:rPr>
        <w:t xml:space="preserve"> tot intolerantie kunnen leiden.</w:t>
      </w:r>
    </w:p>
    <w:p w14:paraId="757572B2" w14:textId="77777777" w:rsidR="00A25109" w:rsidRPr="00AE16E8" w:rsidRDefault="00A25109" w:rsidP="00533749">
      <w:pPr>
        <w:rPr>
          <w:rFonts w:ascii="Arial" w:hAnsi="Arial" w:cs="Arial"/>
          <w:sz w:val="22"/>
          <w:szCs w:val="22"/>
          <w:lang w:val="nl-NL"/>
        </w:rPr>
      </w:pPr>
    </w:p>
    <w:p w14:paraId="757572B3" w14:textId="32EFB0C7" w:rsidR="00A25109" w:rsidRPr="00AE16E8" w:rsidRDefault="00A25109" w:rsidP="00533749">
      <w:pPr>
        <w:rPr>
          <w:rFonts w:ascii="Arial" w:hAnsi="Arial" w:cs="Arial"/>
          <w:sz w:val="22"/>
          <w:szCs w:val="22"/>
          <w:lang w:val="nl-BE"/>
        </w:rPr>
      </w:pPr>
      <w:r w:rsidRPr="00AE16E8">
        <w:rPr>
          <w:rFonts w:ascii="Arial" w:hAnsi="Arial" w:cs="Arial"/>
          <w:sz w:val="22"/>
          <w:szCs w:val="22"/>
          <w:lang w:val="nl-NL"/>
        </w:rPr>
        <w:t xml:space="preserve">Na analyse besliste het Centrum inderdaad dat de feiten op gespannen voet staan met de Antiracismewet. Tegen de uitspraak tijdens de plenaire vergadering is elke strafrechtelijke, burgerlijke of tuchtrechtelijke vordering wegens de parlementaire </w:t>
      </w:r>
      <w:r w:rsidR="005B54EE">
        <w:rPr>
          <w:rFonts w:ascii="Arial" w:hAnsi="Arial" w:cs="Arial"/>
          <w:sz w:val="22"/>
          <w:szCs w:val="22"/>
          <w:lang w:val="nl-NL"/>
        </w:rPr>
        <w:t>onverantwoordelijkheid</w:t>
      </w:r>
      <w:r w:rsidRPr="00AE16E8">
        <w:rPr>
          <w:rFonts w:ascii="Arial" w:hAnsi="Arial" w:cs="Arial"/>
          <w:sz w:val="22"/>
          <w:szCs w:val="22"/>
          <w:lang w:val="nl-NL"/>
        </w:rPr>
        <w:t xml:space="preserve"> echter uitgesloten, behoudens de tuchtmaatregelen die desgevallend door de Voorzitter van het Parlement kunnen worden opgelegd. Uitlatingen die buiten het Parlement worden gemaakt</w:t>
      </w:r>
      <w:r w:rsidR="001B45B6">
        <w:rPr>
          <w:rFonts w:ascii="Arial" w:hAnsi="Arial" w:cs="Arial"/>
          <w:sz w:val="22"/>
          <w:szCs w:val="22"/>
          <w:lang w:val="nl-NL"/>
        </w:rPr>
        <w:t>,</w:t>
      </w:r>
      <w:r w:rsidRPr="00AE16E8">
        <w:rPr>
          <w:rFonts w:ascii="Arial" w:hAnsi="Arial" w:cs="Arial"/>
          <w:sz w:val="22"/>
          <w:szCs w:val="22"/>
          <w:lang w:val="nl-NL"/>
        </w:rPr>
        <w:t xml:space="preserve"> genieten echter niet dezelfde bescherming. Het Centrum heeft di</w:t>
      </w:r>
      <w:r w:rsidRPr="00BE3998">
        <w:rPr>
          <w:rFonts w:ascii="Arial" w:hAnsi="Arial" w:cs="Arial"/>
          <w:sz w:val="22"/>
          <w:szCs w:val="22"/>
          <w:lang w:val="nl-NL"/>
        </w:rPr>
        <w:t>t laten weten aan de verenigingen waardoor het werd bevraagd</w:t>
      </w:r>
      <w:r w:rsidR="001B45B6">
        <w:rPr>
          <w:rFonts w:ascii="Arial" w:hAnsi="Arial" w:cs="Arial"/>
          <w:sz w:val="22"/>
          <w:szCs w:val="22"/>
          <w:lang w:val="nl-NL"/>
        </w:rPr>
        <w:t>,</w:t>
      </w:r>
      <w:r w:rsidRPr="00BE3998">
        <w:rPr>
          <w:rFonts w:ascii="Arial" w:hAnsi="Arial" w:cs="Arial"/>
          <w:sz w:val="22"/>
          <w:szCs w:val="22"/>
          <w:lang w:val="nl-NL"/>
        </w:rPr>
        <w:t xml:space="preserve"> opdat ze</w:t>
      </w:r>
      <w:r w:rsidR="00104A07">
        <w:rPr>
          <w:rFonts w:ascii="Arial" w:hAnsi="Arial" w:cs="Arial"/>
          <w:sz w:val="22"/>
          <w:szCs w:val="22"/>
          <w:lang w:val="nl-NL"/>
        </w:rPr>
        <w:t xml:space="preserve"> zich</w:t>
      </w:r>
      <w:r w:rsidRPr="00BE3998">
        <w:rPr>
          <w:rFonts w:ascii="Arial" w:hAnsi="Arial" w:cs="Arial"/>
          <w:sz w:val="22"/>
          <w:szCs w:val="22"/>
          <w:lang w:val="nl-NL"/>
        </w:rPr>
        <w:t xml:space="preserve"> zelf </w:t>
      </w:r>
      <w:r w:rsidR="00104A07">
        <w:rPr>
          <w:rFonts w:ascii="Arial" w:hAnsi="Arial" w:cs="Arial"/>
          <w:sz w:val="22"/>
          <w:szCs w:val="22"/>
          <w:lang w:val="nl-NL"/>
        </w:rPr>
        <w:t xml:space="preserve">een oordeel </w:t>
      </w:r>
      <w:r w:rsidRPr="00BE3998">
        <w:rPr>
          <w:rFonts w:ascii="Arial" w:hAnsi="Arial" w:cs="Arial"/>
          <w:sz w:val="22"/>
          <w:szCs w:val="22"/>
          <w:lang w:val="nl-NL"/>
        </w:rPr>
        <w:t xml:space="preserve">over </w:t>
      </w:r>
      <w:r w:rsidR="00104A07">
        <w:rPr>
          <w:rFonts w:ascii="Arial" w:hAnsi="Arial" w:cs="Arial"/>
          <w:sz w:val="22"/>
          <w:szCs w:val="22"/>
          <w:lang w:val="nl-NL"/>
        </w:rPr>
        <w:t xml:space="preserve">de wenselijkheid van </w:t>
      </w:r>
      <w:r w:rsidRPr="00BE3998">
        <w:rPr>
          <w:rFonts w:ascii="Arial" w:hAnsi="Arial" w:cs="Arial"/>
          <w:sz w:val="22"/>
          <w:szCs w:val="22"/>
          <w:lang w:val="nl-NL"/>
        </w:rPr>
        <w:t xml:space="preserve">een eventuele reactie konden </w:t>
      </w:r>
      <w:r w:rsidR="001B45B6">
        <w:rPr>
          <w:rFonts w:ascii="Arial" w:hAnsi="Arial" w:cs="Arial"/>
          <w:sz w:val="22"/>
          <w:szCs w:val="22"/>
          <w:lang w:val="nl-NL"/>
        </w:rPr>
        <w:t>vormen</w:t>
      </w:r>
      <w:r w:rsidRPr="00BE3998">
        <w:rPr>
          <w:rFonts w:ascii="Arial" w:hAnsi="Arial" w:cs="Arial"/>
          <w:sz w:val="22"/>
          <w:szCs w:val="22"/>
          <w:lang w:val="nl-NL"/>
        </w:rPr>
        <w:t>.</w:t>
      </w:r>
    </w:p>
    <w:p w14:paraId="757572B4" w14:textId="77777777" w:rsidR="00A25109" w:rsidRPr="00AE16E8" w:rsidRDefault="00A25109" w:rsidP="00533749">
      <w:pPr>
        <w:rPr>
          <w:rFonts w:ascii="Arial" w:hAnsi="Arial" w:cs="Arial"/>
          <w:sz w:val="22"/>
          <w:szCs w:val="22"/>
          <w:lang w:val="nl-BE"/>
        </w:rPr>
      </w:pPr>
    </w:p>
    <w:p w14:paraId="757572B5" w14:textId="77777777" w:rsidR="00A25109" w:rsidRPr="00AE16E8" w:rsidRDefault="00A25109" w:rsidP="00533749">
      <w:pPr>
        <w:rPr>
          <w:rFonts w:ascii="Arial" w:hAnsi="Arial" w:cs="Arial"/>
          <w:sz w:val="22"/>
          <w:szCs w:val="22"/>
          <w:lang w:val="nl-BE"/>
        </w:rPr>
      </w:pPr>
    </w:p>
    <w:p w14:paraId="757572B6" w14:textId="77777777" w:rsidR="00A25109" w:rsidRPr="004708A3" w:rsidRDefault="00A25109" w:rsidP="00267A05">
      <w:pPr>
        <w:pStyle w:val="ListParagraph"/>
        <w:numPr>
          <w:ilvl w:val="0"/>
          <w:numId w:val="10"/>
        </w:numPr>
        <w:rPr>
          <w:rFonts w:ascii="Arial" w:hAnsi="Arial" w:cs="Arial"/>
          <w:b/>
          <w:sz w:val="22"/>
          <w:szCs w:val="22"/>
          <w:lang w:val="nl-NL"/>
        </w:rPr>
      </w:pPr>
      <w:r w:rsidRPr="004708A3">
        <w:rPr>
          <w:rFonts w:ascii="Arial" w:hAnsi="Arial" w:cs="Arial"/>
          <w:b/>
          <w:sz w:val="22"/>
          <w:szCs w:val="22"/>
          <w:lang w:val="nl-NL"/>
        </w:rPr>
        <w:t>Laurent Louis over Roma, moslims en Joden</w:t>
      </w:r>
    </w:p>
    <w:p w14:paraId="757572B7" w14:textId="77777777" w:rsidR="00A25109" w:rsidRPr="00AE16E8" w:rsidRDefault="00A25109" w:rsidP="00533749">
      <w:pPr>
        <w:rPr>
          <w:rFonts w:ascii="Arial" w:hAnsi="Arial" w:cs="Arial"/>
          <w:sz w:val="22"/>
          <w:szCs w:val="22"/>
          <w:lang w:val="nl-NL"/>
        </w:rPr>
      </w:pPr>
    </w:p>
    <w:p w14:paraId="757572B8" w14:textId="26FAF56B" w:rsidR="00A25109" w:rsidRPr="00AE16E8" w:rsidRDefault="00A25109" w:rsidP="00533749">
      <w:pPr>
        <w:rPr>
          <w:rFonts w:ascii="Arial" w:hAnsi="Arial" w:cs="Arial"/>
          <w:sz w:val="22"/>
          <w:szCs w:val="22"/>
          <w:lang w:val="nl-NL"/>
        </w:rPr>
      </w:pPr>
      <w:r w:rsidRPr="004E7E2F">
        <w:rPr>
          <w:rFonts w:ascii="Arial" w:hAnsi="Arial" w:cs="Arial"/>
          <w:sz w:val="22"/>
          <w:szCs w:val="22"/>
          <w:lang w:val="nl-NL"/>
        </w:rPr>
        <w:t xml:space="preserve">Het eerste dossier betreft uitspraken van de politicus op zijn Facebookprofiel (voor iedereen toegankelijk): </w:t>
      </w:r>
      <w:r w:rsidRPr="00BE3998">
        <w:rPr>
          <w:rFonts w:ascii="Arial" w:hAnsi="Arial" w:cs="Arial"/>
          <w:sz w:val="22"/>
          <w:szCs w:val="22"/>
          <w:lang w:val="nl-NL"/>
        </w:rPr>
        <w:t>“</w:t>
      </w:r>
      <w:r w:rsidRPr="005D134F">
        <w:rPr>
          <w:rFonts w:ascii="Arial" w:hAnsi="Arial" w:cs="Arial"/>
          <w:i/>
          <w:sz w:val="22"/>
          <w:szCs w:val="22"/>
          <w:lang w:val="nl-NL"/>
        </w:rPr>
        <w:t>Deze mensen (Roma) bezetten illegaal terreinen, werken niet, hebben geen inkomsten en willen ons laten geloven dat ze leven van liefde en maneschijn. Het is duidelijk dat ze moeten stelen of trafikeren om te overleven</w:t>
      </w:r>
      <w:r w:rsidRPr="00BE3998">
        <w:rPr>
          <w:rFonts w:ascii="Arial" w:hAnsi="Arial" w:cs="Arial"/>
          <w:sz w:val="22"/>
          <w:szCs w:val="22"/>
          <w:lang w:val="nl-NL"/>
        </w:rPr>
        <w:t>”</w:t>
      </w:r>
      <w:r w:rsidRPr="004E7E2F">
        <w:rPr>
          <w:rFonts w:ascii="Arial" w:hAnsi="Arial" w:cs="Arial"/>
          <w:sz w:val="22"/>
          <w:szCs w:val="22"/>
          <w:lang w:val="nl-NL"/>
        </w:rPr>
        <w:t xml:space="preserve">. Hij stelt eveneens voor dat er </w:t>
      </w:r>
      <w:r w:rsidRPr="00BE3998">
        <w:rPr>
          <w:rFonts w:ascii="Arial" w:hAnsi="Arial" w:cs="Arial"/>
          <w:sz w:val="22"/>
          <w:szCs w:val="22"/>
          <w:lang w:val="nl-NL"/>
        </w:rPr>
        <w:t xml:space="preserve">“geen geld meer komt van de overheid voor vreemdelingen die geen belastingen betalen”. </w:t>
      </w:r>
      <w:r w:rsidRPr="004E7E2F">
        <w:rPr>
          <w:rFonts w:ascii="Arial" w:hAnsi="Arial" w:cs="Arial"/>
          <w:sz w:val="22"/>
          <w:szCs w:val="22"/>
          <w:lang w:val="nl-NL"/>
        </w:rPr>
        <w:t>Hier is volgens he</w:t>
      </w:r>
      <w:r w:rsidR="005D134F">
        <w:rPr>
          <w:rFonts w:ascii="Arial" w:hAnsi="Arial" w:cs="Arial"/>
          <w:sz w:val="22"/>
          <w:szCs w:val="22"/>
          <w:lang w:val="nl-NL"/>
        </w:rPr>
        <w:t>t Centrum duidelijk sprake van ‘klassieke’</w:t>
      </w:r>
      <w:r w:rsidRPr="00AE16E8">
        <w:rPr>
          <w:rFonts w:ascii="Arial" w:hAnsi="Arial" w:cs="Arial"/>
          <w:sz w:val="22"/>
          <w:szCs w:val="22"/>
          <w:lang w:val="nl-NL"/>
        </w:rPr>
        <w:t xml:space="preserve"> racistische stereotypes ten aanzien van Roma en vreemdelingen.</w:t>
      </w:r>
    </w:p>
    <w:p w14:paraId="757572B9" w14:textId="77777777" w:rsidR="00A25109" w:rsidRPr="00AE16E8" w:rsidRDefault="00A25109" w:rsidP="00533749">
      <w:pPr>
        <w:rPr>
          <w:rFonts w:ascii="Arial" w:hAnsi="Arial" w:cs="Arial"/>
          <w:sz w:val="22"/>
          <w:szCs w:val="22"/>
          <w:lang w:val="nl-NL"/>
        </w:rPr>
      </w:pPr>
    </w:p>
    <w:p w14:paraId="757572BA" w14:textId="6EF49256"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 xml:space="preserve">In een ander dossier gaf diezelfde politicus op Twitter </w:t>
      </w:r>
      <w:r w:rsidR="001B45B6">
        <w:rPr>
          <w:rFonts w:ascii="Arial" w:hAnsi="Arial" w:cs="Arial"/>
          <w:sz w:val="22"/>
          <w:szCs w:val="22"/>
          <w:lang w:val="nl-NL"/>
        </w:rPr>
        <w:t xml:space="preserve">- </w:t>
      </w:r>
      <w:r w:rsidRPr="00AE16E8">
        <w:rPr>
          <w:rFonts w:ascii="Arial" w:hAnsi="Arial" w:cs="Arial"/>
          <w:sz w:val="22"/>
          <w:szCs w:val="22"/>
          <w:lang w:val="nl-NL"/>
        </w:rPr>
        <w:t>toegankelijk voor allen</w:t>
      </w:r>
      <w:r w:rsidR="001B45B6">
        <w:rPr>
          <w:rFonts w:ascii="Arial" w:hAnsi="Arial" w:cs="Arial"/>
          <w:sz w:val="22"/>
          <w:szCs w:val="22"/>
          <w:lang w:val="nl-NL"/>
        </w:rPr>
        <w:t xml:space="preserve"> -</w:t>
      </w:r>
      <w:r w:rsidRPr="00AE16E8">
        <w:rPr>
          <w:rFonts w:ascii="Arial" w:hAnsi="Arial" w:cs="Arial"/>
          <w:sz w:val="22"/>
          <w:szCs w:val="22"/>
          <w:lang w:val="nl-NL"/>
        </w:rPr>
        <w:t xml:space="preserve"> kritiek naar aanleiding van het einde van de </w:t>
      </w:r>
      <w:r w:rsidR="001B45B6">
        <w:rPr>
          <w:rFonts w:ascii="Arial" w:hAnsi="Arial" w:cs="Arial"/>
          <w:sz w:val="22"/>
          <w:szCs w:val="22"/>
          <w:lang w:val="nl-NL"/>
        </w:rPr>
        <w:t>r</w:t>
      </w:r>
      <w:r w:rsidRPr="00AE16E8">
        <w:rPr>
          <w:rFonts w:ascii="Arial" w:hAnsi="Arial" w:cs="Arial"/>
          <w:sz w:val="22"/>
          <w:szCs w:val="22"/>
          <w:lang w:val="nl-NL"/>
        </w:rPr>
        <w:t xml:space="preserve">amadan. In het kader hiervan riep hij de werkgevers op om aan hun werknemers te verbieden </w:t>
      </w:r>
      <w:r w:rsidR="001B45B6">
        <w:rPr>
          <w:rFonts w:ascii="Arial" w:hAnsi="Arial" w:cs="Arial"/>
          <w:sz w:val="22"/>
          <w:szCs w:val="22"/>
          <w:lang w:val="nl-NL"/>
        </w:rPr>
        <w:t>r</w:t>
      </w:r>
      <w:r w:rsidRPr="00AE16E8">
        <w:rPr>
          <w:rFonts w:ascii="Arial" w:hAnsi="Arial" w:cs="Arial"/>
          <w:sz w:val="22"/>
          <w:szCs w:val="22"/>
          <w:lang w:val="nl-NL"/>
        </w:rPr>
        <w:t xml:space="preserve">amadan te houden. Zijn tekst </w:t>
      </w:r>
      <w:r w:rsidRPr="00AE16E8">
        <w:rPr>
          <w:rFonts w:ascii="Arial" w:hAnsi="Arial" w:cs="Arial"/>
          <w:sz w:val="22"/>
          <w:szCs w:val="22"/>
          <w:lang w:val="nl-NL"/>
        </w:rPr>
        <w:lastRenderedPageBreak/>
        <w:t xml:space="preserve">grensde aan het aanzetten tot haat, maar was eerder een bevestiging van stereotypes. Maar zijn oproep tot de werkgevers om </w:t>
      </w:r>
      <w:r w:rsidR="001B45B6">
        <w:rPr>
          <w:rFonts w:ascii="Arial" w:hAnsi="Arial" w:cs="Arial"/>
          <w:sz w:val="22"/>
          <w:szCs w:val="22"/>
          <w:lang w:val="nl-NL"/>
        </w:rPr>
        <w:t>r</w:t>
      </w:r>
      <w:r w:rsidRPr="00AE16E8">
        <w:rPr>
          <w:rFonts w:ascii="Arial" w:hAnsi="Arial" w:cs="Arial"/>
          <w:sz w:val="22"/>
          <w:szCs w:val="22"/>
          <w:lang w:val="nl-NL"/>
        </w:rPr>
        <w:t>amadan te verbieden voor hun werknemers kan geïnterpreteerd worden als het aanzetten tot discriminatie v</w:t>
      </w:r>
      <w:r w:rsidR="000E73DA">
        <w:rPr>
          <w:rFonts w:ascii="Arial" w:hAnsi="Arial" w:cs="Arial"/>
          <w:sz w:val="22"/>
          <w:szCs w:val="22"/>
          <w:lang w:val="nl-NL"/>
        </w:rPr>
        <w:t>erboden door artikel 22 van de A</w:t>
      </w:r>
      <w:r w:rsidRPr="00AE16E8">
        <w:rPr>
          <w:rFonts w:ascii="Arial" w:hAnsi="Arial" w:cs="Arial"/>
          <w:sz w:val="22"/>
          <w:szCs w:val="22"/>
          <w:lang w:val="nl-NL"/>
        </w:rPr>
        <w:t>ntidiscriminatiewet van 10 mei 2007. Het Centrum richtte hem een schrijven waarin werd gewezen op voornoemd artikel 22 alsook op de rechtspraak van het Europees Hof voor de Rechten van de Mens volgens dewelke het belangrijk is dat politieke leiders vermijden om zich uit te drukken op een manier die de onverdraagzaamheid voedt.</w:t>
      </w:r>
    </w:p>
    <w:p w14:paraId="757572BB" w14:textId="77777777" w:rsidR="00A25109" w:rsidRPr="00AE16E8" w:rsidRDefault="00A25109" w:rsidP="00533749">
      <w:pPr>
        <w:rPr>
          <w:rFonts w:ascii="Arial" w:hAnsi="Arial" w:cs="Arial"/>
          <w:sz w:val="22"/>
          <w:szCs w:val="22"/>
          <w:lang w:val="nl-NL"/>
        </w:rPr>
      </w:pPr>
    </w:p>
    <w:p w14:paraId="757572BC" w14:textId="71CE00CD"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 xml:space="preserve">In een derde boodschap ten slotte drukt hij zich uit naar aanleiding van een boodschap van zijn vroegere politieke partij, die de vrijlating van een Israëlisch gijzelingsslachtoffer verdedigde. Hierbij vergeleek hij </w:t>
      </w:r>
      <w:r w:rsidRPr="00BE3998">
        <w:rPr>
          <w:rFonts w:ascii="Arial" w:hAnsi="Arial" w:cs="Arial"/>
          <w:sz w:val="22"/>
          <w:szCs w:val="22"/>
          <w:lang w:val="nl-NL"/>
        </w:rPr>
        <w:t xml:space="preserve">het optreden van Israël met dat van een nazistisch beleid. Dit doet sterk denken aan de uitspraak van het Hof van Beroep in de zaak </w:t>
      </w:r>
      <w:r w:rsidR="004708A3">
        <w:rPr>
          <w:rFonts w:ascii="Arial" w:hAnsi="Arial" w:cs="Arial"/>
          <w:sz w:val="22"/>
          <w:szCs w:val="22"/>
          <w:lang w:val="nl-NL"/>
        </w:rPr>
        <w:t>www.</w:t>
      </w:r>
      <w:r w:rsidRPr="00BE3998">
        <w:rPr>
          <w:rFonts w:ascii="Arial" w:hAnsi="Arial" w:cs="Arial"/>
          <w:sz w:val="22"/>
          <w:szCs w:val="22"/>
          <w:lang w:val="nl-NL"/>
        </w:rPr>
        <w:t>assabyle.com (zie hierboven): moreel verwerpelijk maar toegelaten. De volksvertegenwoordiger poogde eveneens de geloofwaardigheid van zijn vroegere partij aan te tasten door te wijzen op de Joodse afkomst van de voorzitter en een ander belangrijk lid van de partij.</w:t>
      </w:r>
    </w:p>
    <w:p w14:paraId="757572BD" w14:textId="77777777" w:rsidR="00A25109" w:rsidRPr="00AE16E8" w:rsidRDefault="00A25109" w:rsidP="00533749">
      <w:pPr>
        <w:rPr>
          <w:rFonts w:ascii="Arial" w:hAnsi="Arial" w:cs="Arial"/>
          <w:sz w:val="22"/>
          <w:szCs w:val="22"/>
          <w:lang w:val="nl-NL"/>
        </w:rPr>
      </w:pPr>
    </w:p>
    <w:p w14:paraId="757572BE" w14:textId="7A35938E" w:rsidR="00A25109" w:rsidRPr="00AE16E8" w:rsidRDefault="00A25109" w:rsidP="00533749">
      <w:pPr>
        <w:rPr>
          <w:rFonts w:ascii="Arial" w:hAnsi="Arial" w:cs="Arial"/>
          <w:sz w:val="22"/>
          <w:szCs w:val="22"/>
          <w:lang w:val="nl-NL"/>
        </w:rPr>
      </w:pPr>
      <w:r w:rsidRPr="00BE3998">
        <w:rPr>
          <w:rFonts w:ascii="Arial" w:hAnsi="Arial" w:cs="Arial"/>
          <w:sz w:val="22"/>
          <w:szCs w:val="22"/>
          <w:lang w:val="nl-NL"/>
        </w:rPr>
        <w:t xml:space="preserve">Gelet op de verschillende boodschappen waarin herhaaldelijk bevolkingsgroepen geviseerd worden (Roma, Joden, </w:t>
      </w:r>
      <w:r w:rsidR="006E08FB">
        <w:rPr>
          <w:rFonts w:ascii="Arial" w:hAnsi="Arial" w:cs="Arial"/>
          <w:sz w:val="22"/>
          <w:szCs w:val="22"/>
          <w:lang w:val="nl-NL"/>
        </w:rPr>
        <w:t>m</w:t>
      </w:r>
      <w:r w:rsidRPr="00BE3998">
        <w:rPr>
          <w:rFonts w:ascii="Arial" w:hAnsi="Arial" w:cs="Arial"/>
          <w:sz w:val="22"/>
          <w:szCs w:val="22"/>
          <w:lang w:val="nl-NL"/>
        </w:rPr>
        <w:t xml:space="preserve">oslims) die slachtoffer zijn van discriminatie en stigmatisering besliste het Centrum om een eenvoudige klacht neer te leggen op grond van een gebundeld dossier. Het Parket heeft dit dossier geseponeerd. </w:t>
      </w:r>
    </w:p>
    <w:p w14:paraId="757572BF" w14:textId="77777777" w:rsidR="00A25109" w:rsidRPr="00AE16E8" w:rsidRDefault="00A25109" w:rsidP="00533749">
      <w:pPr>
        <w:rPr>
          <w:rFonts w:ascii="Arial" w:hAnsi="Arial" w:cs="Arial"/>
          <w:sz w:val="22"/>
          <w:szCs w:val="22"/>
          <w:lang w:val="nl-NL"/>
        </w:rPr>
      </w:pPr>
    </w:p>
    <w:p w14:paraId="757572C0" w14:textId="77777777" w:rsidR="00A25109" w:rsidRPr="00BE3998" w:rsidRDefault="00A25109" w:rsidP="00533749">
      <w:pPr>
        <w:pStyle w:val="Heading3"/>
        <w:rPr>
          <w:b w:val="0"/>
        </w:rPr>
      </w:pPr>
      <w:bookmarkStart w:id="85" w:name="_Toc314059862"/>
      <w:bookmarkStart w:id="86" w:name="_Toc314215973"/>
      <w:bookmarkStart w:id="87" w:name="_Toc314735495"/>
      <w:bookmarkStart w:id="88" w:name="_Toc314738603"/>
      <w:bookmarkStart w:id="89" w:name="_Toc317864962"/>
      <w:bookmarkStart w:id="90" w:name="_Toc323888324"/>
      <w:r w:rsidRPr="00BE3998">
        <w:rPr>
          <w:b w:val="0"/>
        </w:rPr>
        <w:t>Radicale groeperingen</w:t>
      </w:r>
      <w:bookmarkEnd w:id="85"/>
      <w:bookmarkEnd w:id="86"/>
      <w:bookmarkEnd w:id="87"/>
      <w:bookmarkEnd w:id="88"/>
      <w:bookmarkEnd w:id="89"/>
      <w:bookmarkEnd w:id="90"/>
    </w:p>
    <w:p w14:paraId="757572C1" w14:textId="77777777" w:rsidR="00A25109" w:rsidRPr="00AE16E8" w:rsidRDefault="00A25109" w:rsidP="00533749">
      <w:pPr>
        <w:rPr>
          <w:lang w:val="nl-BE"/>
        </w:rPr>
      </w:pPr>
    </w:p>
    <w:p w14:paraId="757572C2" w14:textId="1DE46F5A" w:rsidR="00A25109" w:rsidRPr="00AE16E8" w:rsidRDefault="00A25109" w:rsidP="00935664">
      <w:pPr>
        <w:rPr>
          <w:rFonts w:ascii="Arial" w:hAnsi="Arial" w:cs="Arial"/>
          <w:sz w:val="22"/>
          <w:szCs w:val="22"/>
          <w:lang w:val="nl-BE"/>
        </w:rPr>
      </w:pPr>
      <w:r w:rsidRPr="00AE16E8">
        <w:rPr>
          <w:rFonts w:ascii="Arial" w:hAnsi="Arial" w:cs="Arial"/>
          <w:sz w:val="22"/>
          <w:szCs w:val="22"/>
          <w:lang w:val="nl-BE"/>
        </w:rPr>
        <w:t xml:space="preserve">Georganiseerde vormen van aanzetten tot haat verdienen bijzondere aandacht. Zij kunnen immers een rechtstreekse bedreiging vormen voor de democratie en de sociale vrede. Het Centrum is bijzonder waakzaam en treedt op zodra het kan. De samenwerking met andere actoren – </w:t>
      </w:r>
      <w:r w:rsidR="00D66E7A">
        <w:rPr>
          <w:rFonts w:ascii="Arial" w:hAnsi="Arial" w:cs="Arial"/>
          <w:sz w:val="22"/>
          <w:szCs w:val="22"/>
          <w:lang w:val="nl-BE"/>
        </w:rPr>
        <w:t>Parket</w:t>
      </w:r>
      <w:r w:rsidRPr="00AE16E8">
        <w:rPr>
          <w:rFonts w:ascii="Arial" w:hAnsi="Arial" w:cs="Arial"/>
          <w:sz w:val="22"/>
          <w:szCs w:val="22"/>
          <w:lang w:val="nl-BE"/>
        </w:rPr>
        <w:t xml:space="preserve">, politie, burgemeester – is hierbij van groot belang, zowel preventief als achteraf. </w:t>
      </w:r>
    </w:p>
    <w:p w14:paraId="757572C3" w14:textId="77777777" w:rsidR="00A25109" w:rsidRPr="00AE16E8" w:rsidRDefault="00A25109" w:rsidP="00504083">
      <w:pPr>
        <w:rPr>
          <w:rFonts w:ascii="Arial" w:hAnsi="Arial" w:cs="Arial"/>
          <w:sz w:val="22"/>
          <w:szCs w:val="22"/>
          <w:lang w:val="nl-BE"/>
        </w:rPr>
      </w:pPr>
      <w:r w:rsidRPr="00AE16E8">
        <w:rPr>
          <w:rFonts w:ascii="Arial" w:hAnsi="Arial" w:cs="Arial"/>
          <w:sz w:val="22"/>
          <w:szCs w:val="22"/>
          <w:lang w:val="nl-BE"/>
        </w:rPr>
        <w:t xml:space="preserve"> </w:t>
      </w:r>
    </w:p>
    <w:p w14:paraId="757572C4" w14:textId="77777777" w:rsidR="00A25109" w:rsidRPr="004708A3" w:rsidRDefault="00A25109" w:rsidP="00504083">
      <w:pPr>
        <w:pStyle w:val="NormalWeb"/>
        <w:spacing w:before="0" w:beforeAutospacing="0" w:after="0" w:afterAutospacing="0"/>
        <w:rPr>
          <w:rFonts w:ascii="Arial" w:hAnsi="Arial" w:cs="Arial"/>
          <w:b/>
          <w:sz w:val="22"/>
          <w:szCs w:val="22"/>
          <w:lang w:val="nl-BE"/>
        </w:rPr>
      </w:pPr>
      <w:r w:rsidRPr="004708A3">
        <w:rPr>
          <w:rFonts w:ascii="Arial" w:hAnsi="Arial" w:cs="Arial"/>
          <w:b/>
          <w:sz w:val="22"/>
          <w:szCs w:val="22"/>
          <w:lang w:val="nl-BE"/>
        </w:rPr>
        <w:t>Sharia4Belgium</w:t>
      </w:r>
    </w:p>
    <w:p w14:paraId="757572C5" w14:textId="77777777" w:rsidR="00A25109" w:rsidRPr="00AE16E8" w:rsidRDefault="00A25109" w:rsidP="00504083">
      <w:pPr>
        <w:pStyle w:val="NormalWeb"/>
        <w:spacing w:before="0" w:beforeAutospacing="0" w:after="0" w:afterAutospacing="0"/>
        <w:rPr>
          <w:rFonts w:ascii="Arial" w:hAnsi="Arial" w:cs="Arial"/>
          <w:sz w:val="22"/>
          <w:szCs w:val="22"/>
          <w:lang w:val="nl-BE"/>
        </w:rPr>
      </w:pPr>
    </w:p>
    <w:p w14:paraId="757572C6" w14:textId="7B67E4B5" w:rsidR="00A25109" w:rsidRPr="00AE16E8" w:rsidRDefault="00A25109" w:rsidP="00070F59">
      <w:pPr>
        <w:pStyle w:val="NormalWeb"/>
        <w:spacing w:before="0" w:beforeAutospacing="0" w:after="0" w:afterAutospacing="0"/>
        <w:rPr>
          <w:rFonts w:ascii="Arial" w:hAnsi="Arial" w:cs="Arial"/>
          <w:sz w:val="22"/>
          <w:szCs w:val="22"/>
          <w:lang w:val="nl-NL"/>
        </w:rPr>
      </w:pPr>
      <w:r w:rsidRPr="00AE16E8">
        <w:rPr>
          <w:rFonts w:ascii="Arial" w:hAnsi="Arial" w:cs="Arial"/>
          <w:sz w:val="22"/>
          <w:szCs w:val="22"/>
          <w:lang w:val="nl-NL"/>
        </w:rPr>
        <w:t>Het Centrum kreeg in 2011 heel wat meldingen over de boodschappen die Sharia4Belgium de wereld instuur</w:t>
      </w:r>
      <w:r w:rsidR="008D5AC9">
        <w:rPr>
          <w:rFonts w:ascii="Arial" w:hAnsi="Arial" w:cs="Arial"/>
          <w:sz w:val="22"/>
          <w:szCs w:val="22"/>
          <w:lang w:val="nl-NL"/>
        </w:rPr>
        <w:t>de</w:t>
      </w:r>
      <w:r w:rsidRPr="00AE16E8">
        <w:rPr>
          <w:rFonts w:ascii="Arial" w:hAnsi="Arial" w:cs="Arial"/>
          <w:sz w:val="22"/>
          <w:szCs w:val="22"/>
          <w:lang w:val="nl-NL"/>
        </w:rPr>
        <w:t>: zowel over de oproepen tot geweld en jihad in het algemeen als deze gericht in het bijzonder tot een aantal politici, ten aanzien van homoseksuelen en niet-gelovigen. Het Centrum heeft beroep gedaan op een gerechtsdeurwaarder om tekst en beelden vast te leggen. Ze vorm</w:t>
      </w:r>
      <w:r w:rsidR="0095700A">
        <w:rPr>
          <w:rFonts w:ascii="Arial" w:hAnsi="Arial" w:cs="Arial"/>
          <w:sz w:val="22"/>
          <w:szCs w:val="22"/>
          <w:lang w:val="nl-NL"/>
        </w:rPr>
        <w:t>d</w:t>
      </w:r>
      <w:r w:rsidRPr="00AE16E8">
        <w:rPr>
          <w:rFonts w:ascii="Arial" w:hAnsi="Arial" w:cs="Arial"/>
          <w:sz w:val="22"/>
          <w:szCs w:val="22"/>
          <w:lang w:val="nl-NL"/>
        </w:rPr>
        <w:t>en in de ogen van het Centrum ongetwijfeld een oproep tot haat, discriminatie en geweld.</w:t>
      </w:r>
    </w:p>
    <w:p w14:paraId="757572C7" w14:textId="77777777" w:rsidR="00A25109" w:rsidRPr="00AE16E8" w:rsidRDefault="00A25109" w:rsidP="00070F59">
      <w:pPr>
        <w:pStyle w:val="NormalWeb"/>
        <w:spacing w:before="0" w:beforeAutospacing="0" w:after="0" w:afterAutospacing="0"/>
        <w:rPr>
          <w:rFonts w:ascii="Arial" w:hAnsi="Arial" w:cs="Arial"/>
          <w:sz w:val="22"/>
          <w:szCs w:val="22"/>
          <w:lang w:val="nl-NL"/>
        </w:rPr>
      </w:pPr>
    </w:p>
    <w:p w14:paraId="757572C8" w14:textId="1BEF53ED" w:rsidR="00A25109" w:rsidRPr="00AE16E8" w:rsidRDefault="00A25109" w:rsidP="00070F59">
      <w:pPr>
        <w:pStyle w:val="NormalWeb"/>
        <w:spacing w:before="0" w:beforeAutospacing="0" w:after="0" w:afterAutospacing="0"/>
        <w:rPr>
          <w:rFonts w:ascii="Arial" w:hAnsi="Arial" w:cs="Arial"/>
          <w:sz w:val="22"/>
          <w:szCs w:val="22"/>
          <w:lang w:val="nl-NL"/>
        </w:rPr>
      </w:pPr>
      <w:r w:rsidRPr="00AE16E8">
        <w:rPr>
          <w:rFonts w:ascii="Arial" w:hAnsi="Arial" w:cs="Arial"/>
          <w:sz w:val="22"/>
          <w:szCs w:val="22"/>
          <w:lang w:val="nl-NL"/>
        </w:rPr>
        <w:t xml:space="preserve">Al de gegevens waarover het Centrum beschikte werden in een klacht gebundeld en overgemaakt aan het bevoegde </w:t>
      </w:r>
      <w:r w:rsidR="00D66E7A">
        <w:rPr>
          <w:rFonts w:ascii="Arial" w:hAnsi="Arial" w:cs="Arial"/>
          <w:sz w:val="22"/>
          <w:szCs w:val="22"/>
          <w:lang w:val="nl-NL"/>
        </w:rPr>
        <w:t>Parket</w:t>
      </w:r>
      <w:r w:rsidRPr="00AE16E8">
        <w:rPr>
          <w:rFonts w:ascii="Arial" w:hAnsi="Arial" w:cs="Arial"/>
          <w:sz w:val="22"/>
          <w:szCs w:val="22"/>
          <w:lang w:val="nl-NL"/>
        </w:rPr>
        <w:t>. Twee verantwoordelijken van deze groep werden op 11 februari 2012 veroordeeld voor aanzetten tot haat door een beslissing van de correctionele rechtbank van Antwerpen</w:t>
      </w:r>
      <w:r w:rsidR="005A373E">
        <w:rPr>
          <w:rStyle w:val="FootnoteReference"/>
          <w:rFonts w:ascii="Arial" w:hAnsi="Arial"/>
          <w:sz w:val="22"/>
          <w:szCs w:val="22"/>
          <w:lang w:val="nl-NL"/>
        </w:rPr>
        <w:footnoteReference w:id="37"/>
      </w:r>
      <w:r w:rsidRPr="00AE16E8">
        <w:rPr>
          <w:rFonts w:ascii="Arial" w:hAnsi="Arial" w:cs="Arial"/>
          <w:sz w:val="22"/>
          <w:szCs w:val="22"/>
          <w:lang w:val="nl-NL"/>
        </w:rPr>
        <w:t xml:space="preserve">. </w:t>
      </w:r>
    </w:p>
    <w:p w14:paraId="757572C9" w14:textId="77777777" w:rsidR="00A25109" w:rsidRPr="00AE16E8" w:rsidRDefault="00A25109" w:rsidP="00070F59">
      <w:pPr>
        <w:pStyle w:val="NormalWeb"/>
        <w:spacing w:before="0" w:beforeAutospacing="0" w:after="0" w:afterAutospacing="0"/>
        <w:rPr>
          <w:rFonts w:ascii="Arial" w:hAnsi="Arial" w:cs="Arial"/>
          <w:sz w:val="22"/>
          <w:szCs w:val="22"/>
          <w:lang w:val="nl-NL"/>
        </w:rPr>
      </w:pPr>
    </w:p>
    <w:p w14:paraId="757572CA" w14:textId="3F53898B" w:rsidR="00A25109" w:rsidRPr="004708A3" w:rsidRDefault="00DD206D" w:rsidP="00070F59">
      <w:pPr>
        <w:pStyle w:val="NormalWeb"/>
        <w:spacing w:before="0" w:beforeAutospacing="0" w:after="0" w:afterAutospacing="0"/>
        <w:rPr>
          <w:rFonts w:ascii="Arial" w:hAnsi="Arial" w:cs="Arial"/>
          <w:b/>
          <w:sz w:val="22"/>
          <w:szCs w:val="22"/>
          <w:lang w:val="nl-NL"/>
        </w:rPr>
      </w:pPr>
      <w:r>
        <w:rPr>
          <w:rFonts w:ascii="Arial" w:hAnsi="Arial" w:cs="Arial"/>
          <w:b/>
          <w:sz w:val="22"/>
          <w:szCs w:val="22"/>
          <w:lang w:val="nl-NL"/>
        </w:rPr>
        <w:br w:type="column"/>
      </w:r>
      <w:r w:rsidR="00A25109" w:rsidRPr="004708A3">
        <w:rPr>
          <w:rFonts w:ascii="Arial" w:hAnsi="Arial" w:cs="Arial"/>
          <w:b/>
          <w:sz w:val="22"/>
          <w:szCs w:val="22"/>
          <w:lang w:val="nl-NL"/>
        </w:rPr>
        <w:lastRenderedPageBreak/>
        <w:t>Blood and Honour</w:t>
      </w:r>
    </w:p>
    <w:p w14:paraId="757572CB" w14:textId="77777777" w:rsidR="00A25109" w:rsidRPr="00AE16E8" w:rsidRDefault="00A25109" w:rsidP="00070F59">
      <w:pPr>
        <w:pStyle w:val="NormalWeb"/>
        <w:spacing w:before="0" w:beforeAutospacing="0" w:after="0" w:afterAutospacing="0"/>
        <w:rPr>
          <w:rFonts w:ascii="Arial" w:hAnsi="Arial" w:cs="Arial"/>
          <w:sz w:val="22"/>
          <w:szCs w:val="22"/>
          <w:lang w:val="nl-NL"/>
        </w:rPr>
      </w:pPr>
    </w:p>
    <w:p w14:paraId="757572CC" w14:textId="51D58575" w:rsidR="00A25109" w:rsidRPr="00AE16E8" w:rsidRDefault="00A25109" w:rsidP="00070F59">
      <w:pPr>
        <w:pStyle w:val="NormalWeb"/>
        <w:spacing w:before="0" w:beforeAutospacing="0" w:after="0" w:afterAutospacing="0"/>
        <w:rPr>
          <w:rFonts w:ascii="Arial" w:hAnsi="Arial" w:cs="Arial"/>
          <w:sz w:val="22"/>
          <w:szCs w:val="22"/>
          <w:lang w:val="nl-NL"/>
        </w:rPr>
      </w:pPr>
      <w:r w:rsidRPr="00AE16E8">
        <w:rPr>
          <w:rFonts w:ascii="Arial" w:hAnsi="Arial" w:cs="Arial"/>
          <w:sz w:val="22"/>
          <w:szCs w:val="22"/>
          <w:lang w:val="nl-NL"/>
        </w:rPr>
        <w:t xml:space="preserve">Op 30 april 2008 werd op het VRT-programma Koppen hierover een reportage uitgezonden. Een Duitse undercoverjournalist was in de groepering geïnfiltreerd, en filmde diverse bijeenkomsten van Blood and Honour in België en in het buitenland. De beelden tonen hoe het publiek op aangeven van de muziekgroepen op het podium slogans en liedjes scanderen die duidelijk gericht </w:t>
      </w:r>
      <w:r w:rsidR="008D5AC9">
        <w:rPr>
          <w:rFonts w:ascii="Arial" w:hAnsi="Arial" w:cs="Arial"/>
          <w:sz w:val="22"/>
          <w:szCs w:val="22"/>
          <w:lang w:val="nl-NL"/>
        </w:rPr>
        <w:t>zijn</w:t>
      </w:r>
      <w:r w:rsidRPr="00AE16E8">
        <w:rPr>
          <w:rFonts w:ascii="Arial" w:hAnsi="Arial" w:cs="Arial"/>
          <w:sz w:val="22"/>
          <w:szCs w:val="22"/>
          <w:lang w:val="nl-NL"/>
        </w:rPr>
        <w:t xml:space="preserve"> tegen o.a. personen met een zwarte huidskleur, homoseksuelen, moslims en drugsdealers. Daarbovenop werd het vroegere nazisme verheerlijkt.</w:t>
      </w:r>
    </w:p>
    <w:p w14:paraId="757572CD" w14:textId="77777777" w:rsidR="00A25109" w:rsidRPr="00AE16E8" w:rsidRDefault="00A25109" w:rsidP="00070F59">
      <w:pPr>
        <w:pStyle w:val="NormalWeb"/>
        <w:spacing w:before="0" w:beforeAutospacing="0" w:after="0" w:afterAutospacing="0"/>
        <w:rPr>
          <w:rFonts w:ascii="Arial" w:hAnsi="Arial" w:cs="Arial"/>
          <w:sz w:val="22"/>
          <w:szCs w:val="22"/>
          <w:lang w:val="nl-NL"/>
        </w:rPr>
      </w:pPr>
    </w:p>
    <w:p w14:paraId="757572CE" w14:textId="439AEE1B" w:rsidR="00A25109" w:rsidRPr="00AE16E8" w:rsidRDefault="008D5AC9" w:rsidP="00070F59">
      <w:pPr>
        <w:pStyle w:val="NormalWeb"/>
        <w:spacing w:before="0" w:beforeAutospacing="0" w:after="0" w:afterAutospacing="0"/>
        <w:rPr>
          <w:rFonts w:ascii="Arial" w:hAnsi="Arial" w:cs="Arial"/>
          <w:sz w:val="22"/>
          <w:szCs w:val="22"/>
          <w:lang w:val="nl-NL"/>
        </w:rPr>
      </w:pPr>
      <w:r>
        <w:rPr>
          <w:rFonts w:ascii="Arial" w:hAnsi="Arial" w:cs="Arial"/>
          <w:sz w:val="22"/>
          <w:szCs w:val="22"/>
          <w:lang w:val="nl-NL"/>
        </w:rPr>
        <w:t>Zo werd o.m. het lied “</w:t>
      </w:r>
      <w:r w:rsidR="00A25109" w:rsidRPr="008D5AC9">
        <w:rPr>
          <w:rFonts w:ascii="Arial" w:hAnsi="Arial" w:cs="Arial"/>
          <w:i/>
          <w:sz w:val="22"/>
          <w:szCs w:val="22"/>
          <w:lang w:val="nl-NL"/>
        </w:rPr>
        <w:t>Blut</w:t>
      </w:r>
      <w:r>
        <w:rPr>
          <w:rFonts w:ascii="Arial" w:hAnsi="Arial" w:cs="Arial"/>
          <w:sz w:val="22"/>
          <w:szCs w:val="22"/>
          <w:lang w:val="nl-NL"/>
        </w:rPr>
        <w:t>”</w:t>
      </w:r>
      <w:r w:rsidR="00A25109" w:rsidRPr="00AE16E8">
        <w:rPr>
          <w:rFonts w:ascii="Arial" w:hAnsi="Arial" w:cs="Arial"/>
          <w:sz w:val="22"/>
          <w:szCs w:val="22"/>
          <w:lang w:val="nl-NL"/>
        </w:rPr>
        <w:t xml:space="preserve"> gescandeerd:</w:t>
      </w:r>
    </w:p>
    <w:p w14:paraId="757572CF" w14:textId="77777777" w:rsidR="00A25109" w:rsidRPr="008D5AC9" w:rsidRDefault="00A25109" w:rsidP="00533749">
      <w:pPr>
        <w:rPr>
          <w:rFonts w:ascii="Arial" w:hAnsi="Arial" w:cs="Arial"/>
          <w:i/>
          <w:sz w:val="22"/>
          <w:szCs w:val="22"/>
          <w:lang w:val="nl-NL"/>
        </w:rPr>
      </w:pPr>
      <w:r w:rsidRPr="008D5AC9">
        <w:rPr>
          <w:rFonts w:ascii="Arial" w:hAnsi="Arial" w:cs="Arial"/>
          <w:i/>
          <w:sz w:val="22"/>
          <w:szCs w:val="22"/>
          <w:lang w:val="nl-NL"/>
        </w:rPr>
        <w:t>“Slijp de lange messen op de stoep en steek ze in dat Jodenlijf</w:t>
      </w:r>
    </w:p>
    <w:p w14:paraId="757572D0" w14:textId="77777777" w:rsidR="00A25109" w:rsidRPr="008D5AC9" w:rsidRDefault="00A25109" w:rsidP="00533749">
      <w:pPr>
        <w:rPr>
          <w:rFonts w:ascii="Arial" w:hAnsi="Arial" w:cs="Arial"/>
          <w:i/>
          <w:sz w:val="22"/>
          <w:szCs w:val="22"/>
          <w:lang w:val="nl-NL"/>
        </w:rPr>
      </w:pPr>
      <w:r w:rsidRPr="008D5AC9">
        <w:rPr>
          <w:rFonts w:ascii="Arial" w:hAnsi="Arial" w:cs="Arial"/>
          <w:i/>
          <w:sz w:val="22"/>
          <w:szCs w:val="22"/>
          <w:lang w:val="nl-NL"/>
        </w:rPr>
        <w:t>Bloed moet vloeien</w:t>
      </w:r>
    </w:p>
    <w:p w14:paraId="757572D1" w14:textId="77777777" w:rsidR="00A25109" w:rsidRPr="008D5AC9" w:rsidRDefault="00A25109" w:rsidP="00533749">
      <w:pPr>
        <w:rPr>
          <w:rFonts w:ascii="Arial" w:hAnsi="Arial" w:cs="Arial"/>
          <w:i/>
          <w:sz w:val="22"/>
          <w:szCs w:val="22"/>
          <w:lang w:val="nl-NL"/>
        </w:rPr>
      </w:pPr>
      <w:r w:rsidRPr="008D5AC9">
        <w:rPr>
          <w:rFonts w:ascii="Arial" w:hAnsi="Arial" w:cs="Arial"/>
          <w:i/>
          <w:sz w:val="22"/>
          <w:szCs w:val="22"/>
          <w:lang w:val="nl-NL"/>
        </w:rPr>
        <w:t>Weg met de vrijheid van deze Jodenrepubliek</w:t>
      </w:r>
    </w:p>
    <w:p w14:paraId="757572D2" w14:textId="77777777" w:rsidR="00A25109" w:rsidRPr="008D5AC9" w:rsidRDefault="00A25109" w:rsidP="00533749">
      <w:pPr>
        <w:rPr>
          <w:rFonts w:ascii="Arial" w:hAnsi="Arial" w:cs="Arial"/>
          <w:i/>
          <w:sz w:val="22"/>
          <w:szCs w:val="22"/>
          <w:lang w:val="nl-NL"/>
        </w:rPr>
      </w:pPr>
      <w:r w:rsidRPr="008D5AC9">
        <w:rPr>
          <w:rFonts w:ascii="Arial" w:hAnsi="Arial" w:cs="Arial"/>
          <w:i/>
          <w:sz w:val="22"/>
          <w:szCs w:val="22"/>
          <w:lang w:val="nl-NL"/>
        </w:rPr>
        <w:t>Bloed moet vloeien en we schijten op de vrijheid van de Jodenrepubliek</w:t>
      </w:r>
    </w:p>
    <w:p w14:paraId="757572D3" w14:textId="77777777" w:rsidR="00A25109" w:rsidRPr="008D5AC9" w:rsidRDefault="00A25109" w:rsidP="00533749">
      <w:pPr>
        <w:rPr>
          <w:rFonts w:ascii="Arial" w:hAnsi="Arial" w:cs="Arial"/>
          <w:i/>
          <w:sz w:val="22"/>
          <w:szCs w:val="22"/>
          <w:lang w:val="nl-NL"/>
        </w:rPr>
      </w:pPr>
      <w:r w:rsidRPr="008D5AC9">
        <w:rPr>
          <w:rFonts w:ascii="Arial" w:hAnsi="Arial" w:cs="Arial"/>
          <w:i/>
          <w:sz w:val="22"/>
          <w:szCs w:val="22"/>
          <w:lang w:val="nl-NL"/>
        </w:rPr>
        <w:t>Bloed moet vloeien, liefst meters dik</w:t>
      </w:r>
    </w:p>
    <w:p w14:paraId="757572D4" w14:textId="77777777" w:rsidR="00A25109" w:rsidRPr="008D5AC9" w:rsidRDefault="00A25109" w:rsidP="00533749">
      <w:pPr>
        <w:rPr>
          <w:rFonts w:ascii="Arial" w:hAnsi="Arial" w:cs="Arial"/>
          <w:i/>
          <w:sz w:val="22"/>
          <w:szCs w:val="22"/>
          <w:lang w:val="nl-NL"/>
        </w:rPr>
      </w:pPr>
      <w:r w:rsidRPr="008D5AC9">
        <w:rPr>
          <w:rFonts w:ascii="Arial" w:hAnsi="Arial" w:cs="Arial"/>
          <w:i/>
          <w:sz w:val="22"/>
          <w:szCs w:val="22"/>
          <w:lang w:val="nl-NL"/>
        </w:rPr>
        <w:t>In de synagoge hangt een zwart zwijn</w:t>
      </w:r>
    </w:p>
    <w:p w14:paraId="757572D5" w14:textId="77777777" w:rsidR="00A25109" w:rsidRPr="008D5AC9" w:rsidRDefault="00A25109" w:rsidP="00533749">
      <w:pPr>
        <w:rPr>
          <w:rFonts w:ascii="Arial" w:hAnsi="Arial" w:cs="Arial"/>
          <w:i/>
          <w:sz w:val="22"/>
          <w:szCs w:val="22"/>
          <w:lang w:val="nl-NL"/>
        </w:rPr>
      </w:pPr>
      <w:r w:rsidRPr="008D5AC9">
        <w:rPr>
          <w:rFonts w:ascii="Arial" w:hAnsi="Arial" w:cs="Arial"/>
          <w:i/>
          <w:sz w:val="22"/>
          <w:szCs w:val="22"/>
          <w:lang w:val="nl-NL"/>
        </w:rPr>
        <w:t>Gooi een handgranaat naar binnen in het parlement</w:t>
      </w:r>
    </w:p>
    <w:p w14:paraId="757572D6" w14:textId="77777777" w:rsidR="00A25109" w:rsidRPr="00BE3998" w:rsidRDefault="00A25109" w:rsidP="00533749">
      <w:pPr>
        <w:rPr>
          <w:rFonts w:ascii="Arial" w:hAnsi="Arial" w:cs="Arial"/>
          <w:sz w:val="22"/>
          <w:szCs w:val="22"/>
          <w:lang w:val="nl-NL"/>
        </w:rPr>
      </w:pPr>
      <w:r w:rsidRPr="008D5AC9">
        <w:rPr>
          <w:rFonts w:ascii="Arial" w:hAnsi="Arial" w:cs="Arial"/>
          <w:i/>
          <w:sz w:val="22"/>
          <w:szCs w:val="22"/>
          <w:lang w:val="nl-NL"/>
        </w:rPr>
        <w:t>Sieg Heil.”</w:t>
      </w:r>
      <w:r w:rsidRPr="00BE3998">
        <w:rPr>
          <w:rFonts w:ascii="Arial" w:hAnsi="Arial" w:cs="Arial"/>
          <w:sz w:val="22"/>
          <w:szCs w:val="22"/>
          <w:lang w:val="nl-NL"/>
        </w:rPr>
        <w:t xml:space="preserve"> (gevolgd door de Hitlergroet)</w:t>
      </w:r>
    </w:p>
    <w:p w14:paraId="757572D7" w14:textId="77777777" w:rsidR="00A25109" w:rsidRPr="00AE16E8" w:rsidRDefault="00A25109" w:rsidP="00533749">
      <w:pPr>
        <w:rPr>
          <w:rFonts w:ascii="Arial" w:hAnsi="Arial" w:cs="Arial"/>
          <w:sz w:val="22"/>
          <w:szCs w:val="22"/>
          <w:lang w:val="nl-NL"/>
        </w:rPr>
      </w:pPr>
    </w:p>
    <w:p w14:paraId="757572D8" w14:textId="6D5213C2" w:rsidR="00A25109" w:rsidRPr="00AE16E8" w:rsidRDefault="00A25109" w:rsidP="00C47BC7">
      <w:pPr>
        <w:rPr>
          <w:rFonts w:ascii="Arial" w:hAnsi="Arial" w:cs="Arial"/>
          <w:sz w:val="22"/>
          <w:szCs w:val="22"/>
          <w:lang w:val="nl-NL"/>
        </w:rPr>
      </w:pPr>
      <w:r w:rsidRPr="00BE3998">
        <w:rPr>
          <w:rFonts w:ascii="Arial" w:hAnsi="Arial" w:cs="Arial"/>
          <w:sz w:val="22"/>
          <w:szCs w:val="22"/>
          <w:lang w:val="nl-NL"/>
        </w:rPr>
        <w:t>Op 18 oktober 2008, organiseerde Blood and Honour op een camping in Diksmuide een neonaziconcert ter gelegenheid van de herdenking van de Britse neonazi en muzikant Ian Stuart. Politieagenten in burger stelden vast dat op dit evenement tussen de 800 en 1</w:t>
      </w:r>
      <w:r w:rsidR="0095700A">
        <w:rPr>
          <w:rFonts w:ascii="Arial" w:hAnsi="Arial" w:cs="Arial"/>
          <w:sz w:val="22"/>
          <w:szCs w:val="22"/>
          <w:lang w:val="nl-NL"/>
        </w:rPr>
        <w:t>.</w:t>
      </w:r>
      <w:r w:rsidRPr="00BE3998">
        <w:rPr>
          <w:rFonts w:ascii="Arial" w:hAnsi="Arial" w:cs="Arial"/>
          <w:sz w:val="22"/>
          <w:szCs w:val="22"/>
          <w:lang w:val="nl-NL"/>
        </w:rPr>
        <w:t xml:space="preserve">000 personen aanwezig waren. De optredende (muziek)groepen brachten er </w:t>
      </w:r>
      <w:r w:rsidRPr="00044F6B">
        <w:rPr>
          <w:rFonts w:ascii="Arial" w:hAnsi="Arial" w:cs="Arial"/>
          <w:sz w:val="22"/>
          <w:szCs w:val="22"/>
          <w:lang w:val="nl-NL"/>
        </w:rPr>
        <w:t>‘</w:t>
      </w:r>
      <w:r w:rsidRPr="00BE3998">
        <w:rPr>
          <w:rFonts w:ascii="Arial" w:hAnsi="Arial" w:cs="Arial"/>
          <w:sz w:val="22"/>
          <w:szCs w:val="22"/>
          <w:lang w:val="nl-NL"/>
        </w:rPr>
        <w:t>hatecore</w:t>
      </w:r>
      <w:r w:rsidRPr="00044F6B">
        <w:rPr>
          <w:rFonts w:ascii="Arial" w:hAnsi="Arial" w:cs="Arial"/>
          <w:sz w:val="22"/>
          <w:szCs w:val="22"/>
          <w:lang w:val="nl-NL"/>
        </w:rPr>
        <w:t>’</w:t>
      </w:r>
      <w:r w:rsidRPr="00BE3998">
        <w:rPr>
          <w:rFonts w:ascii="Arial" w:hAnsi="Arial" w:cs="Arial"/>
          <w:sz w:val="22"/>
          <w:szCs w:val="22"/>
          <w:lang w:val="nl-NL"/>
        </w:rPr>
        <w:t xml:space="preserve">, d.i. een vorm van </w:t>
      </w:r>
      <w:r>
        <w:rPr>
          <w:rFonts w:ascii="Arial" w:hAnsi="Arial" w:cs="Arial"/>
          <w:sz w:val="22"/>
          <w:szCs w:val="22"/>
          <w:lang w:val="nl-NL"/>
        </w:rPr>
        <w:t>‘</w:t>
      </w:r>
      <w:r w:rsidRPr="00BE3998">
        <w:rPr>
          <w:rFonts w:ascii="Arial" w:hAnsi="Arial" w:cs="Arial"/>
          <w:sz w:val="22"/>
          <w:szCs w:val="22"/>
          <w:lang w:val="nl-NL"/>
        </w:rPr>
        <w:t>hardcore</w:t>
      </w:r>
      <w:r>
        <w:rPr>
          <w:rFonts w:ascii="Arial" w:hAnsi="Arial" w:cs="Arial"/>
          <w:sz w:val="22"/>
          <w:szCs w:val="22"/>
          <w:lang w:val="nl-NL"/>
        </w:rPr>
        <w:t>’</w:t>
      </w:r>
      <w:r w:rsidRPr="00BE3998">
        <w:rPr>
          <w:rFonts w:ascii="Arial" w:hAnsi="Arial" w:cs="Arial"/>
          <w:sz w:val="22"/>
          <w:szCs w:val="22"/>
          <w:lang w:val="nl-NL"/>
        </w:rPr>
        <w:t xml:space="preserve"> doorspekt met racistische slogans. Regelmatig werd er </w:t>
      </w:r>
      <w:r w:rsidR="00F642F1">
        <w:rPr>
          <w:rFonts w:ascii="Arial" w:hAnsi="Arial" w:cs="Arial"/>
          <w:sz w:val="22"/>
          <w:szCs w:val="22"/>
          <w:lang w:val="nl-NL"/>
        </w:rPr>
        <w:t>“</w:t>
      </w:r>
      <w:r w:rsidRPr="008D5AC9">
        <w:rPr>
          <w:rFonts w:ascii="Arial" w:hAnsi="Arial" w:cs="Arial"/>
          <w:i/>
          <w:sz w:val="22"/>
          <w:szCs w:val="22"/>
          <w:lang w:val="nl-NL"/>
        </w:rPr>
        <w:t>Sieg Heil</w:t>
      </w:r>
      <w:r w:rsidR="00F642F1">
        <w:rPr>
          <w:rFonts w:ascii="Arial" w:hAnsi="Arial" w:cs="Arial"/>
          <w:sz w:val="22"/>
          <w:szCs w:val="22"/>
          <w:lang w:val="nl-NL"/>
        </w:rPr>
        <w:t>”</w:t>
      </w:r>
      <w:r w:rsidRPr="00BE3998">
        <w:rPr>
          <w:rFonts w:ascii="Arial" w:hAnsi="Arial" w:cs="Arial"/>
          <w:sz w:val="22"/>
          <w:szCs w:val="22"/>
          <w:lang w:val="nl-NL"/>
        </w:rPr>
        <w:t xml:space="preserve"> geroepen door iemand op het podium, waarop de deelnemers collectief antwoordden door de nazigroet te </w:t>
      </w:r>
      <w:r>
        <w:rPr>
          <w:rFonts w:ascii="Arial" w:hAnsi="Arial" w:cs="Arial"/>
          <w:sz w:val="22"/>
          <w:szCs w:val="22"/>
          <w:lang w:val="nl-NL"/>
        </w:rPr>
        <w:t>brengen</w:t>
      </w:r>
      <w:r w:rsidRPr="00BE3998">
        <w:rPr>
          <w:rFonts w:ascii="Arial" w:hAnsi="Arial" w:cs="Arial"/>
          <w:sz w:val="22"/>
          <w:szCs w:val="22"/>
          <w:lang w:val="nl-NL"/>
        </w:rPr>
        <w:t xml:space="preserve"> en “</w:t>
      </w:r>
      <w:r w:rsidRPr="008D5AC9">
        <w:rPr>
          <w:rFonts w:ascii="Arial" w:hAnsi="Arial" w:cs="Arial"/>
          <w:i/>
          <w:sz w:val="22"/>
          <w:szCs w:val="22"/>
          <w:lang w:val="nl-NL"/>
        </w:rPr>
        <w:t>Sieg Heil</w:t>
      </w:r>
      <w:r w:rsidRPr="00BE3998">
        <w:rPr>
          <w:rFonts w:ascii="Arial" w:hAnsi="Arial" w:cs="Arial"/>
          <w:sz w:val="22"/>
          <w:szCs w:val="22"/>
          <w:lang w:val="nl-NL"/>
        </w:rPr>
        <w:t>” te roepen. Naarmate de avond vorderde, werd de muziek ruiger en meer extremistisch. Er werden teksten gebruikt als “</w:t>
      </w:r>
      <w:r w:rsidRPr="008D5AC9">
        <w:rPr>
          <w:rFonts w:ascii="Arial" w:hAnsi="Arial" w:cs="Arial"/>
          <w:i/>
          <w:sz w:val="22"/>
          <w:szCs w:val="22"/>
          <w:lang w:val="nl-NL"/>
        </w:rPr>
        <w:t>we gonna hang the nigger up</w:t>
      </w:r>
      <w:r w:rsidRPr="00BE3998">
        <w:rPr>
          <w:rFonts w:ascii="Arial" w:hAnsi="Arial" w:cs="Arial"/>
          <w:sz w:val="22"/>
          <w:szCs w:val="22"/>
          <w:lang w:val="nl-NL"/>
        </w:rPr>
        <w:t>” en “</w:t>
      </w:r>
      <w:r w:rsidRPr="008D5AC9">
        <w:rPr>
          <w:rFonts w:ascii="Arial" w:hAnsi="Arial" w:cs="Arial"/>
          <w:i/>
          <w:sz w:val="22"/>
          <w:szCs w:val="22"/>
          <w:lang w:val="nl-NL"/>
        </w:rPr>
        <w:t>fuck the niggers</w:t>
      </w:r>
      <w:r w:rsidRPr="00BE3998">
        <w:rPr>
          <w:rFonts w:ascii="Arial" w:hAnsi="Arial" w:cs="Arial"/>
          <w:sz w:val="22"/>
          <w:szCs w:val="22"/>
          <w:lang w:val="nl-NL"/>
        </w:rPr>
        <w:t>”. Het gaat hier volgens het Centrum duidelijk om een inbreuk op artikel 22 Antiracismewet die verbiedt om te: “</w:t>
      </w:r>
      <w:r w:rsidRPr="008D5AC9">
        <w:rPr>
          <w:rFonts w:ascii="Arial" w:hAnsi="Arial" w:cs="Arial"/>
          <w:i/>
          <w:sz w:val="22"/>
          <w:szCs w:val="22"/>
          <w:lang w:val="nl-NL"/>
        </w:rPr>
        <w:t>behoren tot, hetzij medewerking verlenen aan een groep of vereniging die kennelijk en herhaaldelijk discriminatie of segregatie verkondigt wegens één van de beschermde criteria in openbare omstandigheden</w:t>
      </w:r>
      <w:r w:rsidRPr="00BE3998">
        <w:rPr>
          <w:rFonts w:ascii="Arial" w:hAnsi="Arial" w:cs="Arial"/>
          <w:sz w:val="22"/>
          <w:szCs w:val="22"/>
          <w:lang w:val="nl-NL"/>
        </w:rPr>
        <w:t xml:space="preserve"> </w:t>
      </w:r>
      <w:r w:rsidRPr="008D5AC9">
        <w:rPr>
          <w:rFonts w:ascii="Arial" w:hAnsi="Arial" w:cs="Arial"/>
          <w:i/>
          <w:sz w:val="22"/>
          <w:szCs w:val="22"/>
          <w:lang w:val="nl-NL"/>
        </w:rPr>
        <w:t>(art. 444 Sw.).</w:t>
      </w:r>
      <w:r w:rsidRPr="00BE3998">
        <w:rPr>
          <w:rFonts w:ascii="Arial" w:hAnsi="Arial" w:cs="Arial"/>
          <w:sz w:val="22"/>
          <w:szCs w:val="22"/>
          <w:lang w:val="nl-NL"/>
        </w:rPr>
        <w:t>”</w:t>
      </w:r>
    </w:p>
    <w:p w14:paraId="757572D9" w14:textId="77777777" w:rsidR="00A25109" w:rsidRPr="00AE16E8" w:rsidRDefault="00A25109" w:rsidP="00533749">
      <w:pPr>
        <w:rPr>
          <w:rFonts w:ascii="Arial" w:hAnsi="Arial" w:cs="Arial"/>
          <w:sz w:val="22"/>
          <w:szCs w:val="22"/>
          <w:lang w:val="nl-NL"/>
        </w:rPr>
      </w:pPr>
    </w:p>
    <w:p w14:paraId="757572DA" w14:textId="77777777" w:rsidR="00A25109" w:rsidRPr="00AE16E8" w:rsidRDefault="00A25109" w:rsidP="00533749">
      <w:pPr>
        <w:rPr>
          <w:rFonts w:ascii="Arial" w:hAnsi="Arial" w:cs="Arial"/>
          <w:sz w:val="22"/>
          <w:szCs w:val="22"/>
          <w:lang w:val="nl-NL"/>
        </w:rPr>
      </w:pPr>
      <w:r w:rsidRPr="00BE3998">
        <w:rPr>
          <w:rFonts w:ascii="Arial" w:hAnsi="Arial" w:cs="Arial"/>
          <w:sz w:val="22"/>
          <w:szCs w:val="22"/>
          <w:lang w:val="nl-NL"/>
        </w:rPr>
        <w:t>Het Centrum heeft dan ook klacht ingediend tegen de drie organisatoren, die ook lid waren van Blood and Honour, via een burgerlijke partijstelling vergezeld van een onderbouwd dossier met al het beschikbare materiaal en de eigen juridische analyse van de feiten.</w:t>
      </w:r>
      <w:r w:rsidRPr="00044F6B">
        <w:rPr>
          <w:rFonts w:ascii="Arial" w:hAnsi="Arial" w:cs="Arial"/>
          <w:sz w:val="22"/>
          <w:szCs w:val="22"/>
          <w:lang w:val="nl-NL"/>
        </w:rPr>
        <w:br/>
      </w:r>
    </w:p>
    <w:p w14:paraId="757572DB" w14:textId="6C05763A" w:rsidR="00A25109" w:rsidRPr="00AE16E8" w:rsidRDefault="00CB0663" w:rsidP="00533749">
      <w:pPr>
        <w:rPr>
          <w:rFonts w:ascii="Arial" w:hAnsi="Arial" w:cs="Arial"/>
          <w:sz w:val="22"/>
          <w:szCs w:val="22"/>
          <w:lang w:val="nl-NL"/>
        </w:rPr>
      </w:pPr>
      <w:r>
        <w:rPr>
          <w:rFonts w:ascii="Arial" w:hAnsi="Arial" w:cs="Arial"/>
          <w:sz w:val="22"/>
          <w:szCs w:val="22"/>
          <w:lang w:val="nl-NL"/>
        </w:rPr>
        <w:t>Het vonnis van de correctionele r</w:t>
      </w:r>
      <w:r w:rsidR="00A25109" w:rsidRPr="00BE3998">
        <w:rPr>
          <w:rFonts w:ascii="Arial" w:hAnsi="Arial" w:cs="Arial"/>
          <w:sz w:val="22"/>
          <w:szCs w:val="22"/>
          <w:lang w:val="nl-NL"/>
        </w:rPr>
        <w:t xml:space="preserve">echtbank van Veurne </w:t>
      </w:r>
      <w:r w:rsidR="004708A3">
        <w:rPr>
          <w:rFonts w:ascii="Arial" w:hAnsi="Arial" w:cs="Arial"/>
          <w:sz w:val="22"/>
          <w:szCs w:val="22"/>
          <w:lang w:val="nl-NL"/>
        </w:rPr>
        <w:t>van</w:t>
      </w:r>
      <w:r w:rsidR="00A25109" w:rsidRPr="00BE3998">
        <w:rPr>
          <w:rFonts w:ascii="Arial" w:hAnsi="Arial" w:cs="Arial"/>
          <w:sz w:val="22"/>
          <w:szCs w:val="22"/>
          <w:lang w:val="nl-NL"/>
        </w:rPr>
        <w:t xml:space="preserve"> 9 maart 2011 hield een bevestiging in van de rechtspraak van het Gron</w:t>
      </w:r>
      <w:r w:rsidR="004708A3">
        <w:rPr>
          <w:rFonts w:ascii="Arial" w:hAnsi="Arial" w:cs="Arial"/>
          <w:sz w:val="22"/>
          <w:szCs w:val="22"/>
          <w:lang w:val="nl-NL"/>
        </w:rPr>
        <w:t>dwettelijk Hof in de arresten van</w:t>
      </w:r>
      <w:r w:rsidR="00A25109" w:rsidRPr="00BE3998">
        <w:rPr>
          <w:rFonts w:ascii="Arial" w:hAnsi="Arial" w:cs="Arial"/>
          <w:sz w:val="22"/>
          <w:szCs w:val="22"/>
          <w:lang w:val="nl-NL"/>
        </w:rPr>
        <w:t xml:space="preserve"> 12 februari 2009 en 11 maart 2009 i.v.m. de constitutieve bestanddelen van de strafbepaling van artikel 22 Antiracismewet. </w:t>
      </w:r>
      <w:r w:rsidR="00A25109" w:rsidRPr="00044F6B">
        <w:rPr>
          <w:rFonts w:ascii="Arial" w:hAnsi="Arial" w:cs="Arial"/>
          <w:sz w:val="22"/>
          <w:szCs w:val="22"/>
          <w:lang w:val="nl-NL"/>
        </w:rPr>
        <w:br/>
      </w:r>
    </w:p>
    <w:p w14:paraId="757572DC" w14:textId="77777777" w:rsidR="00A25109" w:rsidRPr="00AE16E8" w:rsidRDefault="00A25109" w:rsidP="00533749">
      <w:pPr>
        <w:rPr>
          <w:rFonts w:ascii="Arial" w:hAnsi="Arial" w:cs="Arial"/>
          <w:sz w:val="22"/>
          <w:szCs w:val="22"/>
          <w:lang w:val="nl-NL"/>
        </w:rPr>
      </w:pPr>
      <w:r w:rsidRPr="00BE3998">
        <w:rPr>
          <w:rFonts w:ascii="Arial" w:hAnsi="Arial" w:cs="Arial"/>
          <w:sz w:val="22"/>
          <w:szCs w:val="22"/>
          <w:lang w:val="nl-NL"/>
        </w:rPr>
        <w:t>De moeilijkheid in deze dossiers is dat de locatie van de concerten zo lang mogelijk wordt geheim gehouden, teneinde te verhinderen dat leden van de politie de nodige vaststellingen kunnen doen. Alle deelnemers worden steeds naar een geheime ontmoetingsplaats verwezen, waar de werkelijke locatie van het evenement wordt bekendgemaakt. De eigenlijke locatie wordt steeds gehuurd onder het voorwendsel van een legale activiteit, zoals een huwelijksfeest of een vrijgezellenavond.</w:t>
      </w:r>
    </w:p>
    <w:p w14:paraId="757572DD" w14:textId="4025658B" w:rsidR="00A25109" w:rsidRPr="00AE16E8" w:rsidRDefault="00AF2E8A" w:rsidP="00AF2E8A">
      <w:pPr>
        <w:tabs>
          <w:tab w:val="left" w:pos="1440"/>
        </w:tabs>
        <w:rPr>
          <w:rFonts w:ascii="Arial" w:hAnsi="Arial" w:cs="Arial"/>
          <w:sz w:val="22"/>
          <w:szCs w:val="22"/>
          <w:lang w:val="nl-NL"/>
        </w:rPr>
      </w:pPr>
      <w:r>
        <w:rPr>
          <w:rFonts w:ascii="Arial" w:hAnsi="Arial" w:cs="Arial"/>
          <w:sz w:val="22"/>
          <w:szCs w:val="22"/>
          <w:lang w:val="nl-NL"/>
        </w:rPr>
        <w:tab/>
      </w:r>
    </w:p>
    <w:p w14:paraId="757572DE" w14:textId="3D0DCA48" w:rsidR="00A25109" w:rsidRPr="00AE16E8" w:rsidRDefault="00A25109" w:rsidP="00AA3F44">
      <w:pPr>
        <w:rPr>
          <w:rFonts w:ascii="Arial" w:hAnsi="Arial" w:cs="Arial"/>
          <w:sz w:val="22"/>
          <w:szCs w:val="22"/>
          <w:lang w:val="nl-NL"/>
        </w:rPr>
      </w:pPr>
      <w:r w:rsidRPr="00BE3998">
        <w:rPr>
          <w:rFonts w:ascii="Arial" w:hAnsi="Arial" w:cs="Arial"/>
          <w:sz w:val="22"/>
          <w:szCs w:val="22"/>
          <w:lang w:val="nl-NL"/>
        </w:rPr>
        <w:lastRenderedPageBreak/>
        <w:t xml:space="preserve">Het Centrum pleitte bij de bevoegde Ministers van Justitie en Binnenlandse Zaken voor de uitwerking van een handleiding om de burgemeester, de politie en het </w:t>
      </w:r>
      <w:r w:rsidR="00D66E7A">
        <w:rPr>
          <w:rFonts w:ascii="Arial" w:hAnsi="Arial" w:cs="Arial"/>
          <w:sz w:val="22"/>
          <w:szCs w:val="22"/>
          <w:lang w:val="nl-NL"/>
        </w:rPr>
        <w:t>Parket</w:t>
      </w:r>
      <w:r w:rsidRPr="00BE3998">
        <w:rPr>
          <w:rFonts w:ascii="Arial" w:hAnsi="Arial" w:cs="Arial"/>
          <w:sz w:val="22"/>
          <w:szCs w:val="22"/>
          <w:lang w:val="nl-NL"/>
        </w:rPr>
        <w:t xml:space="preserve"> (nog) beter voor te bereiden op bijeenkomsten van extremistische groeperingen. Daarbij staat het opbouwen van een stevige informatiepositie centraal. De oproep werd goed ontvangen en zal hopelijk de basis vormen van een toekomstige handleiding.</w:t>
      </w:r>
    </w:p>
    <w:p w14:paraId="757572DF" w14:textId="77777777" w:rsidR="00A25109" w:rsidRPr="00AE16E8" w:rsidRDefault="00A25109" w:rsidP="00C47BC7">
      <w:pPr>
        <w:tabs>
          <w:tab w:val="left" w:pos="1335"/>
        </w:tabs>
        <w:rPr>
          <w:rFonts w:ascii="Arial" w:hAnsi="Arial" w:cs="Arial"/>
          <w:sz w:val="22"/>
          <w:szCs w:val="22"/>
          <w:lang w:val="nl-NL"/>
        </w:rPr>
      </w:pPr>
    </w:p>
    <w:p w14:paraId="757572E0" w14:textId="77777777" w:rsidR="00A25109" w:rsidRPr="00237C8B" w:rsidRDefault="00A25109" w:rsidP="00C47BC7">
      <w:pPr>
        <w:tabs>
          <w:tab w:val="left" w:pos="1335"/>
        </w:tabs>
        <w:rPr>
          <w:rFonts w:ascii="Arial" w:hAnsi="Arial" w:cs="Arial"/>
          <w:b/>
          <w:sz w:val="22"/>
          <w:szCs w:val="22"/>
          <w:lang w:val="nl-NL"/>
        </w:rPr>
      </w:pPr>
      <w:r w:rsidRPr="00237C8B">
        <w:rPr>
          <w:rFonts w:ascii="Arial" w:hAnsi="Arial" w:cs="Arial"/>
          <w:b/>
          <w:sz w:val="22"/>
          <w:szCs w:val="22"/>
          <w:lang w:val="nl-NL"/>
        </w:rPr>
        <w:t>Het Nieuw-Solidaristisch Alternatief</w:t>
      </w:r>
    </w:p>
    <w:p w14:paraId="757572E1" w14:textId="77777777" w:rsidR="00A25109" w:rsidRPr="00AE16E8" w:rsidRDefault="00A25109" w:rsidP="00C47BC7">
      <w:pPr>
        <w:tabs>
          <w:tab w:val="left" w:pos="1335"/>
        </w:tabs>
        <w:rPr>
          <w:rFonts w:ascii="Arial" w:hAnsi="Arial" w:cs="Arial"/>
          <w:sz w:val="22"/>
          <w:szCs w:val="22"/>
          <w:lang w:val="nl-NL"/>
        </w:rPr>
      </w:pPr>
    </w:p>
    <w:p w14:paraId="757572E2" w14:textId="77777777"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 xml:space="preserve">In een ander dossier richtte het N-SA op 16 oktober 2009 een jeugdcongres in, met als uitloper concerten van (muziek)groepen. Aan het marketingaspect </w:t>
      </w:r>
      <w:r>
        <w:rPr>
          <w:rFonts w:ascii="Arial" w:hAnsi="Arial" w:cs="Arial"/>
          <w:sz w:val="22"/>
          <w:szCs w:val="22"/>
          <w:lang w:val="nl-NL"/>
        </w:rPr>
        <w:t>werd</w:t>
      </w:r>
      <w:r w:rsidRPr="00AE16E8">
        <w:rPr>
          <w:rFonts w:ascii="Arial" w:hAnsi="Arial" w:cs="Arial"/>
          <w:sz w:val="22"/>
          <w:szCs w:val="22"/>
          <w:lang w:val="nl-NL"/>
        </w:rPr>
        <w:t xml:space="preserve"> de nodige aandacht besteedt: emblemen met het Keltische kruis, affiches van het N-SA en stickers me</w:t>
      </w:r>
      <w:r>
        <w:rPr>
          <w:rFonts w:ascii="Arial" w:hAnsi="Arial" w:cs="Arial"/>
          <w:sz w:val="22"/>
          <w:szCs w:val="22"/>
          <w:lang w:val="nl-NL"/>
        </w:rPr>
        <w:t>t de slogan</w:t>
      </w:r>
      <w:r w:rsidRPr="00AE16E8">
        <w:rPr>
          <w:rFonts w:ascii="Arial" w:hAnsi="Arial" w:cs="Arial"/>
          <w:sz w:val="22"/>
          <w:szCs w:val="22"/>
          <w:lang w:val="nl-NL"/>
        </w:rPr>
        <w:t xml:space="preserve"> “het is fijn om blank te zijn”. Tijdens het congres w</w:t>
      </w:r>
      <w:r>
        <w:rPr>
          <w:rFonts w:ascii="Arial" w:hAnsi="Arial" w:cs="Arial"/>
          <w:sz w:val="22"/>
          <w:szCs w:val="22"/>
          <w:lang w:val="nl-NL"/>
        </w:rPr>
        <w:t>e</w:t>
      </w:r>
      <w:r w:rsidRPr="00AE16E8">
        <w:rPr>
          <w:rFonts w:ascii="Arial" w:hAnsi="Arial" w:cs="Arial"/>
          <w:sz w:val="22"/>
          <w:szCs w:val="22"/>
          <w:lang w:val="nl-NL"/>
        </w:rPr>
        <w:t>rden toespraken gehouden, waaronder de toespraak van de Duitse neonazi Axel Reitz en van Eddy Hermy, de peetvader van de organisator.</w:t>
      </w:r>
      <w:r w:rsidRPr="00AE16E8">
        <w:rPr>
          <w:rFonts w:ascii="Arial" w:hAnsi="Arial" w:cs="Arial"/>
          <w:sz w:val="22"/>
          <w:szCs w:val="22"/>
          <w:lang w:val="nl-NL"/>
        </w:rPr>
        <w:br/>
      </w:r>
    </w:p>
    <w:p w14:paraId="757572E3" w14:textId="77777777"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 xml:space="preserve">Een cameraploeg van de VRT filmde een deel van het congres; een Nederlandse cameraploeg filmde deels officieel en undercover. Beide uitzendingen werden door de Regionale Computer Crime Unit (RCCU) van het </w:t>
      </w:r>
      <w:r>
        <w:rPr>
          <w:rFonts w:ascii="Arial" w:hAnsi="Arial" w:cs="Arial"/>
          <w:sz w:val="22"/>
          <w:szCs w:val="22"/>
          <w:lang w:val="nl-NL"/>
        </w:rPr>
        <w:t>internet</w:t>
      </w:r>
      <w:r w:rsidRPr="00AE16E8">
        <w:rPr>
          <w:rFonts w:ascii="Arial" w:hAnsi="Arial" w:cs="Arial"/>
          <w:sz w:val="22"/>
          <w:szCs w:val="22"/>
          <w:lang w:val="nl-NL"/>
        </w:rPr>
        <w:t xml:space="preserve"> opgenomen en neergelegd in een apart proces-verbaal.</w:t>
      </w:r>
    </w:p>
    <w:p w14:paraId="757572E4" w14:textId="77777777" w:rsidR="00A25109" w:rsidRPr="00AE16E8" w:rsidRDefault="00A25109" w:rsidP="00533749">
      <w:pPr>
        <w:rPr>
          <w:rFonts w:ascii="Arial" w:hAnsi="Arial" w:cs="Arial"/>
          <w:sz w:val="22"/>
          <w:szCs w:val="22"/>
          <w:lang w:val="nl-NL"/>
        </w:rPr>
      </w:pPr>
    </w:p>
    <w:p w14:paraId="757572E5" w14:textId="77777777"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De beklaagde moest zich verantwoorden o.m. voor volgende uitspraken:</w:t>
      </w:r>
    </w:p>
    <w:p w14:paraId="757572E6" w14:textId="77777777" w:rsidR="00A25109" w:rsidRPr="00AE16E8" w:rsidRDefault="00A25109" w:rsidP="002565ED">
      <w:pPr>
        <w:numPr>
          <w:ilvl w:val="0"/>
          <w:numId w:val="5"/>
        </w:numPr>
        <w:rPr>
          <w:rFonts w:ascii="Arial" w:hAnsi="Arial" w:cs="Arial"/>
          <w:sz w:val="22"/>
          <w:szCs w:val="22"/>
          <w:lang w:val="nl-NL"/>
        </w:rPr>
      </w:pPr>
      <w:r w:rsidRPr="00AE16E8">
        <w:rPr>
          <w:rFonts w:ascii="Arial" w:hAnsi="Arial" w:cs="Arial"/>
          <w:sz w:val="22"/>
          <w:szCs w:val="22"/>
          <w:lang w:val="nl-NL"/>
        </w:rPr>
        <w:t>“meisjes worden door vreemdelingenbendes verkracht en geschoffeerd”…</w:t>
      </w:r>
    </w:p>
    <w:p w14:paraId="757572E7" w14:textId="77777777" w:rsidR="00A25109" w:rsidRPr="00AE16E8" w:rsidRDefault="00A25109" w:rsidP="002565ED">
      <w:pPr>
        <w:numPr>
          <w:ilvl w:val="0"/>
          <w:numId w:val="5"/>
        </w:numPr>
        <w:rPr>
          <w:rFonts w:ascii="Arial" w:hAnsi="Arial" w:cs="Arial"/>
          <w:sz w:val="22"/>
          <w:szCs w:val="22"/>
          <w:lang w:val="nl-NL"/>
        </w:rPr>
      </w:pPr>
      <w:r w:rsidRPr="00AE16E8">
        <w:rPr>
          <w:rFonts w:ascii="Arial" w:hAnsi="Arial" w:cs="Arial"/>
          <w:sz w:val="22"/>
          <w:szCs w:val="22"/>
          <w:lang w:val="nl-NL"/>
        </w:rPr>
        <w:t>“onze arbeiders, jong en oud, worden geminacht en vernederd. Door vreemde elites worden ze in het gezicht gespuwd. Wie krijgt de jobs, kameraden? Wie krijgt het geld? Wie krijgt er sociale woningen? Wie krijgt sociale hulp? Wie wordt er in dit land royaal bedeeld en behandeld? De immigrant, de illegaal.”</w:t>
      </w:r>
    </w:p>
    <w:p w14:paraId="757572E8" w14:textId="77777777" w:rsidR="00A25109" w:rsidRPr="00AE16E8" w:rsidRDefault="00A25109" w:rsidP="00347369">
      <w:pPr>
        <w:ind w:left="720"/>
        <w:rPr>
          <w:rFonts w:ascii="Arial" w:hAnsi="Arial" w:cs="Arial"/>
          <w:sz w:val="22"/>
          <w:szCs w:val="22"/>
          <w:lang w:val="nl-NL"/>
        </w:rPr>
      </w:pPr>
    </w:p>
    <w:p w14:paraId="757572E9" w14:textId="77777777" w:rsidR="00A25109" w:rsidRPr="00AE16E8" w:rsidRDefault="00A25109" w:rsidP="00533749">
      <w:pPr>
        <w:rPr>
          <w:rFonts w:ascii="Arial" w:hAnsi="Arial" w:cs="Arial"/>
          <w:sz w:val="22"/>
          <w:szCs w:val="22"/>
          <w:lang w:val="nl-NL"/>
        </w:rPr>
      </w:pPr>
      <w:r w:rsidRPr="00AE16E8">
        <w:rPr>
          <w:rFonts w:ascii="Arial" w:hAnsi="Arial" w:cs="Arial"/>
          <w:sz w:val="22"/>
          <w:szCs w:val="22"/>
          <w:lang w:val="nl-NL"/>
        </w:rPr>
        <w:t>De rechtbank stelde vast dat de uitspraken een inbreuk vormen op de Antiracismewet, en dat ze aanzetten tot haat of geweld. De man werd veroor</w:t>
      </w:r>
      <w:r w:rsidRPr="00BE3998">
        <w:rPr>
          <w:rFonts w:ascii="Arial" w:hAnsi="Arial" w:cs="Arial"/>
          <w:sz w:val="22"/>
          <w:szCs w:val="22"/>
          <w:lang w:val="nl-NL"/>
        </w:rPr>
        <w:t>deeld tot een geldboete, 5 jaar ontzetting uit openbare functies en een gevangenisstraf van 3 maanden met uitstel.</w:t>
      </w:r>
    </w:p>
    <w:p w14:paraId="757572EA" w14:textId="77777777" w:rsidR="00A25109" w:rsidRPr="00AE16E8" w:rsidRDefault="00A25109" w:rsidP="00533749">
      <w:pPr>
        <w:rPr>
          <w:color w:val="4F81BD"/>
          <w:lang w:val="nl-BE"/>
        </w:rPr>
      </w:pPr>
    </w:p>
    <w:p w14:paraId="757572EB" w14:textId="77777777" w:rsidR="00A25109" w:rsidRPr="00BE3998" w:rsidRDefault="00A25109" w:rsidP="00533749">
      <w:pPr>
        <w:pStyle w:val="Heading3"/>
        <w:rPr>
          <w:b w:val="0"/>
          <w:lang w:val="fr-BE"/>
        </w:rPr>
      </w:pPr>
      <w:bookmarkStart w:id="91" w:name="_Toc317864963"/>
      <w:bookmarkStart w:id="92" w:name="_Toc323888325"/>
      <w:r w:rsidRPr="00BE3998">
        <w:rPr>
          <w:b w:val="0"/>
          <w:lang w:val="nl-NL"/>
        </w:rPr>
        <w:t>Betogingen</w:t>
      </w:r>
      <w:bookmarkEnd w:id="91"/>
      <w:bookmarkEnd w:id="92"/>
    </w:p>
    <w:p w14:paraId="757572EC" w14:textId="77777777" w:rsidR="00A25109" w:rsidRPr="00AE16E8" w:rsidRDefault="00A25109" w:rsidP="00533749">
      <w:pPr>
        <w:rPr>
          <w:rFonts w:ascii="Arial" w:hAnsi="Arial" w:cs="Arial"/>
          <w:sz w:val="22"/>
          <w:szCs w:val="22"/>
          <w:lang w:val="fr-BE"/>
        </w:rPr>
      </w:pPr>
    </w:p>
    <w:p w14:paraId="757572ED" w14:textId="3F8360BE"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 xml:space="preserve">Het recht om te betogen is een democratisch grondrecht, waarvoor echter ook bepaalde beperkingen gelden. Zoals reeds vermeld, kan een burgemeester een betoging verbieden als hij van oordeel is dat ze een gevaar vormt voor de openbare orde. Zo verbood de Brusselse burgemeester in 2007 bijvoorbeeld een </w:t>
      </w:r>
      <w:r w:rsidR="008D5AC9">
        <w:rPr>
          <w:rFonts w:ascii="Arial" w:hAnsi="Arial" w:cs="Arial"/>
          <w:sz w:val="22"/>
          <w:szCs w:val="22"/>
          <w:lang w:val="nl-BE"/>
        </w:rPr>
        <w:t>“</w:t>
      </w:r>
      <w:r w:rsidRPr="008D5AC9">
        <w:rPr>
          <w:rFonts w:ascii="Arial" w:hAnsi="Arial" w:cs="Arial"/>
          <w:i/>
          <w:sz w:val="22"/>
          <w:szCs w:val="22"/>
          <w:lang w:val="nl-BE"/>
        </w:rPr>
        <w:t>Halt aan de islamisering van Europa</w:t>
      </w:r>
      <w:r w:rsidR="008D5AC9">
        <w:rPr>
          <w:rFonts w:ascii="Arial" w:hAnsi="Arial" w:cs="Arial"/>
          <w:sz w:val="22"/>
          <w:szCs w:val="22"/>
          <w:lang w:val="nl-BE"/>
        </w:rPr>
        <w:t>”</w:t>
      </w:r>
      <w:r w:rsidRPr="00AE16E8">
        <w:rPr>
          <w:rFonts w:ascii="Arial" w:hAnsi="Arial" w:cs="Arial"/>
          <w:sz w:val="22"/>
          <w:szCs w:val="22"/>
          <w:lang w:val="nl-BE"/>
        </w:rPr>
        <w:t xml:space="preserve">-betoging van een extreemrechtse Europese groepering. In tegenstelling tot opvoeringen en persberichten, kunnen openbare betogingen al gauw leiden tot ernstige problemen voor de openbare orde. Hierdoor is een preventieve interventie in sommige gevallen toch te rechtvaardigen. Daarom was het Centrum het eens met de beslissing van de burgemeester om de betoging te verbieden op grond van het verbod op het aanzetten tot haat, discriminatie of geweld. </w:t>
      </w:r>
    </w:p>
    <w:p w14:paraId="757572EE" w14:textId="77777777" w:rsidR="00A25109" w:rsidRPr="00AE16E8" w:rsidRDefault="00A25109" w:rsidP="00533749">
      <w:pPr>
        <w:rPr>
          <w:rFonts w:ascii="Arial" w:hAnsi="Arial" w:cs="Arial"/>
          <w:sz w:val="22"/>
          <w:szCs w:val="22"/>
          <w:lang w:val="nl-BE"/>
        </w:rPr>
      </w:pPr>
    </w:p>
    <w:p w14:paraId="757572EF"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 xml:space="preserve">Het is ook mogelijk om organisaties of betogers achteraf te vervolgen voor slogans of spandoeken die ingaan tegen de wet. </w:t>
      </w:r>
    </w:p>
    <w:p w14:paraId="757572F0" w14:textId="77777777" w:rsidR="00A25109" w:rsidRPr="00AE16E8" w:rsidRDefault="00A25109" w:rsidP="00533749">
      <w:pPr>
        <w:rPr>
          <w:rFonts w:ascii="Arial" w:hAnsi="Arial" w:cs="Arial"/>
          <w:sz w:val="22"/>
          <w:szCs w:val="22"/>
          <w:lang w:val="nl-BE"/>
        </w:rPr>
      </w:pPr>
    </w:p>
    <w:p w14:paraId="757572F1" w14:textId="77777777" w:rsidR="00A25109" w:rsidRPr="00AE16E8" w:rsidRDefault="00A25109" w:rsidP="00533749">
      <w:pPr>
        <w:rPr>
          <w:rFonts w:ascii="Arial" w:hAnsi="Arial" w:cs="Arial"/>
          <w:sz w:val="22"/>
          <w:szCs w:val="22"/>
          <w:lang w:val="nl-BE"/>
        </w:rPr>
      </w:pPr>
      <w:r w:rsidRPr="00AE16E8">
        <w:rPr>
          <w:rFonts w:ascii="Arial" w:hAnsi="Arial" w:cs="Arial"/>
          <w:sz w:val="22"/>
          <w:szCs w:val="22"/>
          <w:lang w:val="nl-BE"/>
        </w:rPr>
        <w:t xml:space="preserve">Een symbolisch geval voor het Centrum was de betoging op 11 januari 2009 tegen de Israëlische militaire interventie in de Gazastrook. Daarin werden heel wat slogans gescandeerd en spandoeken meegedragen met een antisemitische inslag. Het Centrum </w:t>
      </w:r>
      <w:r w:rsidRPr="00AE16E8">
        <w:rPr>
          <w:rFonts w:ascii="Arial" w:hAnsi="Arial" w:cs="Arial"/>
          <w:sz w:val="22"/>
          <w:szCs w:val="22"/>
          <w:lang w:val="nl-BE"/>
        </w:rPr>
        <w:lastRenderedPageBreak/>
        <w:t xml:space="preserve">veroordeelde dit openlijk. Een belangenvereniging van de Joodse gemeenschap vroeg het Centrum om gerechtelijke stappen tegen de organisatoren te ondernemen en tegen personen die antisemitische spandoeken droegen en slogans scandeerden. Het Centrum heeft het dossier nauwkeurig geanalyseerd en voorgesteld aan zijn Raad van Bestuur die de voorstellen aanvaardde. </w:t>
      </w:r>
    </w:p>
    <w:p w14:paraId="757572F2" w14:textId="77777777" w:rsidR="00A25109" w:rsidRPr="00AE16E8" w:rsidRDefault="00A25109" w:rsidP="00533749">
      <w:pPr>
        <w:rPr>
          <w:rFonts w:ascii="Arial" w:hAnsi="Arial" w:cs="Arial"/>
          <w:sz w:val="22"/>
          <w:szCs w:val="22"/>
          <w:lang w:val="nl-BE"/>
        </w:rPr>
      </w:pPr>
    </w:p>
    <w:p w14:paraId="757572F3" w14:textId="5BE65068" w:rsidR="00A25109" w:rsidRPr="00912998" w:rsidRDefault="00A25109" w:rsidP="00533749">
      <w:pPr>
        <w:rPr>
          <w:rFonts w:ascii="Arial" w:hAnsi="Arial" w:cs="Arial"/>
          <w:sz w:val="22"/>
          <w:szCs w:val="22"/>
          <w:lang w:val="nl-BE"/>
        </w:rPr>
      </w:pPr>
      <w:r w:rsidRPr="00AE16E8">
        <w:rPr>
          <w:rFonts w:ascii="Arial" w:hAnsi="Arial" w:cs="Arial"/>
          <w:sz w:val="22"/>
          <w:szCs w:val="22"/>
          <w:lang w:val="nl-BE"/>
        </w:rPr>
        <w:t>De volgende spandoeken werden onder meer</w:t>
      </w:r>
      <w:r w:rsidR="008D5AC9">
        <w:rPr>
          <w:rFonts w:ascii="Arial" w:hAnsi="Arial" w:cs="Arial"/>
          <w:sz w:val="22"/>
          <w:szCs w:val="22"/>
          <w:lang w:val="nl-BE"/>
        </w:rPr>
        <w:t xml:space="preserve"> aan het Centrum gesignaleerd: “</w:t>
      </w:r>
      <w:r w:rsidRPr="008D5AC9">
        <w:rPr>
          <w:rFonts w:ascii="Arial" w:hAnsi="Arial" w:cs="Arial"/>
          <w:i/>
          <w:sz w:val="22"/>
          <w:szCs w:val="22"/>
          <w:lang w:val="nl-BE"/>
        </w:rPr>
        <w:t>Gaza erger dan Auschwitz</w:t>
      </w:r>
      <w:r w:rsidR="008D5AC9">
        <w:rPr>
          <w:rFonts w:ascii="Arial" w:hAnsi="Arial" w:cs="Arial"/>
          <w:sz w:val="22"/>
          <w:szCs w:val="22"/>
          <w:lang w:val="nl-BE"/>
        </w:rPr>
        <w:t>”</w:t>
      </w:r>
      <w:r w:rsidRPr="00AE16E8">
        <w:rPr>
          <w:rFonts w:ascii="Arial" w:hAnsi="Arial" w:cs="Arial"/>
          <w:sz w:val="22"/>
          <w:szCs w:val="22"/>
          <w:lang w:val="nl-BE"/>
        </w:rPr>
        <w:t xml:space="preserve">, </w:t>
      </w:r>
      <w:r w:rsidR="008D5AC9">
        <w:rPr>
          <w:rFonts w:ascii="Arial" w:hAnsi="Arial" w:cs="Arial"/>
          <w:sz w:val="22"/>
          <w:szCs w:val="22"/>
          <w:lang w:val="nl-BE"/>
        </w:rPr>
        <w:t>“</w:t>
      </w:r>
      <w:r w:rsidRPr="008D5AC9">
        <w:rPr>
          <w:rFonts w:ascii="Arial" w:hAnsi="Arial" w:cs="Arial"/>
          <w:i/>
          <w:sz w:val="22"/>
          <w:szCs w:val="22"/>
          <w:lang w:val="nl-BE"/>
        </w:rPr>
        <w:t xml:space="preserve">Gaza = </w:t>
      </w:r>
      <w:r w:rsidR="008D5AC9">
        <w:rPr>
          <w:rFonts w:ascii="Arial" w:hAnsi="Arial" w:cs="Arial"/>
          <w:i/>
          <w:sz w:val="22"/>
          <w:szCs w:val="22"/>
          <w:lang w:val="nl-BE"/>
        </w:rPr>
        <w:t>getto van Warschau</w:t>
      </w:r>
      <w:r w:rsidR="008D5AC9">
        <w:rPr>
          <w:rFonts w:ascii="Arial" w:hAnsi="Arial" w:cs="Arial"/>
          <w:sz w:val="22"/>
          <w:szCs w:val="22"/>
          <w:lang w:val="nl-BE"/>
        </w:rPr>
        <w:t>”</w:t>
      </w:r>
      <w:r w:rsidRPr="00AE16E8">
        <w:rPr>
          <w:rFonts w:ascii="Arial" w:hAnsi="Arial" w:cs="Arial"/>
          <w:sz w:val="22"/>
          <w:szCs w:val="22"/>
          <w:lang w:val="nl-BE"/>
        </w:rPr>
        <w:t xml:space="preserve">, </w:t>
      </w:r>
      <w:r w:rsidR="008D5AC9">
        <w:rPr>
          <w:rFonts w:ascii="Arial" w:hAnsi="Arial" w:cs="Arial"/>
          <w:sz w:val="22"/>
          <w:szCs w:val="22"/>
          <w:lang w:val="nl-BE"/>
        </w:rPr>
        <w:t>“</w:t>
      </w:r>
      <w:r w:rsidR="008D5AC9">
        <w:rPr>
          <w:rFonts w:ascii="Arial" w:hAnsi="Arial" w:cs="Arial"/>
          <w:i/>
          <w:sz w:val="22"/>
          <w:szCs w:val="22"/>
          <w:lang w:val="nl-BE"/>
        </w:rPr>
        <w:t>Jood = Nazi”</w:t>
      </w:r>
      <w:r w:rsidRPr="00AE16E8">
        <w:rPr>
          <w:rFonts w:ascii="Arial" w:hAnsi="Arial" w:cs="Arial"/>
          <w:sz w:val="22"/>
          <w:szCs w:val="22"/>
          <w:lang w:val="nl-BE"/>
        </w:rPr>
        <w:t xml:space="preserve">, </w:t>
      </w:r>
      <w:r w:rsidR="008D5AC9">
        <w:rPr>
          <w:rFonts w:ascii="Arial" w:hAnsi="Arial" w:cs="Arial"/>
          <w:sz w:val="22"/>
          <w:szCs w:val="22"/>
          <w:lang w:val="nl-BE"/>
        </w:rPr>
        <w:t>“</w:t>
      </w:r>
      <w:r w:rsidR="008D5AC9">
        <w:rPr>
          <w:rFonts w:ascii="Arial" w:hAnsi="Arial" w:cs="Arial"/>
          <w:i/>
          <w:sz w:val="22"/>
          <w:szCs w:val="22"/>
          <w:lang w:val="nl-BE"/>
        </w:rPr>
        <w:t>Geen nieuwe Holocaust</w:t>
      </w:r>
      <w:r w:rsidR="008D5AC9">
        <w:rPr>
          <w:rFonts w:ascii="Arial" w:hAnsi="Arial" w:cs="Arial"/>
          <w:sz w:val="22"/>
          <w:szCs w:val="22"/>
          <w:lang w:val="nl-BE"/>
        </w:rPr>
        <w:t>”</w:t>
      </w:r>
      <w:r w:rsidRPr="00AE16E8">
        <w:rPr>
          <w:rFonts w:ascii="Arial" w:hAnsi="Arial" w:cs="Arial"/>
          <w:sz w:val="22"/>
          <w:szCs w:val="22"/>
          <w:lang w:val="nl-BE"/>
        </w:rPr>
        <w:t xml:space="preserve">, alsook de combinatie van symbolen zoals een hakenkruis en een davidster, een doodshoofd in een davidster, afbeeldingen van Ehud Barak die de Hitlergroet brengt enz. </w:t>
      </w:r>
      <w:r w:rsidRPr="00912998">
        <w:rPr>
          <w:rFonts w:ascii="Arial" w:hAnsi="Arial" w:cs="Arial"/>
          <w:sz w:val="22"/>
          <w:szCs w:val="22"/>
          <w:lang w:val="nl-BE"/>
        </w:rPr>
        <w:t xml:space="preserve">Er was ook nog een bord met daarop het opschrift: </w:t>
      </w:r>
      <w:r w:rsidR="008D5AC9">
        <w:rPr>
          <w:rFonts w:ascii="Arial" w:hAnsi="Arial" w:cs="Arial"/>
          <w:sz w:val="22"/>
          <w:szCs w:val="22"/>
          <w:lang w:val="nl-BE"/>
        </w:rPr>
        <w:t>“</w:t>
      </w:r>
      <w:r w:rsidRPr="008D5AC9">
        <w:rPr>
          <w:rFonts w:ascii="Arial" w:hAnsi="Arial" w:cs="Arial"/>
          <w:i/>
          <w:iCs/>
          <w:sz w:val="22"/>
          <w:szCs w:val="22"/>
          <w:lang w:val="nl-BE"/>
        </w:rPr>
        <w:t>De holocost (sic) heeft noo</w:t>
      </w:r>
      <w:r w:rsidR="008D5AC9">
        <w:rPr>
          <w:rFonts w:ascii="Arial" w:hAnsi="Arial" w:cs="Arial"/>
          <w:i/>
          <w:iCs/>
          <w:sz w:val="22"/>
          <w:szCs w:val="22"/>
          <w:lang w:val="nl-BE"/>
        </w:rPr>
        <w:t>it bestaan, in Gaza bestaat hij</w:t>
      </w:r>
      <w:r w:rsidR="008D5AC9">
        <w:rPr>
          <w:rFonts w:ascii="Arial" w:hAnsi="Arial" w:cs="Arial"/>
          <w:sz w:val="22"/>
          <w:szCs w:val="22"/>
          <w:lang w:val="nl-BE"/>
        </w:rPr>
        <w:t>”</w:t>
      </w:r>
      <w:r w:rsidRPr="00BE3998">
        <w:rPr>
          <w:rFonts w:ascii="Arial" w:hAnsi="Arial" w:cs="Arial"/>
          <w:sz w:val="22"/>
          <w:szCs w:val="22"/>
          <w:lang w:val="nl-BE"/>
        </w:rPr>
        <w:t>.</w:t>
      </w:r>
    </w:p>
    <w:p w14:paraId="757572F4" w14:textId="77777777" w:rsidR="00A25109" w:rsidRPr="00912998" w:rsidRDefault="00A25109" w:rsidP="00533749">
      <w:pPr>
        <w:rPr>
          <w:rFonts w:ascii="Arial" w:hAnsi="Arial" w:cs="Arial"/>
          <w:sz w:val="22"/>
          <w:szCs w:val="22"/>
          <w:lang w:val="nl-BE"/>
        </w:rPr>
      </w:pPr>
    </w:p>
    <w:p w14:paraId="757572F5" w14:textId="77777777" w:rsidR="00A25109" w:rsidRPr="00912998" w:rsidRDefault="00A25109" w:rsidP="00533749">
      <w:pPr>
        <w:rPr>
          <w:rFonts w:ascii="Arial" w:hAnsi="Arial" w:cs="Arial"/>
          <w:sz w:val="22"/>
          <w:szCs w:val="22"/>
          <w:lang w:val="nl-BE"/>
        </w:rPr>
      </w:pPr>
      <w:r>
        <w:rPr>
          <w:rFonts w:ascii="Arial" w:hAnsi="Arial" w:cs="Arial"/>
          <w:sz w:val="22"/>
          <w:szCs w:val="22"/>
          <w:lang w:val="nl-BE"/>
        </w:rPr>
        <w:t>Vanuit een moreel oogpunt bestaat er geen twijfel over het antisemitische en verachtelijke karakter van deze spandoeken. Vanuit een juridisch oogpunt spelen twee wetten: de wet tegen het negationisme en de antiracismewet (aanzetten tot haat).</w:t>
      </w:r>
    </w:p>
    <w:p w14:paraId="757572F6" w14:textId="77777777" w:rsidR="00A25109" w:rsidRPr="00912998" w:rsidRDefault="00A25109" w:rsidP="00533749">
      <w:pPr>
        <w:rPr>
          <w:rFonts w:ascii="Arial" w:hAnsi="Arial" w:cs="Arial"/>
          <w:sz w:val="22"/>
          <w:szCs w:val="22"/>
          <w:lang w:val="nl-BE"/>
        </w:rPr>
      </w:pPr>
    </w:p>
    <w:p w14:paraId="757572F7" w14:textId="503B0BE0" w:rsidR="00A25109" w:rsidRPr="00912998" w:rsidRDefault="008D5AC9" w:rsidP="00533749">
      <w:pPr>
        <w:rPr>
          <w:rFonts w:ascii="Arial" w:hAnsi="Arial" w:cs="Arial"/>
          <w:sz w:val="22"/>
          <w:szCs w:val="22"/>
          <w:lang w:val="nl-BE"/>
        </w:rPr>
      </w:pPr>
      <w:r>
        <w:rPr>
          <w:rFonts w:ascii="Arial" w:hAnsi="Arial" w:cs="Arial"/>
          <w:sz w:val="22"/>
          <w:szCs w:val="22"/>
          <w:lang w:val="nl-BE"/>
        </w:rPr>
        <w:t>De uitdrukking ”</w:t>
      </w:r>
      <w:r w:rsidR="00A25109" w:rsidRPr="008D5AC9">
        <w:rPr>
          <w:rFonts w:ascii="Arial" w:hAnsi="Arial" w:cs="Arial"/>
          <w:i/>
          <w:sz w:val="22"/>
          <w:szCs w:val="22"/>
          <w:lang w:val="nl-BE"/>
        </w:rPr>
        <w:t>De holocost (sic) heeft nooit bestaan, in Gaza bestaat hij</w:t>
      </w:r>
      <w:r w:rsidRPr="008D5AC9">
        <w:rPr>
          <w:rFonts w:ascii="Arial" w:hAnsi="Arial" w:cs="Arial"/>
          <w:sz w:val="22"/>
          <w:szCs w:val="22"/>
          <w:lang w:val="nl-BE"/>
        </w:rPr>
        <w:t>”</w:t>
      </w:r>
      <w:r w:rsidRPr="008D5AC9">
        <w:rPr>
          <w:rFonts w:ascii="Arial" w:hAnsi="Arial" w:cs="Arial"/>
          <w:i/>
          <w:sz w:val="22"/>
          <w:szCs w:val="22"/>
          <w:lang w:val="nl-BE"/>
        </w:rPr>
        <w:t xml:space="preserve"> </w:t>
      </w:r>
      <w:r w:rsidR="00A25109">
        <w:rPr>
          <w:rFonts w:ascii="Arial" w:hAnsi="Arial" w:cs="Arial"/>
          <w:sz w:val="22"/>
          <w:szCs w:val="22"/>
          <w:lang w:val="nl-BE"/>
        </w:rPr>
        <w:t xml:space="preserve">is volgens het Centrum een overduidelijk geval van negationisme. Het Centrum heeft bij het </w:t>
      </w:r>
      <w:r w:rsidR="00D66E7A">
        <w:rPr>
          <w:rFonts w:ascii="Arial" w:hAnsi="Arial" w:cs="Arial"/>
          <w:sz w:val="22"/>
          <w:szCs w:val="22"/>
          <w:lang w:val="nl-BE"/>
        </w:rPr>
        <w:t>Parket</w:t>
      </w:r>
      <w:r w:rsidR="00A25109">
        <w:rPr>
          <w:rFonts w:ascii="Arial" w:hAnsi="Arial" w:cs="Arial"/>
          <w:sz w:val="22"/>
          <w:szCs w:val="22"/>
          <w:lang w:val="nl-BE"/>
        </w:rPr>
        <w:t xml:space="preserve"> een klacht neergelegd.</w:t>
      </w:r>
    </w:p>
    <w:p w14:paraId="757572F8" w14:textId="77777777" w:rsidR="00A25109" w:rsidRPr="00912998" w:rsidRDefault="00A25109" w:rsidP="00533749">
      <w:pPr>
        <w:rPr>
          <w:rFonts w:ascii="Arial" w:hAnsi="Arial" w:cs="Arial"/>
          <w:sz w:val="22"/>
          <w:szCs w:val="22"/>
          <w:lang w:val="nl-BE"/>
        </w:rPr>
      </w:pPr>
    </w:p>
    <w:p w14:paraId="757572F9" w14:textId="77777777" w:rsidR="00A25109" w:rsidRPr="00912998" w:rsidRDefault="00A25109" w:rsidP="00533749">
      <w:pPr>
        <w:rPr>
          <w:rFonts w:ascii="Arial" w:hAnsi="Arial" w:cs="Arial"/>
          <w:sz w:val="22"/>
          <w:szCs w:val="22"/>
          <w:lang w:val="nl-BE"/>
        </w:rPr>
      </w:pPr>
      <w:r>
        <w:rPr>
          <w:rFonts w:ascii="Arial" w:hAnsi="Arial" w:cs="Arial"/>
          <w:sz w:val="22"/>
          <w:szCs w:val="22"/>
          <w:lang w:val="nl-BE"/>
        </w:rPr>
        <w:t xml:space="preserve">Wat de andere slogans betreft, moest worden nagegaan of ze konden worden beschouwd als ontkenning, goedkeuring, rechtvaardiging of schromelijke minimalisering. </w:t>
      </w:r>
    </w:p>
    <w:p w14:paraId="757572FA" w14:textId="77777777" w:rsidR="00A25109" w:rsidRPr="00912998" w:rsidRDefault="00A25109" w:rsidP="00533749">
      <w:pPr>
        <w:rPr>
          <w:rFonts w:ascii="Arial" w:hAnsi="Arial" w:cs="Arial"/>
          <w:sz w:val="22"/>
          <w:szCs w:val="22"/>
          <w:lang w:val="nl-BE"/>
        </w:rPr>
      </w:pPr>
    </w:p>
    <w:p w14:paraId="757572FB" w14:textId="77777777" w:rsidR="00A25109" w:rsidRPr="00912998" w:rsidRDefault="00A25109" w:rsidP="00533749">
      <w:pPr>
        <w:rPr>
          <w:rFonts w:ascii="Arial" w:hAnsi="Arial" w:cs="Arial"/>
          <w:sz w:val="22"/>
          <w:szCs w:val="22"/>
          <w:lang w:val="nl-BE"/>
        </w:rPr>
      </w:pPr>
      <w:r w:rsidRPr="00BE3998">
        <w:rPr>
          <w:rFonts w:ascii="Arial" w:hAnsi="Arial" w:cs="Arial"/>
          <w:sz w:val="22"/>
          <w:szCs w:val="22"/>
          <w:lang w:val="nl-BE"/>
        </w:rPr>
        <w:t xml:space="preserve">In zijn arrest 45/96 van 12 juli 1996 omschreef het Arbitragehof (intussen Grondwettelijk Hof) schromelijke minimalisering als </w:t>
      </w:r>
      <w:r>
        <w:rPr>
          <w:rFonts w:ascii="Arial" w:hAnsi="Arial" w:cs="Arial"/>
          <w:sz w:val="22"/>
          <w:szCs w:val="22"/>
          <w:lang w:val="nl-BE"/>
        </w:rPr>
        <w:t>“</w:t>
      </w:r>
      <w:r w:rsidRPr="008D5AC9">
        <w:rPr>
          <w:rFonts w:ascii="Arial" w:hAnsi="Arial" w:cs="Arial"/>
          <w:i/>
          <w:sz w:val="22"/>
          <w:szCs w:val="22"/>
          <w:lang w:val="nl-BE"/>
        </w:rPr>
        <w:t>het op zeer verregaande en daardoor erge, grove en beledigende wijze minimaliseren</w:t>
      </w:r>
      <w:r>
        <w:rPr>
          <w:rFonts w:ascii="Arial" w:hAnsi="Arial" w:cs="Arial"/>
          <w:sz w:val="22"/>
          <w:szCs w:val="22"/>
          <w:lang w:val="nl-BE"/>
        </w:rPr>
        <w:t>”</w:t>
      </w:r>
      <w:r w:rsidRPr="00BE3998">
        <w:rPr>
          <w:rFonts w:ascii="Arial" w:hAnsi="Arial" w:cs="Arial"/>
          <w:sz w:val="22"/>
          <w:szCs w:val="22"/>
          <w:lang w:val="nl-BE"/>
        </w:rPr>
        <w:t xml:space="preserve"> van de Shoah</w:t>
      </w:r>
      <w:r w:rsidRPr="00912998">
        <w:rPr>
          <w:rStyle w:val="FootnoteReference"/>
          <w:rFonts w:ascii="Arial" w:hAnsi="Arial" w:cs="Arial"/>
          <w:sz w:val="22"/>
          <w:szCs w:val="22"/>
        </w:rPr>
        <w:footnoteReference w:id="38"/>
      </w:r>
      <w:r w:rsidRPr="00BE3998">
        <w:rPr>
          <w:rFonts w:ascii="Arial" w:hAnsi="Arial" w:cs="Arial"/>
          <w:sz w:val="22"/>
          <w:szCs w:val="22"/>
          <w:lang w:val="nl-BE"/>
        </w:rPr>
        <w:t>. Kan men op basis hiervan deze spandoeken beschouwen als een vorm van minimaliseren of rechtvaardigen van de genocide?</w:t>
      </w:r>
    </w:p>
    <w:p w14:paraId="757572FC" w14:textId="77777777" w:rsidR="00A25109" w:rsidRPr="00AE16E8" w:rsidRDefault="00A25109" w:rsidP="00533749">
      <w:pPr>
        <w:rPr>
          <w:rFonts w:ascii="Arial" w:hAnsi="Arial" w:cs="Arial"/>
          <w:sz w:val="22"/>
          <w:szCs w:val="22"/>
          <w:lang w:val="nl-BE"/>
        </w:rPr>
      </w:pPr>
    </w:p>
    <w:p w14:paraId="757572FD" w14:textId="5EC672EF"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De rechtspraak lijkt zeer duidelijk: hoe onverdraagzaam en ongepast ze ook zijn, de vergelijkingen tussen de staat Israël en het naziregime beroepen zich in werkelijkheid op de horror van het naziregime en willen ze in geen geval minimaliseren of rechtvaardigen. Deze juridische analyse heeft het</w:t>
      </w:r>
      <w:r w:rsidR="008D5AC9">
        <w:rPr>
          <w:rFonts w:ascii="Arial" w:hAnsi="Arial" w:cs="Arial"/>
          <w:sz w:val="22"/>
          <w:szCs w:val="22"/>
          <w:lang w:val="nl-BE"/>
        </w:rPr>
        <w:t xml:space="preserve"> Centrum doen besluiten dat de</w:t>
      </w:r>
      <w:r w:rsidRPr="00BE3998">
        <w:rPr>
          <w:rFonts w:ascii="Arial" w:hAnsi="Arial" w:cs="Arial"/>
          <w:sz w:val="22"/>
          <w:szCs w:val="22"/>
          <w:lang w:val="nl-BE"/>
        </w:rPr>
        <w:t xml:space="preserve"> spandoeken die tijdens de betoging van 11 januari werden meegedragen, buiten de toepassingssfeer van de wet tegen het negationisme vallen. Het risico op een gerechtelijke nederlaag was te groot en de effecten van zo</w:t>
      </w:r>
      <w:r w:rsidRPr="00044F6B">
        <w:rPr>
          <w:rFonts w:ascii="Arial" w:hAnsi="Arial" w:cs="Arial"/>
          <w:sz w:val="22"/>
          <w:szCs w:val="22"/>
          <w:lang w:val="nl-BE"/>
        </w:rPr>
        <w:t>’</w:t>
      </w:r>
      <w:r w:rsidRPr="00BE3998">
        <w:rPr>
          <w:rFonts w:ascii="Arial" w:hAnsi="Arial" w:cs="Arial"/>
          <w:sz w:val="22"/>
          <w:szCs w:val="22"/>
          <w:lang w:val="nl-BE"/>
        </w:rPr>
        <w:t>n nederlaag zouden rampzalig zijn.</w:t>
      </w:r>
    </w:p>
    <w:p w14:paraId="757572FE" w14:textId="77777777" w:rsidR="00A25109" w:rsidRPr="00AE16E8" w:rsidRDefault="00A25109" w:rsidP="00533749">
      <w:pPr>
        <w:rPr>
          <w:rFonts w:ascii="Arial" w:hAnsi="Arial" w:cs="Arial"/>
          <w:sz w:val="22"/>
          <w:szCs w:val="22"/>
          <w:lang w:val="nl-BE"/>
        </w:rPr>
      </w:pPr>
    </w:p>
    <w:p w14:paraId="757572FF" w14:textId="77777777"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 xml:space="preserve">Wat de toepassing van de Antiracismewet betreft, is er pas sprake van aanzetten tot haat, geweld of discriminatie op basis van nationaliteit of afkomst wanneer de intentie om aan te zetten tot discriminerend, haatdragend of gewelddadig gedrag is aangetoond. In de Belgische rechtspraak werd bovendien onlangs nog eens herhaald dat racistische </w:t>
      </w:r>
      <w:r>
        <w:rPr>
          <w:rFonts w:ascii="Arial" w:hAnsi="Arial" w:cs="Arial"/>
          <w:sz w:val="22"/>
          <w:szCs w:val="22"/>
          <w:lang w:val="nl-BE"/>
        </w:rPr>
        <w:t>‘</w:t>
      </w:r>
      <w:r w:rsidRPr="00BE3998">
        <w:rPr>
          <w:rFonts w:ascii="Arial" w:hAnsi="Arial" w:cs="Arial"/>
          <w:sz w:val="22"/>
          <w:szCs w:val="22"/>
          <w:lang w:val="nl-BE"/>
        </w:rPr>
        <w:t>beledigingen</w:t>
      </w:r>
      <w:r>
        <w:rPr>
          <w:rFonts w:ascii="Arial" w:hAnsi="Arial" w:cs="Arial"/>
          <w:sz w:val="22"/>
          <w:szCs w:val="22"/>
          <w:lang w:val="nl-BE"/>
        </w:rPr>
        <w:t>’</w:t>
      </w:r>
      <w:r w:rsidRPr="00BE3998">
        <w:rPr>
          <w:rFonts w:ascii="Arial" w:hAnsi="Arial" w:cs="Arial"/>
          <w:sz w:val="22"/>
          <w:szCs w:val="22"/>
          <w:lang w:val="nl-BE"/>
        </w:rPr>
        <w:t xml:space="preserve"> niet als dusdanig strafbaar zijn op basis van de antiracismewet.</w:t>
      </w:r>
    </w:p>
    <w:p w14:paraId="75757300" w14:textId="77777777" w:rsidR="00A25109" w:rsidRPr="00AE16E8" w:rsidRDefault="00A25109" w:rsidP="00533749">
      <w:pPr>
        <w:rPr>
          <w:rFonts w:ascii="Arial" w:hAnsi="Arial" w:cs="Arial"/>
          <w:sz w:val="22"/>
          <w:szCs w:val="22"/>
          <w:lang w:val="nl-BE"/>
        </w:rPr>
      </w:pPr>
    </w:p>
    <w:p w14:paraId="75757301" w14:textId="77777777"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 xml:space="preserve">Als kan worden aangetoond dat slechts </w:t>
      </w:r>
      <w:r>
        <w:rPr>
          <w:rFonts w:ascii="Arial" w:hAnsi="Arial" w:cs="Arial"/>
          <w:sz w:val="22"/>
          <w:szCs w:val="22"/>
          <w:lang w:val="nl-BE"/>
        </w:rPr>
        <w:t>‘</w:t>
      </w:r>
      <w:r w:rsidRPr="00BE3998">
        <w:rPr>
          <w:rFonts w:ascii="Arial" w:hAnsi="Arial" w:cs="Arial"/>
          <w:sz w:val="22"/>
          <w:szCs w:val="22"/>
          <w:lang w:val="nl-BE"/>
        </w:rPr>
        <w:t>bepaalde</w:t>
      </w:r>
      <w:r>
        <w:rPr>
          <w:rFonts w:ascii="Arial" w:hAnsi="Arial" w:cs="Arial"/>
          <w:sz w:val="22"/>
          <w:szCs w:val="22"/>
          <w:lang w:val="nl-BE"/>
        </w:rPr>
        <w:t>’</w:t>
      </w:r>
      <w:r w:rsidRPr="00BE3998">
        <w:rPr>
          <w:rFonts w:ascii="Arial" w:hAnsi="Arial" w:cs="Arial"/>
          <w:sz w:val="22"/>
          <w:szCs w:val="22"/>
          <w:lang w:val="nl-BE"/>
        </w:rPr>
        <w:t xml:space="preserve"> betogers op 11 januari de intentie hadden om aan te zetten, kunnen alleen die worden vervolgd. Het was echter in geen geval denkbaar dat de organisatoren van de betoging als dusdanig werden vervolgd, </w:t>
      </w:r>
      <w:r w:rsidRPr="00BE3998">
        <w:rPr>
          <w:rFonts w:ascii="Arial" w:hAnsi="Arial" w:cs="Arial"/>
          <w:sz w:val="22"/>
          <w:szCs w:val="22"/>
          <w:lang w:val="nl-BE"/>
        </w:rPr>
        <w:lastRenderedPageBreak/>
        <w:t xml:space="preserve">omdat niets in de officiële oproep wees op de intentie om aan te zetten tot haat of om een haatcampagne op te zetten tegen de Joden. Het Centrum onderzocht nauwgezet alle ernstige informatie die kon wijzen op een eventuele intentie bij bepaalde organisatoren om aan te zetten tot haat in de zin van de wet, maar kon hiervan geen aanwijzingen vinden. Verschillende organisatoren hadden zelfs actie ondernomen om de vastgestelde extreme vormen (weliswaar tevergeefs) te voorkomen. </w:t>
      </w:r>
    </w:p>
    <w:p w14:paraId="75757302" w14:textId="77777777" w:rsidR="00A25109" w:rsidRPr="00AE16E8" w:rsidRDefault="00A25109" w:rsidP="00533749">
      <w:pPr>
        <w:rPr>
          <w:rFonts w:ascii="Arial" w:hAnsi="Arial" w:cs="Arial"/>
          <w:sz w:val="22"/>
          <w:szCs w:val="22"/>
          <w:lang w:val="nl-BE"/>
        </w:rPr>
      </w:pPr>
    </w:p>
    <w:p w14:paraId="75757303" w14:textId="4810232F" w:rsidR="00A25109" w:rsidRPr="00AE16E8" w:rsidRDefault="00A25109" w:rsidP="00533749">
      <w:pPr>
        <w:rPr>
          <w:rFonts w:ascii="Arial" w:hAnsi="Arial" w:cs="Arial"/>
          <w:sz w:val="22"/>
          <w:szCs w:val="22"/>
          <w:lang w:val="nl-BE"/>
        </w:rPr>
      </w:pPr>
      <w:r w:rsidRPr="00BE3998">
        <w:rPr>
          <w:rFonts w:ascii="Arial" w:hAnsi="Arial" w:cs="Arial"/>
          <w:sz w:val="22"/>
          <w:szCs w:val="22"/>
          <w:lang w:val="nl-BE"/>
        </w:rPr>
        <w:t xml:space="preserve">Tijdens de Operatie Gegoten Lood (januari 2009) stelde het Centrum naast de extreme vormen tijdens betogingen nog meer incidenten vast (in 9 gevallen legde het klacht neer). Het maakte zich vooral zorgen over het groeiende aantal haatboodschappen op het </w:t>
      </w:r>
      <w:r>
        <w:rPr>
          <w:rFonts w:ascii="Arial" w:hAnsi="Arial" w:cs="Arial"/>
          <w:sz w:val="22"/>
          <w:szCs w:val="22"/>
          <w:lang w:val="nl-BE"/>
        </w:rPr>
        <w:t>internet</w:t>
      </w:r>
      <w:r w:rsidRPr="00BE3998">
        <w:rPr>
          <w:rFonts w:ascii="Arial" w:hAnsi="Arial" w:cs="Arial"/>
          <w:sz w:val="22"/>
          <w:szCs w:val="22"/>
          <w:lang w:val="nl-BE"/>
        </w:rPr>
        <w:t xml:space="preserve"> (geregistreerd door </w:t>
      </w:r>
      <w:r w:rsidR="0095700A">
        <w:rPr>
          <w:rFonts w:ascii="Arial" w:hAnsi="Arial" w:cs="Arial"/>
          <w:sz w:val="22"/>
          <w:szCs w:val="22"/>
          <w:lang w:val="nl-BE"/>
        </w:rPr>
        <w:t>de</w:t>
      </w:r>
      <w:r w:rsidRPr="00BE3998">
        <w:rPr>
          <w:rFonts w:ascii="Arial" w:hAnsi="Arial" w:cs="Arial"/>
          <w:sz w:val="22"/>
          <w:szCs w:val="22"/>
          <w:lang w:val="nl-BE"/>
        </w:rPr>
        <w:t xml:space="preserve"> cel 'cyberhate'</w:t>
      </w:r>
      <w:r w:rsidR="0095700A">
        <w:rPr>
          <w:rFonts w:ascii="Arial" w:hAnsi="Arial" w:cs="Arial"/>
          <w:sz w:val="22"/>
          <w:szCs w:val="22"/>
          <w:lang w:val="nl-BE"/>
        </w:rPr>
        <w:t xml:space="preserve"> van het Centrum</w:t>
      </w:r>
      <w:r w:rsidRPr="00BE3998">
        <w:rPr>
          <w:rFonts w:ascii="Arial" w:hAnsi="Arial" w:cs="Arial"/>
          <w:sz w:val="22"/>
          <w:szCs w:val="22"/>
          <w:lang w:val="nl-BE"/>
        </w:rPr>
        <w:t>).</w:t>
      </w:r>
    </w:p>
    <w:p w14:paraId="75757304" w14:textId="77777777" w:rsidR="00A25109" w:rsidRPr="00AE16E8" w:rsidRDefault="00A25109" w:rsidP="00533749">
      <w:pPr>
        <w:rPr>
          <w:rFonts w:ascii="Arial" w:hAnsi="Arial" w:cs="Arial"/>
          <w:sz w:val="22"/>
          <w:szCs w:val="22"/>
          <w:lang w:val="nl-BE" w:eastAsia="fr-FR"/>
        </w:rPr>
      </w:pPr>
    </w:p>
    <w:p w14:paraId="75757305" w14:textId="77777777" w:rsidR="00A25109" w:rsidRPr="00BE3998" w:rsidRDefault="00A25109" w:rsidP="0075448F">
      <w:pPr>
        <w:pStyle w:val="Heading2"/>
      </w:pPr>
      <w:bookmarkStart w:id="93" w:name="_Toc323888326"/>
      <w:r w:rsidRPr="00BE3998">
        <w:t>Besluit</w:t>
      </w:r>
      <w:bookmarkEnd w:id="93"/>
    </w:p>
    <w:p w14:paraId="75757306" w14:textId="77777777" w:rsidR="00A25109" w:rsidRPr="00AE16E8" w:rsidRDefault="00A25109" w:rsidP="007A1981">
      <w:pPr>
        <w:rPr>
          <w:rFonts w:ascii="Arial" w:hAnsi="Arial" w:cs="Arial"/>
          <w:sz w:val="22"/>
          <w:szCs w:val="22"/>
          <w:lang w:val="nl-BE"/>
        </w:rPr>
      </w:pPr>
    </w:p>
    <w:p w14:paraId="75757307" w14:textId="77777777" w:rsidR="00A25109" w:rsidRPr="00AE16E8" w:rsidRDefault="00A25109" w:rsidP="007A1981">
      <w:pPr>
        <w:rPr>
          <w:rFonts w:ascii="Arial" w:hAnsi="Arial" w:cs="Arial"/>
          <w:sz w:val="22"/>
          <w:szCs w:val="22"/>
          <w:lang w:val="nl-BE" w:eastAsia="fr-FR"/>
        </w:rPr>
      </w:pPr>
      <w:r w:rsidRPr="00AE16E8">
        <w:rPr>
          <w:rFonts w:ascii="Arial" w:hAnsi="Arial" w:cs="Arial"/>
          <w:sz w:val="22"/>
          <w:szCs w:val="22"/>
          <w:lang w:val="nl-BE" w:eastAsia="fr-FR"/>
        </w:rPr>
        <w:t xml:space="preserve">Het blijkt dus niet eenvoudig om een strategie tegen haatboodschappen uit te werken. Samengevat bepalen twee assen de aanpak van dit probleem: </w:t>
      </w:r>
    </w:p>
    <w:p w14:paraId="75757308" w14:textId="77777777" w:rsidR="00A25109" w:rsidRPr="00AE16E8" w:rsidRDefault="00A25109" w:rsidP="00267A05">
      <w:pPr>
        <w:pStyle w:val="ListParagraph"/>
        <w:numPr>
          <w:ilvl w:val="0"/>
          <w:numId w:val="13"/>
        </w:numPr>
        <w:rPr>
          <w:rFonts w:ascii="Arial" w:hAnsi="Arial" w:cs="Arial"/>
          <w:sz w:val="22"/>
          <w:szCs w:val="22"/>
          <w:lang w:val="nl-BE" w:eastAsia="fr-FR"/>
        </w:rPr>
      </w:pPr>
      <w:r w:rsidRPr="00AE16E8">
        <w:rPr>
          <w:rFonts w:ascii="Arial" w:hAnsi="Arial" w:cs="Arial"/>
          <w:sz w:val="22"/>
          <w:szCs w:val="22"/>
          <w:lang w:val="nl-BE" w:eastAsia="fr-FR"/>
        </w:rPr>
        <w:t>een tijdas: een preventieve (vermijden dat de haatboodschap kan worden gebracht) of een curatieve aanpak (nadat de haatboodschap is gebracht);</w:t>
      </w:r>
    </w:p>
    <w:p w14:paraId="75757309" w14:textId="77777777" w:rsidR="00A25109" w:rsidRPr="00AE16E8" w:rsidRDefault="00A25109" w:rsidP="00267A05">
      <w:pPr>
        <w:pStyle w:val="ListParagraph"/>
        <w:numPr>
          <w:ilvl w:val="0"/>
          <w:numId w:val="13"/>
        </w:numPr>
        <w:rPr>
          <w:rFonts w:ascii="Arial" w:hAnsi="Arial" w:cs="Arial"/>
          <w:sz w:val="22"/>
          <w:szCs w:val="22"/>
          <w:lang w:val="nl-BE" w:eastAsia="fr-FR"/>
        </w:rPr>
      </w:pPr>
      <w:r w:rsidRPr="00AE16E8">
        <w:rPr>
          <w:rFonts w:ascii="Arial" w:hAnsi="Arial" w:cs="Arial"/>
          <w:sz w:val="22"/>
          <w:szCs w:val="22"/>
          <w:lang w:val="nl-BE" w:eastAsia="fr-FR"/>
        </w:rPr>
        <w:t>een strategische as: een juridische (burgerlijke partijstelling of eenvoudige klacht) of een maatschappelijke aanpak (bewustmaking, verzoening).</w:t>
      </w:r>
    </w:p>
    <w:p w14:paraId="7575730A" w14:textId="77777777" w:rsidR="00A25109" w:rsidRPr="00AE16E8" w:rsidRDefault="00A25109" w:rsidP="007A1981">
      <w:pPr>
        <w:rPr>
          <w:rFonts w:ascii="Arial" w:hAnsi="Arial" w:cs="Arial"/>
          <w:sz w:val="22"/>
          <w:szCs w:val="22"/>
          <w:lang w:val="nl-BE" w:eastAsia="fr-FR"/>
        </w:rPr>
      </w:pPr>
    </w:p>
    <w:p w14:paraId="7575730B" w14:textId="77777777" w:rsidR="00A25109" w:rsidRDefault="00A25109" w:rsidP="007A1981">
      <w:pPr>
        <w:rPr>
          <w:rFonts w:ascii="Arial" w:hAnsi="Arial" w:cs="Arial"/>
          <w:sz w:val="22"/>
          <w:szCs w:val="22"/>
          <w:lang w:val="nl-BE" w:eastAsia="fr-FR"/>
        </w:rPr>
      </w:pPr>
      <w:r w:rsidRPr="00AE16E8">
        <w:rPr>
          <w:rFonts w:ascii="Arial" w:hAnsi="Arial" w:cs="Arial"/>
          <w:sz w:val="22"/>
          <w:szCs w:val="22"/>
          <w:lang w:val="nl-BE" w:eastAsia="fr-FR"/>
        </w:rPr>
        <w:t>De volgende tabel brengt de uitdagingen in kaart.</w:t>
      </w:r>
    </w:p>
    <w:p w14:paraId="7575730C" w14:textId="77777777" w:rsidR="00A25109" w:rsidRPr="00AE16E8" w:rsidRDefault="00A25109" w:rsidP="007A1981">
      <w:pPr>
        <w:rPr>
          <w:rFonts w:ascii="Arial" w:hAnsi="Arial" w:cs="Arial"/>
          <w:sz w:val="22"/>
          <w:szCs w:val="22"/>
          <w:lang w:val="nl-BE" w:eastAsia="fr-FR"/>
        </w:rPr>
      </w:pPr>
    </w:p>
    <w:p w14:paraId="7575730D" w14:textId="0A3BC6E2" w:rsidR="00A25109" w:rsidRPr="00AE16E8" w:rsidRDefault="00A25109" w:rsidP="007A1981">
      <w:pPr>
        <w:rPr>
          <w:rFonts w:ascii="Arial" w:hAnsi="Arial" w:cs="Arial"/>
          <w:sz w:val="22"/>
          <w:szCs w:val="22"/>
          <w:lang w:val="nl-BE" w:eastAsia="fr-FR"/>
        </w:rPr>
      </w:pPr>
    </w:p>
    <w:p w14:paraId="7575730E" w14:textId="2342580A" w:rsidR="00A25109" w:rsidRPr="00AE16E8" w:rsidRDefault="00DD206D" w:rsidP="007A1981">
      <w:pPr>
        <w:rPr>
          <w:rFonts w:ascii="Arial" w:hAnsi="Arial" w:cs="Arial"/>
          <w:sz w:val="22"/>
          <w:szCs w:val="22"/>
          <w:lang w:val="nl-BE" w:eastAsia="fr-FR"/>
        </w:rPr>
      </w:pPr>
      <w:r>
        <w:rPr>
          <w:rFonts w:ascii="Arial" w:hAnsi="Arial" w:cs="Arial"/>
          <w:sz w:val="22"/>
          <w:szCs w:val="22"/>
          <w:lang w:val="nl-BE" w:eastAsia="fr-FR"/>
        </w:rPr>
        <w:pict w14:anchorId="10664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5pt">
            <v:imagedata r:id="rId12" o:title=""/>
          </v:shape>
        </w:pict>
      </w:r>
    </w:p>
    <w:p w14:paraId="7575730F" w14:textId="77777777" w:rsidR="00A25109" w:rsidRPr="00AE16E8" w:rsidRDefault="00A25109" w:rsidP="007A1981">
      <w:pPr>
        <w:rPr>
          <w:rFonts w:ascii="Arial" w:hAnsi="Arial" w:cs="Arial"/>
          <w:sz w:val="22"/>
          <w:szCs w:val="22"/>
          <w:lang w:val="nl-BE" w:eastAsia="fr-FR"/>
        </w:rPr>
      </w:pPr>
    </w:p>
    <w:p w14:paraId="75757310" w14:textId="77777777" w:rsidR="00A25109" w:rsidRPr="00AE16E8" w:rsidRDefault="00A25109" w:rsidP="007A1981">
      <w:pPr>
        <w:rPr>
          <w:rFonts w:ascii="Arial" w:hAnsi="Arial" w:cs="Arial"/>
          <w:sz w:val="22"/>
          <w:szCs w:val="22"/>
          <w:lang w:val="nl-BE" w:eastAsia="fr-FR"/>
        </w:rPr>
      </w:pPr>
      <w:r w:rsidRPr="00AE16E8">
        <w:rPr>
          <w:rFonts w:ascii="Arial" w:hAnsi="Arial" w:cs="Arial"/>
          <w:sz w:val="22"/>
          <w:szCs w:val="22"/>
          <w:lang w:val="nl-BE" w:eastAsia="fr-FR"/>
        </w:rPr>
        <w:t>Preventief optreden kan op twee manieren: een verbod opleggen (of censureren) of verantwoordelijkheidsbesef bijbrengen. Aangezien de vrijheid van meningsuiting een grondrecht is, moet een voorafgaand verbod zoveel mogelijk worden vermeden. Een verbod is enkel gerechtvaardigd als er direct gevaar be</w:t>
      </w:r>
      <w:r w:rsidRPr="00BE3998">
        <w:rPr>
          <w:rFonts w:ascii="Arial" w:hAnsi="Arial" w:cs="Arial"/>
          <w:sz w:val="22"/>
          <w:szCs w:val="22"/>
          <w:lang w:val="nl-BE" w:eastAsia="fr-FR"/>
        </w:rPr>
        <w:t xml:space="preserve">staat voor de openbare orde en dan nog moet deze mogelijkheid met grote omzichtigheid worden gebruikt. Daarom </w:t>
      </w:r>
      <w:r w:rsidRPr="00BE3998">
        <w:rPr>
          <w:rFonts w:ascii="Arial" w:hAnsi="Arial" w:cs="Arial"/>
          <w:sz w:val="22"/>
          <w:szCs w:val="22"/>
          <w:lang w:val="nl-BE" w:eastAsia="fr-FR"/>
        </w:rPr>
        <w:lastRenderedPageBreak/>
        <w:t>geeft het Centrum de voorkeur aan het stimuleren van de eigen verantwoordelijkheid van bijvoorbeeld organisatoren van evenementen: zij kunnen van artiesten waarmee ze een overeenkomst sluiten, eisen dat ze de wetgeving naleven.</w:t>
      </w:r>
    </w:p>
    <w:p w14:paraId="75757311" w14:textId="77777777" w:rsidR="00A25109" w:rsidRPr="00AE16E8" w:rsidRDefault="00A25109" w:rsidP="007A1981">
      <w:pPr>
        <w:rPr>
          <w:rFonts w:ascii="Arial" w:hAnsi="Arial" w:cs="Arial"/>
          <w:sz w:val="22"/>
          <w:szCs w:val="22"/>
          <w:lang w:val="nl-BE" w:eastAsia="fr-FR"/>
        </w:rPr>
      </w:pPr>
    </w:p>
    <w:p w14:paraId="75757312" w14:textId="77777777" w:rsidR="00A25109" w:rsidRPr="00AE16E8" w:rsidRDefault="00A25109" w:rsidP="007A1981">
      <w:pPr>
        <w:rPr>
          <w:rFonts w:ascii="Arial" w:hAnsi="Arial" w:cs="Arial"/>
          <w:sz w:val="22"/>
          <w:szCs w:val="22"/>
          <w:lang w:val="nl-BE" w:eastAsia="fr-FR"/>
        </w:rPr>
      </w:pPr>
      <w:r w:rsidRPr="00BE3998">
        <w:rPr>
          <w:rFonts w:ascii="Arial" w:hAnsi="Arial" w:cs="Arial"/>
          <w:sz w:val="22"/>
          <w:szCs w:val="22"/>
          <w:lang w:val="nl-BE" w:eastAsia="fr-FR"/>
        </w:rPr>
        <w:t>In dat geval bestaat het gevaar dat de haatboodschap toch wordt gebracht. Volgens onze aanpak moeten we niet zozeer focussen op de inhoud, maar wel op de performatieve dimensie: wat is de bedoeling van de dader en binnen welke context wordt deze boodschap gebracht? Het Centrum maakt een dubbele analyse: een juridische en een maatschappelijke.</w:t>
      </w:r>
    </w:p>
    <w:p w14:paraId="75757313" w14:textId="77777777" w:rsidR="00A25109" w:rsidRPr="00AE16E8" w:rsidRDefault="00A25109" w:rsidP="007A1981">
      <w:pPr>
        <w:rPr>
          <w:rFonts w:ascii="Arial" w:hAnsi="Arial" w:cs="Arial"/>
          <w:sz w:val="22"/>
          <w:szCs w:val="22"/>
          <w:lang w:val="nl-BE" w:eastAsia="fr-FR"/>
        </w:rPr>
      </w:pPr>
    </w:p>
    <w:p w14:paraId="75757314" w14:textId="77777777" w:rsidR="00A25109" w:rsidRPr="00AE16E8" w:rsidRDefault="00A25109" w:rsidP="007A1981">
      <w:pPr>
        <w:rPr>
          <w:rFonts w:ascii="Arial" w:hAnsi="Arial" w:cs="Arial"/>
          <w:sz w:val="22"/>
          <w:szCs w:val="22"/>
          <w:lang w:val="nl-BE" w:eastAsia="fr-FR"/>
        </w:rPr>
      </w:pPr>
      <w:r w:rsidRPr="00BE3998">
        <w:rPr>
          <w:rFonts w:ascii="Arial" w:hAnsi="Arial" w:cs="Arial"/>
          <w:sz w:val="22"/>
          <w:szCs w:val="22"/>
          <w:lang w:val="nl-BE" w:eastAsia="fr-FR"/>
        </w:rPr>
        <w:t>De juridische</w:t>
      </w:r>
      <w:r w:rsidRPr="00AE16E8">
        <w:rPr>
          <w:rFonts w:ascii="Arial" w:hAnsi="Arial" w:cs="Arial"/>
          <w:sz w:val="22"/>
          <w:szCs w:val="22"/>
          <w:lang w:val="nl-BE" w:eastAsia="fr-FR"/>
        </w:rPr>
        <w:t xml:space="preserve"> analyse focust op de volgende aspecten:</w:t>
      </w:r>
    </w:p>
    <w:p w14:paraId="75757315" w14:textId="3850350E" w:rsidR="00A25109" w:rsidRDefault="0095700A" w:rsidP="00267A05">
      <w:pPr>
        <w:pStyle w:val="ListParagraph"/>
        <w:numPr>
          <w:ilvl w:val="0"/>
          <w:numId w:val="14"/>
        </w:numPr>
        <w:rPr>
          <w:rFonts w:ascii="Arial" w:hAnsi="Arial" w:cs="Arial"/>
          <w:sz w:val="22"/>
          <w:szCs w:val="22"/>
          <w:lang w:val="nl-BE" w:eastAsia="fr-FR"/>
        </w:rPr>
      </w:pPr>
      <w:r>
        <w:rPr>
          <w:rFonts w:ascii="Arial" w:hAnsi="Arial" w:cs="Arial"/>
          <w:sz w:val="22"/>
          <w:szCs w:val="22"/>
          <w:lang w:val="nl-BE" w:eastAsia="fr-FR"/>
        </w:rPr>
        <w:t>i</w:t>
      </w:r>
      <w:r w:rsidR="00A25109" w:rsidRPr="00AE16E8">
        <w:rPr>
          <w:rFonts w:ascii="Arial" w:hAnsi="Arial" w:cs="Arial"/>
          <w:sz w:val="22"/>
          <w:szCs w:val="22"/>
          <w:lang w:val="nl-BE" w:eastAsia="fr-FR"/>
        </w:rPr>
        <w:t>s de wetgeving geschonden? </w:t>
      </w:r>
    </w:p>
    <w:p w14:paraId="75757316" w14:textId="022A014F" w:rsidR="00A25109" w:rsidRDefault="00A25109" w:rsidP="0095700A">
      <w:pPr>
        <w:pStyle w:val="ListParagraph"/>
        <w:ind w:left="1440"/>
        <w:rPr>
          <w:rFonts w:ascii="Arial" w:hAnsi="Arial" w:cs="Arial"/>
          <w:sz w:val="22"/>
          <w:szCs w:val="22"/>
          <w:lang w:val="nl-BE" w:eastAsia="fr-FR"/>
        </w:rPr>
      </w:pPr>
      <w:r w:rsidRPr="00AE16E8">
        <w:rPr>
          <w:rFonts w:ascii="Arial" w:hAnsi="Arial" w:cs="Arial"/>
          <w:sz w:val="22"/>
          <w:szCs w:val="22"/>
          <w:lang w:val="nl-BE" w:eastAsia="fr-FR"/>
        </w:rPr>
        <w:t>Het belangrijkste struikelblok is dat men moet aantonen dat de dader wel degelijk tot haat wil aanzetten. We hebben gezien dat het vaak heel moeilijk is om dit te bewijzen (dit kan indirect door aan te tonen dat hij vaker dit soort uitspraken heeft gedaan, wat wijst op een</w:t>
      </w:r>
      <w:r w:rsidR="0095700A">
        <w:rPr>
          <w:rFonts w:ascii="Arial" w:hAnsi="Arial" w:cs="Arial"/>
          <w:sz w:val="22"/>
          <w:szCs w:val="22"/>
          <w:lang w:val="nl-BE" w:eastAsia="fr-FR"/>
        </w:rPr>
        <w:t xml:space="preserve"> strategie en dus een intentie);</w:t>
      </w:r>
    </w:p>
    <w:p w14:paraId="75757317" w14:textId="521B114B" w:rsidR="00A25109" w:rsidRDefault="0095700A" w:rsidP="00267A05">
      <w:pPr>
        <w:pStyle w:val="ListParagraph"/>
        <w:numPr>
          <w:ilvl w:val="0"/>
          <w:numId w:val="14"/>
        </w:numPr>
        <w:rPr>
          <w:rFonts w:ascii="Arial" w:hAnsi="Arial" w:cs="Arial"/>
          <w:sz w:val="22"/>
          <w:szCs w:val="22"/>
          <w:lang w:val="nl-BE" w:eastAsia="fr-FR"/>
        </w:rPr>
      </w:pPr>
      <w:r>
        <w:rPr>
          <w:rFonts w:ascii="Arial" w:hAnsi="Arial" w:cs="Arial"/>
          <w:sz w:val="22"/>
          <w:szCs w:val="22"/>
          <w:lang w:val="nl-BE" w:eastAsia="fr-FR"/>
        </w:rPr>
        <w:t>z</w:t>
      </w:r>
      <w:r w:rsidR="00A25109" w:rsidRPr="00AE16E8">
        <w:rPr>
          <w:rFonts w:ascii="Arial" w:hAnsi="Arial" w:cs="Arial"/>
          <w:sz w:val="22"/>
          <w:szCs w:val="22"/>
          <w:lang w:val="nl-BE" w:eastAsia="fr-FR"/>
        </w:rPr>
        <w:t>o ja, is het aangewezen om hier een gerechtelijk gevolg aan te geven?</w:t>
      </w:r>
    </w:p>
    <w:p w14:paraId="75757318" w14:textId="787AAE0F" w:rsidR="00A25109" w:rsidRDefault="00A25109" w:rsidP="0095700A">
      <w:pPr>
        <w:pStyle w:val="ListParagraph"/>
        <w:ind w:left="1440"/>
        <w:rPr>
          <w:rFonts w:ascii="Arial" w:hAnsi="Arial" w:cs="Arial"/>
          <w:sz w:val="22"/>
          <w:szCs w:val="22"/>
          <w:lang w:val="nl-BE" w:eastAsia="fr-FR"/>
        </w:rPr>
      </w:pPr>
      <w:r w:rsidRPr="00AE16E8">
        <w:rPr>
          <w:rFonts w:ascii="Arial" w:hAnsi="Arial" w:cs="Arial"/>
          <w:sz w:val="22"/>
          <w:szCs w:val="22"/>
          <w:lang w:val="nl-BE" w:eastAsia="fr-FR"/>
        </w:rPr>
        <w:t>Los van de eigenlijke juridische analyse werkt het ondernemen van gerechtelijke stappen vaak contraproductief. Vaak speel je dan in de kaarten van de dader (zoals dat in Nederland gebeurde met Wilders), je geeft onnodig ruchtbaarheid aan de uitspraken, of je loo</w:t>
      </w:r>
      <w:r w:rsidR="0095700A">
        <w:rPr>
          <w:rFonts w:ascii="Arial" w:hAnsi="Arial" w:cs="Arial"/>
          <w:sz w:val="22"/>
          <w:szCs w:val="22"/>
          <w:lang w:val="nl-BE" w:eastAsia="fr-FR"/>
        </w:rPr>
        <w:t>pt het risico dat je verliest;</w:t>
      </w:r>
    </w:p>
    <w:p w14:paraId="75757319" w14:textId="5E0DB612" w:rsidR="00A25109" w:rsidRDefault="0095700A" w:rsidP="00267A05">
      <w:pPr>
        <w:pStyle w:val="ListParagraph"/>
        <w:numPr>
          <w:ilvl w:val="0"/>
          <w:numId w:val="14"/>
        </w:numPr>
        <w:rPr>
          <w:rFonts w:ascii="Arial" w:hAnsi="Arial" w:cs="Arial"/>
          <w:sz w:val="22"/>
          <w:szCs w:val="22"/>
          <w:lang w:val="nl-BE" w:eastAsia="fr-FR"/>
        </w:rPr>
      </w:pPr>
      <w:r>
        <w:rPr>
          <w:rFonts w:ascii="Arial" w:hAnsi="Arial" w:cs="Arial"/>
          <w:sz w:val="22"/>
          <w:szCs w:val="22"/>
          <w:lang w:val="nl-BE" w:eastAsia="fr-FR"/>
        </w:rPr>
        <w:t>z</w:t>
      </w:r>
      <w:r w:rsidR="00A25109" w:rsidRPr="00AE16E8">
        <w:rPr>
          <w:rFonts w:ascii="Arial" w:hAnsi="Arial" w:cs="Arial"/>
          <w:sz w:val="22"/>
          <w:szCs w:val="22"/>
          <w:lang w:val="nl-BE" w:eastAsia="fr-FR"/>
        </w:rPr>
        <w:t>o neen, wat is een goed alternatief?</w:t>
      </w:r>
    </w:p>
    <w:p w14:paraId="7575731A" w14:textId="77777777" w:rsidR="00A25109" w:rsidRDefault="00A25109" w:rsidP="0095700A">
      <w:pPr>
        <w:pStyle w:val="ListParagraph"/>
        <w:ind w:left="1440"/>
        <w:rPr>
          <w:rFonts w:ascii="Arial" w:hAnsi="Arial" w:cs="Arial"/>
          <w:sz w:val="22"/>
          <w:szCs w:val="22"/>
          <w:lang w:val="nl-BE" w:eastAsia="fr-FR"/>
        </w:rPr>
      </w:pPr>
      <w:r w:rsidRPr="00AE16E8">
        <w:rPr>
          <w:rFonts w:ascii="Arial" w:hAnsi="Arial" w:cs="Arial"/>
          <w:sz w:val="22"/>
          <w:szCs w:val="22"/>
          <w:lang w:val="nl-BE" w:eastAsia="fr-FR"/>
        </w:rPr>
        <w:t xml:space="preserve">We hebben gemerkt dat verzoening (nadat de dader zich bij het slachtoffer heeft verontschuldigd), onmiddellijke rechtzetting (bij uitspraken op het </w:t>
      </w:r>
      <w:r>
        <w:rPr>
          <w:rFonts w:ascii="Arial" w:hAnsi="Arial" w:cs="Arial"/>
          <w:sz w:val="22"/>
          <w:szCs w:val="22"/>
          <w:lang w:val="nl-BE" w:eastAsia="fr-FR"/>
        </w:rPr>
        <w:t>internet</w:t>
      </w:r>
      <w:r w:rsidRPr="00AE16E8">
        <w:rPr>
          <w:rFonts w:ascii="Arial" w:hAnsi="Arial" w:cs="Arial"/>
          <w:sz w:val="22"/>
          <w:szCs w:val="22"/>
          <w:lang w:val="nl-BE" w:eastAsia="fr-FR"/>
        </w:rPr>
        <w:t xml:space="preserve"> bijvoorbeeld) of het stimuleren van de eigen verantwoordelijkheid in veel gevallen doeltreffender werkt.</w:t>
      </w:r>
    </w:p>
    <w:p w14:paraId="7575731B" w14:textId="77777777" w:rsidR="00A25109" w:rsidRPr="00AE16E8" w:rsidRDefault="00A25109" w:rsidP="007A1981">
      <w:pPr>
        <w:rPr>
          <w:rFonts w:ascii="Arial" w:hAnsi="Arial" w:cs="Arial"/>
          <w:sz w:val="22"/>
          <w:szCs w:val="22"/>
          <w:lang w:val="nl-BE" w:eastAsia="fr-FR"/>
        </w:rPr>
      </w:pPr>
    </w:p>
    <w:p w14:paraId="7575731C" w14:textId="77777777" w:rsidR="00A25109" w:rsidRPr="00AE16E8" w:rsidRDefault="00A25109" w:rsidP="007A1981">
      <w:pPr>
        <w:rPr>
          <w:rFonts w:ascii="Arial" w:hAnsi="Arial" w:cs="Arial"/>
          <w:sz w:val="22"/>
          <w:szCs w:val="22"/>
          <w:lang w:val="nl-BE" w:eastAsia="fr-FR"/>
        </w:rPr>
      </w:pPr>
      <w:r w:rsidRPr="00AE16E8">
        <w:rPr>
          <w:rFonts w:ascii="Arial" w:hAnsi="Arial" w:cs="Arial"/>
          <w:sz w:val="22"/>
          <w:szCs w:val="22"/>
          <w:lang w:val="nl-BE" w:eastAsia="fr-FR"/>
        </w:rPr>
        <w:t xml:space="preserve">Bij een </w:t>
      </w:r>
      <w:r w:rsidRPr="00BE3998">
        <w:rPr>
          <w:rFonts w:ascii="Arial" w:hAnsi="Arial" w:cs="Arial"/>
          <w:sz w:val="22"/>
          <w:szCs w:val="22"/>
          <w:lang w:val="nl-BE" w:eastAsia="fr-FR"/>
        </w:rPr>
        <w:t>maatschappelijke</w:t>
      </w:r>
      <w:r w:rsidRPr="00AE16E8">
        <w:rPr>
          <w:rFonts w:ascii="Arial" w:hAnsi="Arial" w:cs="Arial"/>
          <w:sz w:val="22"/>
          <w:szCs w:val="22"/>
          <w:lang w:val="nl-BE" w:eastAsia="fr-FR"/>
        </w:rPr>
        <w:t xml:space="preserve"> analyse wordt onderzocht welke impact de haatboodschap op de samenleving heeft. Uit deze analyse blijkt dat het soms beter is om voor alternatieven te kiezen (zoals verzoening), of dat het in een ander geval aangewezen is om te opteren voor een gerechtelijke veroordeling als voorbeeld. </w:t>
      </w:r>
    </w:p>
    <w:p w14:paraId="7575731D" w14:textId="77777777" w:rsidR="00A25109" w:rsidRPr="00AE16E8" w:rsidRDefault="00A25109" w:rsidP="007A1981">
      <w:pPr>
        <w:rPr>
          <w:rFonts w:ascii="Arial" w:hAnsi="Arial" w:cs="Arial"/>
          <w:sz w:val="22"/>
          <w:szCs w:val="22"/>
          <w:lang w:val="nl-BE" w:eastAsia="fr-FR"/>
        </w:rPr>
      </w:pPr>
    </w:p>
    <w:p w14:paraId="7575731E" w14:textId="1AA20EFE" w:rsidR="00A25109" w:rsidRPr="00AE16E8" w:rsidRDefault="00A25109" w:rsidP="007A1981">
      <w:pPr>
        <w:rPr>
          <w:rFonts w:ascii="Arial" w:hAnsi="Arial" w:cs="Arial"/>
          <w:sz w:val="22"/>
          <w:szCs w:val="22"/>
          <w:lang w:val="nl-BE" w:eastAsia="fr-FR"/>
        </w:rPr>
      </w:pPr>
      <w:r w:rsidRPr="00AE16E8">
        <w:rPr>
          <w:rFonts w:ascii="Arial" w:hAnsi="Arial" w:cs="Arial"/>
          <w:sz w:val="22"/>
          <w:szCs w:val="22"/>
          <w:lang w:val="nl-BE" w:eastAsia="fr-FR"/>
        </w:rPr>
        <w:t>Het Centrum probeert deze beide analyses</w:t>
      </w:r>
      <w:r w:rsidRPr="00AE16E8">
        <w:rPr>
          <w:rFonts w:ascii="Arial" w:hAnsi="Arial" w:cs="Arial"/>
          <w:sz w:val="22"/>
          <w:szCs w:val="22"/>
          <w:lang w:val="nl-BE"/>
        </w:rPr>
        <w:t xml:space="preserve"> </w:t>
      </w:r>
      <w:r w:rsidRPr="00AE16E8">
        <w:rPr>
          <w:rFonts w:ascii="Arial" w:hAnsi="Arial" w:cs="Arial"/>
          <w:sz w:val="22"/>
          <w:szCs w:val="22"/>
          <w:lang w:val="nl-BE" w:eastAsia="fr-FR"/>
        </w:rPr>
        <w:t xml:space="preserve">altijd te maken en probeert zich zo professioneel en zo helder mogelijk voor te bereiden. Het is zich ervan bewust dat het hier niet altijd in zal slagen omdat het vrijwel onmogelijk is om over het heikele thema van de uitlatingen </w:t>
      </w:r>
      <w:r w:rsidR="008D5AC9">
        <w:rPr>
          <w:rFonts w:ascii="Arial" w:hAnsi="Arial" w:cs="Arial"/>
          <w:sz w:val="22"/>
          <w:szCs w:val="22"/>
          <w:lang w:val="nl-BE" w:eastAsia="fr-FR"/>
        </w:rPr>
        <w:t>“</w:t>
      </w:r>
      <w:r w:rsidRPr="008D5AC9">
        <w:rPr>
          <w:rFonts w:ascii="Arial" w:hAnsi="Arial" w:cs="Arial"/>
          <w:i/>
          <w:sz w:val="22"/>
          <w:szCs w:val="22"/>
          <w:lang w:val="nl-BE" w:eastAsia="fr-FR"/>
        </w:rPr>
        <w:t>die kwetsen, schokken of verontrusten</w:t>
      </w:r>
      <w:r w:rsidR="008D5AC9">
        <w:rPr>
          <w:rFonts w:ascii="Arial" w:hAnsi="Arial" w:cs="Arial"/>
          <w:sz w:val="22"/>
          <w:szCs w:val="22"/>
          <w:lang w:val="nl-BE" w:eastAsia="fr-FR"/>
        </w:rPr>
        <w:t xml:space="preserve">” </w:t>
      </w:r>
      <w:r w:rsidRPr="008D5AC9">
        <w:rPr>
          <w:rFonts w:ascii="Arial" w:hAnsi="Arial" w:cs="Arial"/>
          <w:sz w:val="22"/>
          <w:szCs w:val="22"/>
          <w:lang w:val="nl-BE" w:eastAsia="fr-FR"/>
        </w:rPr>
        <w:t>een</w:t>
      </w:r>
      <w:r w:rsidRPr="00AE16E8">
        <w:rPr>
          <w:rFonts w:ascii="Arial" w:hAnsi="Arial" w:cs="Arial"/>
          <w:sz w:val="22"/>
          <w:szCs w:val="22"/>
          <w:lang w:val="nl-BE" w:eastAsia="fr-FR"/>
        </w:rPr>
        <w:t xml:space="preserve"> consensus te bereiken over wat al dan niet aangewezen is.</w:t>
      </w:r>
    </w:p>
    <w:p w14:paraId="7575731F" w14:textId="77777777" w:rsidR="00A25109" w:rsidRPr="00AE16E8" w:rsidRDefault="00A25109">
      <w:pPr>
        <w:rPr>
          <w:lang w:val="nl-BE" w:eastAsia="fr-FR"/>
        </w:rPr>
      </w:pPr>
    </w:p>
    <w:p w14:paraId="75757320" w14:textId="77777777" w:rsidR="00A25109" w:rsidRPr="00DB5F85" w:rsidRDefault="00A25109" w:rsidP="00DB5F85">
      <w:pPr>
        <w:pStyle w:val="Heading1"/>
      </w:pPr>
      <w:r w:rsidRPr="00044F6B">
        <w:br w:type="column"/>
      </w:r>
      <w:bookmarkStart w:id="94" w:name="_Toc317864965"/>
      <w:bookmarkStart w:id="95" w:name="_Toc323888327"/>
      <w:r w:rsidRPr="00DB5F85">
        <w:lastRenderedPageBreak/>
        <w:t>Hoofdstuk II. Cijfers</w:t>
      </w:r>
      <w:bookmarkEnd w:id="94"/>
      <w:bookmarkEnd w:id="95"/>
    </w:p>
    <w:p w14:paraId="75757321" w14:textId="77777777" w:rsidR="00A25109" w:rsidRPr="00AE16E8" w:rsidRDefault="00A25109" w:rsidP="005C31F5">
      <w:pPr>
        <w:rPr>
          <w:rFonts w:ascii="Arial" w:hAnsi="Arial" w:cs="Arial"/>
          <w:sz w:val="22"/>
          <w:szCs w:val="22"/>
          <w:lang w:val="it-IT" w:eastAsia="nl-NL"/>
        </w:rPr>
      </w:pPr>
    </w:p>
    <w:p w14:paraId="75757322" w14:textId="77777777" w:rsidR="00A25109" w:rsidRPr="00AE16E8" w:rsidRDefault="00A25109" w:rsidP="005C31F5">
      <w:pPr>
        <w:rPr>
          <w:rFonts w:ascii="Arial" w:hAnsi="Arial" w:cs="Arial"/>
          <w:sz w:val="22"/>
          <w:szCs w:val="22"/>
          <w:lang w:val="nl-NL"/>
        </w:rPr>
      </w:pPr>
      <w:r w:rsidRPr="00AE16E8">
        <w:rPr>
          <w:rFonts w:ascii="Arial" w:hAnsi="Arial" w:cs="Arial"/>
          <w:sz w:val="22"/>
          <w:szCs w:val="22"/>
          <w:lang w:val="nl-NL"/>
        </w:rPr>
        <w:t>In het eerste deel van dit hoofdstuk rapporteert het Centrum over de discriminatiegerelateerde meldingen van 2011. De analyse van de meldingen gaat dieper in op publieke uitspraken of handelingen die een ganse groep of gemeenschap treffen (</w:t>
      </w:r>
      <w:r>
        <w:rPr>
          <w:rFonts w:ascii="Arial" w:hAnsi="Arial" w:cs="Arial"/>
          <w:sz w:val="22"/>
          <w:szCs w:val="22"/>
          <w:lang w:val="nl-NL"/>
        </w:rPr>
        <w:t>‘</w:t>
      </w:r>
      <w:r w:rsidRPr="00AE16E8">
        <w:rPr>
          <w:rFonts w:ascii="Arial" w:hAnsi="Arial" w:cs="Arial"/>
          <w:sz w:val="22"/>
          <w:szCs w:val="22"/>
          <w:lang w:val="nl-NL"/>
        </w:rPr>
        <w:t>groepsgerichte discriminatie</w:t>
      </w:r>
      <w:r>
        <w:rPr>
          <w:rFonts w:ascii="Arial" w:hAnsi="Arial" w:cs="Arial"/>
          <w:sz w:val="22"/>
          <w:szCs w:val="22"/>
          <w:lang w:val="nl-NL"/>
        </w:rPr>
        <w:t>’</w:t>
      </w:r>
      <w:r w:rsidRPr="00AE16E8">
        <w:rPr>
          <w:rFonts w:ascii="Arial" w:hAnsi="Arial" w:cs="Arial"/>
          <w:sz w:val="22"/>
          <w:szCs w:val="22"/>
          <w:lang w:val="nl-NL"/>
        </w:rPr>
        <w:t>) en die soms leiden tot talrijke reacties bij het Centrum. Dankzij een bijdrage van Dr. Alejandra Alarcon (Vakgroep Sociale Psychologie U.L.B.) is er niet enkel een kwantitatieve, maar ook een kwalitatieve analyse van dit fenomeen.</w:t>
      </w:r>
    </w:p>
    <w:p w14:paraId="75757323" w14:textId="77777777" w:rsidR="00A25109" w:rsidRPr="00AE16E8" w:rsidRDefault="00A25109" w:rsidP="005C31F5">
      <w:pPr>
        <w:rPr>
          <w:rFonts w:ascii="Arial" w:hAnsi="Arial" w:cs="Arial"/>
          <w:sz w:val="22"/>
          <w:szCs w:val="22"/>
          <w:lang w:val="nl-NL"/>
        </w:rPr>
      </w:pPr>
    </w:p>
    <w:p w14:paraId="75757324" w14:textId="4E874B4E" w:rsidR="00A25109" w:rsidRPr="00AE16E8" w:rsidRDefault="00A25109" w:rsidP="005C31F5">
      <w:pPr>
        <w:rPr>
          <w:rFonts w:ascii="Arial" w:hAnsi="Arial" w:cs="Arial"/>
          <w:sz w:val="22"/>
          <w:szCs w:val="22"/>
          <w:lang w:val="nl-NL"/>
        </w:rPr>
      </w:pPr>
      <w:r w:rsidRPr="00AE16E8">
        <w:rPr>
          <w:rFonts w:ascii="Arial" w:hAnsi="Arial" w:cs="Arial"/>
          <w:sz w:val="22"/>
          <w:szCs w:val="22"/>
          <w:lang w:val="nl-NL"/>
        </w:rPr>
        <w:t>Vervolgens is er het gebruikelijke dossieroverzicht, in functie van enerzijds de meest voorkomende discriminatiegronden en anderzijds de maatschappelijke domei</w:t>
      </w:r>
      <w:r w:rsidR="00DB4A77">
        <w:rPr>
          <w:rFonts w:ascii="Arial" w:hAnsi="Arial" w:cs="Arial"/>
          <w:sz w:val="22"/>
          <w:szCs w:val="22"/>
          <w:lang w:val="nl-NL"/>
        </w:rPr>
        <w:t>nen (goederen en diensten, werk</w:t>
      </w:r>
      <w:r w:rsidRPr="00AE16E8">
        <w:rPr>
          <w:rFonts w:ascii="Arial" w:hAnsi="Arial" w:cs="Arial"/>
          <w:sz w:val="22"/>
          <w:szCs w:val="22"/>
          <w:lang w:val="nl-NL"/>
        </w:rPr>
        <w:t xml:space="preserve"> enz.), telkens met enkele voorbeelden van dossiers die een buitengerechtelijke oplossing kenden</w:t>
      </w:r>
      <w:r>
        <w:rPr>
          <w:rFonts w:ascii="Arial" w:hAnsi="Arial" w:cs="Arial"/>
          <w:sz w:val="22"/>
          <w:szCs w:val="22"/>
          <w:lang w:val="nl-NL"/>
        </w:rPr>
        <w:t>.</w:t>
      </w:r>
      <w:r w:rsidRPr="00AE16E8">
        <w:rPr>
          <w:rFonts w:ascii="Arial" w:hAnsi="Arial" w:cs="Arial"/>
          <w:sz w:val="22"/>
          <w:szCs w:val="22"/>
          <w:vertAlign w:val="superscript"/>
          <w:lang w:val="nl-BE"/>
        </w:rPr>
        <w:footnoteReference w:id="39"/>
      </w:r>
      <w:r w:rsidRPr="00AE16E8">
        <w:rPr>
          <w:rFonts w:ascii="Arial" w:hAnsi="Arial" w:cs="Arial"/>
          <w:sz w:val="22"/>
          <w:szCs w:val="22"/>
          <w:lang w:val="nl-NL"/>
        </w:rPr>
        <w:t xml:space="preserve"> Uiteindelijk komen ook de dossiers die afgesloten werden in 2011 (maar mogelijk dateren van voorgaande jaren) kort aan bod.</w:t>
      </w:r>
    </w:p>
    <w:p w14:paraId="75757325" w14:textId="77777777" w:rsidR="00A25109" w:rsidRPr="00AE16E8" w:rsidRDefault="00A25109" w:rsidP="005C31F5">
      <w:pPr>
        <w:rPr>
          <w:rFonts w:ascii="Arial" w:hAnsi="Arial" w:cs="Arial"/>
          <w:sz w:val="22"/>
          <w:szCs w:val="22"/>
          <w:lang w:val="nl-NL"/>
        </w:rPr>
      </w:pPr>
    </w:p>
    <w:p w14:paraId="75757326" w14:textId="77777777" w:rsidR="00A25109" w:rsidRPr="00AE16E8" w:rsidRDefault="00A25109" w:rsidP="005C31F5">
      <w:pPr>
        <w:rPr>
          <w:rFonts w:ascii="Arial" w:hAnsi="Arial" w:cs="Arial"/>
          <w:sz w:val="22"/>
          <w:szCs w:val="22"/>
          <w:lang w:val="nl-BE"/>
        </w:rPr>
      </w:pPr>
      <w:r w:rsidRPr="00AE16E8">
        <w:rPr>
          <w:rFonts w:ascii="Arial" w:hAnsi="Arial" w:cs="Arial"/>
          <w:sz w:val="22"/>
          <w:szCs w:val="22"/>
          <w:lang w:val="nl-NL"/>
        </w:rPr>
        <w:t>Het tweede deel van dit hoofdstuk geeft een overzicht van de vormingen die het Centrum heeft gegeven in 2011: welke personen en instellingen kregen een vorming van het Centrum en waarover ging die vorming?</w:t>
      </w:r>
      <w:r w:rsidRPr="00AE16E8">
        <w:rPr>
          <w:rFonts w:ascii="Arial" w:hAnsi="Arial" w:cs="Arial"/>
          <w:sz w:val="22"/>
          <w:szCs w:val="22"/>
          <w:lang w:val="nl-BE"/>
        </w:rPr>
        <w:t xml:space="preserve"> </w:t>
      </w:r>
    </w:p>
    <w:p w14:paraId="75757327" w14:textId="77777777" w:rsidR="00A25109" w:rsidRPr="00AE16E8" w:rsidRDefault="00A25109" w:rsidP="005C31F5">
      <w:pPr>
        <w:rPr>
          <w:rFonts w:ascii="Arial" w:hAnsi="Arial" w:cs="Arial"/>
          <w:sz w:val="22"/>
          <w:szCs w:val="22"/>
          <w:lang w:val="nl-BE" w:eastAsia="nl-NL"/>
        </w:rPr>
      </w:pPr>
    </w:p>
    <w:p w14:paraId="75757328" w14:textId="77777777" w:rsidR="00A25109" w:rsidRPr="00BE3998" w:rsidRDefault="00A25109" w:rsidP="00866B41">
      <w:pPr>
        <w:pStyle w:val="Heading2"/>
        <w:rPr>
          <w:b w:val="0"/>
        </w:rPr>
      </w:pPr>
      <w:bookmarkStart w:id="96" w:name="_Toc315873379"/>
      <w:bookmarkStart w:id="97" w:name="_Toc317864966"/>
      <w:bookmarkStart w:id="98" w:name="_Toc323888328"/>
      <w:r w:rsidRPr="00BE3998">
        <w:rPr>
          <w:b w:val="0"/>
        </w:rPr>
        <w:t>Discriminatie</w:t>
      </w:r>
      <w:bookmarkEnd w:id="96"/>
      <w:bookmarkEnd w:id="97"/>
      <w:bookmarkEnd w:id="98"/>
    </w:p>
    <w:p w14:paraId="75757329" w14:textId="77777777" w:rsidR="00A25109" w:rsidRPr="00AE16E8" w:rsidRDefault="00A25109" w:rsidP="005C31F5">
      <w:pPr>
        <w:rPr>
          <w:rFonts w:ascii="Arial" w:hAnsi="Arial" w:cs="Arial"/>
          <w:sz w:val="22"/>
          <w:szCs w:val="22"/>
          <w:highlight w:val="cyan"/>
          <w:lang w:val="nl-NL"/>
        </w:rPr>
      </w:pPr>
      <w:bookmarkStart w:id="99" w:name="_Toc314735499"/>
      <w:bookmarkStart w:id="100" w:name="_Toc314215977"/>
      <w:bookmarkStart w:id="101" w:name="_Toc3140598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333" w14:textId="77777777" w:rsidTr="00F96F7A">
        <w:tc>
          <w:tcPr>
            <w:tcW w:w="8856" w:type="dxa"/>
          </w:tcPr>
          <w:bookmarkEnd w:id="99"/>
          <w:bookmarkEnd w:id="100"/>
          <w:bookmarkEnd w:id="101"/>
          <w:p w14:paraId="7575732A" w14:textId="77777777" w:rsidR="00A25109" w:rsidRPr="00786806" w:rsidRDefault="00A25109">
            <w:pPr>
              <w:rPr>
                <w:rFonts w:ascii="Arial" w:hAnsi="Arial" w:cs="Arial"/>
                <w:b/>
                <w:sz w:val="22"/>
                <w:lang w:val="nl-BE"/>
              </w:rPr>
            </w:pPr>
            <w:r w:rsidRPr="00786806">
              <w:rPr>
                <w:rFonts w:ascii="Arial" w:hAnsi="Arial" w:cs="Arial"/>
                <w:b/>
                <w:sz w:val="22"/>
                <w:szCs w:val="22"/>
                <w:lang w:val="nl-BE"/>
              </w:rPr>
              <w:t>Methodologische toelichting</w:t>
            </w:r>
          </w:p>
          <w:p w14:paraId="7575732B" w14:textId="77777777" w:rsidR="00A25109" w:rsidRPr="00AE16E8" w:rsidRDefault="00A25109">
            <w:pPr>
              <w:rPr>
                <w:rFonts w:ascii="Arial" w:hAnsi="Arial" w:cs="Arial"/>
                <w:lang w:val="nl-BE"/>
              </w:rPr>
            </w:pPr>
          </w:p>
          <w:p w14:paraId="7575732C" w14:textId="0CD52B62" w:rsidR="00A25109" w:rsidRPr="00AE16E8" w:rsidRDefault="00A25109">
            <w:pPr>
              <w:rPr>
                <w:rFonts w:ascii="Arial" w:hAnsi="Arial" w:cs="Arial"/>
                <w:lang w:val="nl-BE"/>
              </w:rPr>
            </w:pPr>
            <w:r w:rsidRPr="00AE16E8">
              <w:rPr>
                <w:rFonts w:ascii="Arial" w:hAnsi="Arial" w:cs="Arial"/>
                <w:sz w:val="22"/>
                <w:szCs w:val="22"/>
                <w:lang w:val="nl-BE"/>
              </w:rPr>
              <w:t>Alle oproepen die het Centrum ontvangt over (vermoedelijke) discriminaties, alle vragen over de toepassing van de antidiscriminatiewetgeving, alle opmerkin</w:t>
            </w:r>
            <w:r w:rsidR="00DB4A77">
              <w:rPr>
                <w:rFonts w:ascii="Arial" w:hAnsi="Arial" w:cs="Arial"/>
                <w:sz w:val="22"/>
                <w:szCs w:val="22"/>
                <w:lang w:val="nl-BE"/>
              </w:rPr>
              <w:t>gen over actuele gebeurtenissen</w:t>
            </w:r>
            <w:r w:rsidRPr="00AE16E8">
              <w:rPr>
                <w:rFonts w:ascii="Arial" w:hAnsi="Arial" w:cs="Arial"/>
                <w:sz w:val="22"/>
                <w:szCs w:val="22"/>
                <w:lang w:val="nl-BE"/>
              </w:rPr>
              <w:t xml:space="preserve"> enz. worden geregistreerd als meldingen.</w:t>
            </w:r>
          </w:p>
          <w:p w14:paraId="7575732D" w14:textId="77777777" w:rsidR="00A25109" w:rsidRPr="00AE16E8" w:rsidRDefault="00A25109">
            <w:pPr>
              <w:rPr>
                <w:rFonts w:ascii="Arial" w:hAnsi="Arial" w:cs="Arial"/>
                <w:lang w:val="nl-BE"/>
              </w:rPr>
            </w:pPr>
          </w:p>
          <w:p w14:paraId="7575732E" w14:textId="77777777" w:rsidR="00A25109" w:rsidRPr="00AE16E8" w:rsidRDefault="00A25109">
            <w:pPr>
              <w:rPr>
                <w:rFonts w:ascii="Arial" w:hAnsi="Arial" w:cs="Arial"/>
                <w:lang w:val="nl-BE"/>
              </w:rPr>
            </w:pPr>
            <w:r w:rsidRPr="00AE16E8">
              <w:rPr>
                <w:rFonts w:ascii="Arial" w:hAnsi="Arial" w:cs="Arial"/>
                <w:sz w:val="22"/>
                <w:szCs w:val="22"/>
                <w:lang w:val="nl-BE"/>
              </w:rPr>
              <w:t>Is er volgens de melder sprake van een onderscheid, uitsluiting, beperking of voorkeur op grond van een discriminatiegrond waarvoor het Centrum bevoegd is</w:t>
            </w:r>
            <w:r w:rsidRPr="00AE16E8">
              <w:rPr>
                <w:rFonts w:ascii="Arial" w:hAnsi="Arial" w:cs="Arial"/>
                <w:sz w:val="22"/>
                <w:szCs w:val="22"/>
                <w:vertAlign w:val="superscript"/>
              </w:rPr>
              <w:footnoteReference w:id="40"/>
            </w:r>
            <w:r w:rsidRPr="00AE16E8">
              <w:rPr>
                <w:rFonts w:ascii="Arial" w:hAnsi="Arial" w:cs="Arial"/>
                <w:sz w:val="22"/>
                <w:szCs w:val="22"/>
                <w:lang w:val="nl-BE"/>
              </w:rPr>
              <w:t xml:space="preserve"> én verwacht hij/zij een juridisch advies of een andere tussenkomst, dan wordt er een dossier geopend. Het Centrum kan ook uit eigen beweging een dossier openen wanneer het – bijvoorbeeld via de media – kennis krijgt van een mogelijke discriminatie. </w:t>
            </w:r>
          </w:p>
          <w:p w14:paraId="7575732F" w14:textId="77777777" w:rsidR="00A25109" w:rsidRPr="00AE16E8" w:rsidRDefault="00A25109">
            <w:pPr>
              <w:rPr>
                <w:rFonts w:ascii="Arial" w:hAnsi="Arial" w:cs="Arial"/>
                <w:lang w:val="nl-BE"/>
              </w:rPr>
            </w:pPr>
          </w:p>
          <w:p w14:paraId="75757330" w14:textId="77777777" w:rsidR="00A25109" w:rsidRPr="00AE16E8" w:rsidRDefault="00A25109">
            <w:pPr>
              <w:rPr>
                <w:rFonts w:ascii="Arial" w:hAnsi="Arial" w:cs="Arial"/>
                <w:lang w:val="nl-BE"/>
              </w:rPr>
            </w:pPr>
            <w:r w:rsidRPr="00AE16E8">
              <w:rPr>
                <w:rFonts w:ascii="Arial" w:hAnsi="Arial" w:cs="Arial"/>
                <w:sz w:val="22"/>
                <w:szCs w:val="22"/>
                <w:lang w:val="nl-BE"/>
              </w:rPr>
              <w:lastRenderedPageBreak/>
              <w:t>Meerdere meldingen over eenzelfde voorval – bijvoorbeeld een racistische kettingmail of een homofobe uitspraak in de media – worden gebundeld in één enkel dossier.</w:t>
            </w:r>
          </w:p>
          <w:p w14:paraId="75757331" w14:textId="77777777" w:rsidR="00A25109" w:rsidRPr="00AE16E8" w:rsidRDefault="00A25109">
            <w:pPr>
              <w:rPr>
                <w:rFonts w:ascii="Arial" w:hAnsi="Arial" w:cs="Arial"/>
                <w:lang w:val="nl-BE"/>
              </w:rPr>
            </w:pPr>
          </w:p>
          <w:p w14:paraId="75757332" w14:textId="77777777" w:rsidR="00A25109" w:rsidRPr="00AE16E8" w:rsidRDefault="00A25109">
            <w:pPr>
              <w:rPr>
                <w:rFonts w:ascii="Arial" w:hAnsi="Arial" w:cs="Arial"/>
                <w:lang w:val="nl-NL"/>
              </w:rPr>
            </w:pPr>
            <w:r w:rsidRPr="00AE16E8">
              <w:rPr>
                <w:rFonts w:ascii="Arial" w:hAnsi="Arial" w:cs="Arial"/>
                <w:sz w:val="22"/>
                <w:szCs w:val="22"/>
                <w:lang w:val="nl-BE"/>
              </w:rPr>
              <w:t>Voor een goed begrip van de statistieken is het tot slot nog belangrijk om rekening te houden met het gegeven dat een melding of dossier betrekking kan hebben op meerdere discriminatiegronden (bijvoorbeeld etnische afstamming én geloof). Het gevolg hiervan is dat het totaal (de n-waarde) van sommige grafieken afwijkt van het totaal aantal meldingen of dossiers.</w:t>
            </w:r>
          </w:p>
        </w:tc>
      </w:tr>
    </w:tbl>
    <w:p w14:paraId="75757334" w14:textId="77777777" w:rsidR="00A25109" w:rsidRPr="00AE16E8" w:rsidRDefault="00A25109" w:rsidP="005C31F5">
      <w:pPr>
        <w:rPr>
          <w:rFonts w:ascii="Arial" w:hAnsi="Arial" w:cs="Arial"/>
          <w:sz w:val="22"/>
          <w:szCs w:val="22"/>
          <w:highlight w:val="cyan"/>
          <w:lang w:val="nl-NL"/>
        </w:rPr>
      </w:pPr>
    </w:p>
    <w:p w14:paraId="75757335" w14:textId="77777777" w:rsidR="00A25109" w:rsidRPr="00AE16E8" w:rsidRDefault="00A25109" w:rsidP="005C31F5">
      <w:pPr>
        <w:rPr>
          <w:rFonts w:ascii="Arial" w:hAnsi="Arial" w:cs="Arial"/>
          <w:sz w:val="22"/>
          <w:szCs w:val="22"/>
          <w:highlight w:val="cy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341" w14:textId="77777777" w:rsidTr="00F96F7A">
        <w:tc>
          <w:tcPr>
            <w:tcW w:w="8856" w:type="dxa"/>
          </w:tcPr>
          <w:p w14:paraId="75757336" w14:textId="77777777" w:rsidR="00A25109" w:rsidRPr="00786806" w:rsidRDefault="00A25109">
            <w:pPr>
              <w:rPr>
                <w:rFonts w:ascii="Arial" w:hAnsi="Arial" w:cs="Arial"/>
                <w:b/>
                <w:lang w:val="nl-NL"/>
              </w:rPr>
            </w:pPr>
            <w:r w:rsidRPr="00786806">
              <w:rPr>
                <w:rFonts w:ascii="Arial" w:hAnsi="Arial" w:cs="Arial"/>
                <w:b/>
                <w:sz w:val="22"/>
                <w:szCs w:val="22"/>
                <w:lang w:val="nl-NL"/>
              </w:rPr>
              <w:t>Enkele statistieken die in het oog springen</w:t>
            </w:r>
          </w:p>
          <w:p w14:paraId="75757337" w14:textId="77777777" w:rsidR="00A25109" w:rsidRPr="00786806" w:rsidRDefault="00A25109">
            <w:pPr>
              <w:rPr>
                <w:rFonts w:ascii="Arial" w:hAnsi="Arial" w:cs="Arial"/>
                <w:b/>
                <w:sz w:val="22"/>
                <w:lang w:val="nl-NL"/>
              </w:rPr>
            </w:pPr>
          </w:p>
          <w:p w14:paraId="75757338" w14:textId="6C4402C3" w:rsidR="00A25109" w:rsidRPr="00AE16E8" w:rsidRDefault="00A25109">
            <w:pPr>
              <w:rPr>
                <w:rFonts w:ascii="Arial" w:hAnsi="Arial" w:cs="Arial"/>
                <w:lang w:val="nl-NL"/>
              </w:rPr>
            </w:pPr>
            <w:r w:rsidRPr="00AE16E8">
              <w:rPr>
                <w:rFonts w:ascii="Arial" w:hAnsi="Arial" w:cs="Arial"/>
                <w:sz w:val="22"/>
                <w:szCs w:val="22"/>
                <w:lang w:val="nl-NL"/>
              </w:rPr>
              <w:t xml:space="preserve">Net als in 2010 </w:t>
            </w:r>
            <w:r w:rsidR="00CC57A9">
              <w:rPr>
                <w:rFonts w:ascii="Arial" w:hAnsi="Arial" w:cs="Arial"/>
                <w:sz w:val="22"/>
                <w:szCs w:val="22"/>
                <w:lang w:val="nl-NL"/>
              </w:rPr>
              <w:t>steeg</w:t>
            </w:r>
            <w:r w:rsidRPr="00AE16E8">
              <w:rPr>
                <w:rFonts w:ascii="Arial" w:hAnsi="Arial" w:cs="Arial"/>
                <w:sz w:val="22"/>
                <w:szCs w:val="22"/>
                <w:lang w:val="nl-NL"/>
              </w:rPr>
              <w:t xml:space="preserve"> het aantal </w:t>
            </w:r>
            <w:r w:rsidRPr="00BE3998">
              <w:rPr>
                <w:rFonts w:ascii="Arial" w:hAnsi="Arial" w:cs="Arial"/>
                <w:sz w:val="22"/>
                <w:szCs w:val="22"/>
                <w:lang w:val="nl-NL"/>
              </w:rPr>
              <w:t>meldingen</w:t>
            </w:r>
            <w:r w:rsidRPr="00AE16E8">
              <w:rPr>
                <w:rFonts w:ascii="Arial" w:hAnsi="Arial" w:cs="Arial"/>
                <w:sz w:val="22"/>
                <w:szCs w:val="22"/>
                <w:lang w:val="nl-NL"/>
              </w:rPr>
              <w:t xml:space="preserve"> in 2011 opnieuw opvallend (+15% of een totaal van 4.162). Een belangrijke kanttekening hierbij is dat het Centrum honderden reacties ontving op de controversiële filmpjes en uitspraken van Sharia4Belgium. Zonder deze meldingen liggen de cijfers van 2011 dicht in de buurt van die van het jaar voordien.</w:t>
            </w:r>
          </w:p>
          <w:p w14:paraId="75757339" w14:textId="77777777" w:rsidR="00A25109" w:rsidRPr="00AE16E8" w:rsidRDefault="00A25109">
            <w:pPr>
              <w:rPr>
                <w:rFonts w:ascii="Arial" w:hAnsi="Arial" w:cs="Arial"/>
                <w:lang w:val="nl-NL"/>
              </w:rPr>
            </w:pPr>
          </w:p>
          <w:p w14:paraId="7575733A" w14:textId="3504DEA4" w:rsidR="00A25109" w:rsidRPr="00AE16E8" w:rsidRDefault="00A25109">
            <w:pPr>
              <w:rPr>
                <w:rFonts w:ascii="Arial" w:hAnsi="Arial" w:cs="Arial"/>
                <w:lang w:val="nl-BE"/>
              </w:rPr>
            </w:pPr>
            <w:r w:rsidRPr="00AE16E8">
              <w:rPr>
                <w:rFonts w:ascii="Arial" w:hAnsi="Arial" w:cs="Arial"/>
                <w:sz w:val="22"/>
                <w:szCs w:val="22"/>
                <w:lang w:val="nl-BE"/>
              </w:rPr>
              <w:t xml:space="preserve">Het globale aantal </w:t>
            </w:r>
            <w:r w:rsidRPr="00BE3998">
              <w:rPr>
                <w:rFonts w:ascii="Arial" w:hAnsi="Arial" w:cs="Arial"/>
                <w:sz w:val="22"/>
                <w:szCs w:val="22"/>
                <w:lang w:val="nl-BE"/>
              </w:rPr>
              <w:t>dossiers</w:t>
            </w:r>
            <w:r w:rsidRPr="00AE16E8">
              <w:rPr>
                <w:rFonts w:ascii="Arial" w:hAnsi="Arial" w:cs="Arial"/>
                <w:sz w:val="22"/>
                <w:szCs w:val="22"/>
                <w:lang w:val="nl-BE"/>
              </w:rPr>
              <w:t xml:space="preserve"> </w:t>
            </w:r>
            <w:r w:rsidRPr="00BE3998">
              <w:rPr>
                <w:rFonts w:ascii="Arial" w:hAnsi="Arial" w:cs="Arial"/>
                <w:sz w:val="22"/>
                <w:szCs w:val="22"/>
                <w:lang w:val="nl-BE"/>
              </w:rPr>
              <w:t>daal</w:t>
            </w:r>
            <w:r w:rsidR="00CC57A9">
              <w:rPr>
                <w:rFonts w:ascii="Arial" w:hAnsi="Arial" w:cs="Arial"/>
                <w:sz w:val="22"/>
                <w:szCs w:val="22"/>
                <w:lang w:val="nl-BE"/>
              </w:rPr>
              <w:t>de</w:t>
            </w:r>
            <w:r w:rsidRPr="00AE16E8">
              <w:rPr>
                <w:rFonts w:ascii="Arial" w:hAnsi="Arial" w:cs="Arial"/>
                <w:sz w:val="22"/>
                <w:szCs w:val="22"/>
                <w:lang w:val="nl-BE"/>
              </w:rPr>
              <w:t>, wat mede het gevolg is van een aangescherpte registratiemethode. 1.277 van de nieuwe dossiers leken te raken aan minstens één van de discriminatiegronden waarvoor het Centrum bevoegd is, wat 5% minder is dan in 2010 (1.343).</w:t>
            </w:r>
          </w:p>
          <w:p w14:paraId="7575733B" w14:textId="77777777" w:rsidR="00A25109" w:rsidRPr="00AE16E8" w:rsidRDefault="00A25109">
            <w:pPr>
              <w:rPr>
                <w:rFonts w:ascii="Arial" w:hAnsi="Arial" w:cs="Arial"/>
                <w:lang w:val="nl-BE"/>
              </w:rPr>
            </w:pPr>
          </w:p>
          <w:p w14:paraId="7575733C" w14:textId="7284D9D1" w:rsidR="00A25109" w:rsidRPr="00AE16E8" w:rsidRDefault="00A25109">
            <w:pPr>
              <w:rPr>
                <w:rFonts w:ascii="Arial" w:hAnsi="Arial" w:cs="Arial"/>
                <w:lang w:val="nl-BE"/>
              </w:rPr>
            </w:pPr>
            <w:r w:rsidRPr="00AE16E8">
              <w:rPr>
                <w:rFonts w:ascii="Arial" w:hAnsi="Arial" w:cs="Arial"/>
                <w:sz w:val="22"/>
                <w:szCs w:val="22"/>
                <w:lang w:val="nl-BE"/>
              </w:rPr>
              <w:t>De dossiers over vermoedelijke ‘raciale’ discriminatie ken</w:t>
            </w:r>
            <w:r w:rsidR="00CC57A9">
              <w:rPr>
                <w:rFonts w:ascii="Arial" w:hAnsi="Arial" w:cs="Arial"/>
                <w:sz w:val="22"/>
                <w:szCs w:val="22"/>
                <w:lang w:val="nl-BE"/>
              </w:rPr>
              <w:t>den een terugval, maar het betrof</w:t>
            </w:r>
            <w:r w:rsidRPr="00AE16E8">
              <w:rPr>
                <w:rFonts w:ascii="Arial" w:hAnsi="Arial" w:cs="Arial"/>
                <w:sz w:val="22"/>
                <w:szCs w:val="22"/>
                <w:lang w:val="nl-BE"/>
              </w:rPr>
              <w:t xml:space="preserve"> nog steeds vier op tien dossiers. Daarna volgen de dossiers m.b.t. handicap (één op vijf, of zelfs ruim één op vier wanneer ook de dossiers over gezondheid worden meegeteld), wat ongeveer een status quo is met 2010.</w:t>
            </w:r>
          </w:p>
          <w:p w14:paraId="7575733D" w14:textId="77777777" w:rsidR="00A25109" w:rsidRPr="00AE16E8" w:rsidRDefault="00A25109">
            <w:pPr>
              <w:rPr>
                <w:rFonts w:ascii="Arial" w:hAnsi="Arial" w:cs="Arial"/>
                <w:lang w:val="nl-BE"/>
              </w:rPr>
            </w:pPr>
          </w:p>
          <w:p w14:paraId="7575733E" w14:textId="77777777" w:rsidR="00A25109" w:rsidRPr="00AE16E8" w:rsidRDefault="00A25109">
            <w:pPr>
              <w:rPr>
                <w:rFonts w:ascii="Arial" w:hAnsi="Arial" w:cs="Arial"/>
                <w:lang w:val="nl-BE"/>
              </w:rPr>
            </w:pPr>
            <w:r w:rsidRPr="00AE16E8">
              <w:rPr>
                <w:rFonts w:ascii="Arial" w:hAnsi="Arial" w:cs="Arial"/>
                <w:sz w:val="22"/>
                <w:szCs w:val="22"/>
                <w:lang w:val="nl-BE"/>
              </w:rPr>
              <w:t>Wat de domeinen betreft, springt vooral de stijging van het aantal onderwijsgerelateerde dossiers in het oog (+40%, tot bijna één dossier op tien).</w:t>
            </w:r>
          </w:p>
          <w:p w14:paraId="7575733F" w14:textId="77777777" w:rsidR="00A25109" w:rsidRPr="00AE16E8" w:rsidRDefault="00A25109">
            <w:pPr>
              <w:rPr>
                <w:rFonts w:ascii="Arial" w:hAnsi="Arial" w:cs="Arial"/>
                <w:lang w:val="nl-BE"/>
              </w:rPr>
            </w:pPr>
          </w:p>
          <w:p w14:paraId="75757340" w14:textId="5C921284" w:rsidR="00A25109" w:rsidRPr="00AE16E8" w:rsidRDefault="00A25109" w:rsidP="00CC57A9">
            <w:pPr>
              <w:rPr>
                <w:rFonts w:ascii="Arial" w:hAnsi="Arial" w:cs="Arial"/>
                <w:lang w:val="nl-NL"/>
              </w:rPr>
            </w:pPr>
            <w:r w:rsidRPr="00AE16E8">
              <w:rPr>
                <w:rFonts w:ascii="Arial" w:hAnsi="Arial" w:cs="Arial"/>
                <w:sz w:val="22"/>
                <w:szCs w:val="22"/>
                <w:lang w:val="nl-BE"/>
              </w:rPr>
              <w:t>Dossiers inzake de toeg</w:t>
            </w:r>
            <w:r w:rsidR="00CC57A9">
              <w:rPr>
                <w:rFonts w:ascii="Arial" w:hAnsi="Arial" w:cs="Arial"/>
                <w:sz w:val="22"/>
                <w:szCs w:val="22"/>
                <w:lang w:val="nl-BE"/>
              </w:rPr>
              <w:t>ang tot goederen en diensten staan</w:t>
            </w:r>
            <w:r w:rsidRPr="00AE16E8">
              <w:rPr>
                <w:rFonts w:ascii="Arial" w:hAnsi="Arial" w:cs="Arial"/>
                <w:sz w:val="22"/>
                <w:szCs w:val="22"/>
                <w:lang w:val="nl-BE"/>
              </w:rPr>
              <w:t xml:space="preserve"> voor het eerst bovenaan genoteerd, al is het verschil met werk niet significant (elk ongeveer een kwart van de dossiers). Daarna volgen de dossiers inzake media/</w:t>
            </w:r>
            <w:r>
              <w:rPr>
                <w:rFonts w:ascii="Arial" w:hAnsi="Arial" w:cs="Arial"/>
                <w:sz w:val="22"/>
                <w:szCs w:val="22"/>
                <w:lang w:val="nl-BE"/>
              </w:rPr>
              <w:t>internet</w:t>
            </w:r>
            <w:r w:rsidRPr="00AE16E8">
              <w:rPr>
                <w:rFonts w:ascii="Arial" w:hAnsi="Arial" w:cs="Arial"/>
                <w:sz w:val="22"/>
                <w:szCs w:val="22"/>
                <w:lang w:val="nl-BE"/>
              </w:rPr>
              <w:t xml:space="preserve"> (één op vijf), een thematiek waarover het Centrum wél de meeste meldingen blijft ontvangen (zie supra: methodologische toelichting).</w:t>
            </w:r>
          </w:p>
        </w:tc>
      </w:tr>
    </w:tbl>
    <w:p w14:paraId="75757342" w14:textId="5E76D67D" w:rsidR="00DD206D" w:rsidRDefault="00DD206D" w:rsidP="005C31F5">
      <w:pPr>
        <w:rPr>
          <w:rFonts w:ascii="Arial" w:hAnsi="Arial" w:cs="Arial"/>
          <w:sz w:val="22"/>
          <w:szCs w:val="22"/>
          <w:lang w:val="it-IT" w:eastAsia="nl-NL"/>
        </w:rPr>
      </w:pPr>
    </w:p>
    <w:p w14:paraId="4F2F23A2" w14:textId="77777777" w:rsidR="00A25109" w:rsidRPr="00AE16E8" w:rsidRDefault="00DD206D" w:rsidP="005C31F5">
      <w:pPr>
        <w:rPr>
          <w:rFonts w:ascii="Arial" w:hAnsi="Arial" w:cs="Arial"/>
          <w:sz w:val="22"/>
          <w:szCs w:val="22"/>
          <w:lang w:val="it-IT" w:eastAsia="nl-NL"/>
        </w:rPr>
      </w:pPr>
      <w:r>
        <w:rPr>
          <w:rFonts w:ascii="Arial" w:hAnsi="Arial" w:cs="Arial"/>
          <w:sz w:val="22"/>
          <w:szCs w:val="22"/>
          <w:lang w:val="it-IT" w:eastAsia="nl-NL"/>
        </w:rPr>
        <w:br w:type="column"/>
      </w:r>
    </w:p>
    <w:p w14:paraId="75757343" w14:textId="77777777" w:rsidR="00A25109" w:rsidRPr="00BE3998" w:rsidRDefault="00A25109" w:rsidP="00866B41">
      <w:pPr>
        <w:pStyle w:val="Heading3"/>
        <w:rPr>
          <w:b w:val="0"/>
        </w:rPr>
      </w:pPr>
      <w:bookmarkStart w:id="102" w:name="_Toc315873380"/>
      <w:bookmarkStart w:id="103" w:name="_Toc317864967"/>
      <w:bookmarkStart w:id="104" w:name="_Toc323888329"/>
      <w:r w:rsidRPr="00BE3998">
        <w:rPr>
          <w:b w:val="0"/>
        </w:rPr>
        <w:t>4.162 meldingen</w:t>
      </w:r>
      <w:bookmarkEnd w:id="102"/>
      <w:bookmarkEnd w:id="103"/>
      <w:bookmarkEnd w:id="104"/>
    </w:p>
    <w:p w14:paraId="75757344" w14:textId="77777777" w:rsidR="00A25109" w:rsidRPr="00AE16E8" w:rsidRDefault="00A25109" w:rsidP="005C31F5">
      <w:pPr>
        <w:rPr>
          <w:rFonts w:ascii="Arial" w:hAnsi="Arial" w:cs="Arial"/>
          <w:sz w:val="22"/>
          <w:szCs w:val="22"/>
        </w:rPr>
      </w:pPr>
    </w:p>
    <w:p w14:paraId="75757345" w14:textId="77777777" w:rsidR="00A25109" w:rsidRPr="00BE3998" w:rsidRDefault="00A25109" w:rsidP="00866B41">
      <w:pPr>
        <w:pStyle w:val="Heading4"/>
        <w:rPr>
          <w:b w:val="0"/>
        </w:rPr>
      </w:pPr>
      <w:r w:rsidRPr="00BE3998">
        <w:rPr>
          <w:b w:val="0"/>
        </w:rPr>
        <w:t>Ontvangen meldingen in 2011: een overzicht</w:t>
      </w:r>
    </w:p>
    <w:p w14:paraId="75757346" w14:textId="77777777" w:rsidR="00A25109" w:rsidRPr="00AE16E8" w:rsidRDefault="00A25109" w:rsidP="005C31F5">
      <w:pPr>
        <w:rPr>
          <w:rFonts w:ascii="Arial" w:hAnsi="Arial" w:cs="Arial"/>
          <w:sz w:val="22"/>
          <w:szCs w:val="22"/>
          <w:lang w:val="it-IT" w:eastAsia="nl-NL"/>
        </w:rPr>
      </w:pPr>
    </w:p>
    <w:p w14:paraId="75757347" w14:textId="77777777" w:rsidR="00A25109" w:rsidRPr="00AE16E8" w:rsidRDefault="00A25109" w:rsidP="005C31F5">
      <w:pPr>
        <w:rPr>
          <w:rFonts w:ascii="Arial" w:hAnsi="Arial" w:cs="Arial"/>
          <w:sz w:val="22"/>
          <w:szCs w:val="22"/>
          <w:lang w:val="it-IT" w:eastAsia="nl-NL"/>
        </w:rPr>
      </w:pPr>
      <w:r w:rsidRPr="00786806">
        <w:rPr>
          <w:rFonts w:ascii="Arial" w:hAnsi="Arial" w:cs="Arial"/>
          <w:b/>
          <w:sz w:val="22"/>
          <w:szCs w:val="22"/>
          <w:lang w:val="it-IT" w:eastAsia="nl-NL"/>
        </w:rPr>
        <w:t>Grafiek 1:</w:t>
      </w:r>
      <w:r w:rsidRPr="00AE16E8">
        <w:rPr>
          <w:rFonts w:ascii="Arial" w:hAnsi="Arial" w:cs="Arial"/>
          <w:sz w:val="22"/>
          <w:szCs w:val="22"/>
          <w:lang w:val="it-IT" w:eastAsia="nl-NL"/>
        </w:rPr>
        <w:t xml:space="preserve"> Aantal meldingen per jaar sinds 2007</w:t>
      </w:r>
    </w:p>
    <w:p w14:paraId="75757348" w14:textId="77777777" w:rsidR="00A25109" w:rsidRPr="00AE16E8" w:rsidRDefault="00DD206D" w:rsidP="005C31F5">
      <w:pPr>
        <w:rPr>
          <w:rFonts w:ascii="Arial" w:hAnsi="Arial" w:cs="Arial"/>
          <w:sz w:val="22"/>
          <w:szCs w:val="22"/>
          <w:lang w:val="it-IT" w:eastAsia="nl-NL"/>
        </w:rPr>
      </w:pPr>
      <w:r>
        <w:rPr>
          <w:noProof/>
        </w:rPr>
        <w:pict w14:anchorId="75757C30">
          <v:shape id="Chart 1" o:spid="_x0000_i1026" type="#_x0000_t75" style="width:356.25pt;height:205.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">
            <v:imagedata r:id="rId13" o:title=""/>
            <o:lock v:ext="edit" aspectratio="f"/>
          </v:shape>
        </w:pict>
      </w:r>
    </w:p>
    <w:p w14:paraId="75757349" w14:textId="77777777" w:rsidR="00A25109" w:rsidRPr="00AE16E8" w:rsidRDefault="00A25109" w:rsidP="005C31F5">
      <w:pPr>
        <w:rPr>
          <w:rFonts w:ascii="Arial" w:hAnsi="Arial" w:cs="Arial"/>
          <w:sz w:val="22"/>
          <w:szCs w:val="22"/>
          <w:lang w:val="it-IT" w:eastAsia="nl-NL"/>
        </w:rPr>
      </w:pPr>
    </w:p>
    <w:p w14:paraId="7575734A" w14:textId="77777777" w:rsidR="00A25109" w:rsidRPr="00AE16E8" w:rsidRDefault="00A25109" w:rsidP="005C31F5">
      <w:pPr>
        <w:rPr>
          <w:rFonts w:ascii="Arial" w:hAnsi="Arial" w:cs="Arial"/>
          <w:sz w:val="22"/>
          <w:szCs w:val="22"/>
          <w:lang w:val="it-IT" w:eastAsia="nl-NL"/>
        </w:rPr>
      </w:pPr>
    </w:p>
    <w:p w14:paraId="7575734B" w14:textId="00CCFDE1" w:rsidR="00A25109" w:rsidRPr="00AE16E8" w:rsidRDefault="00A25109" w:rsidP="005C31F5">
      <w:pPr>
        <w:rPr>
          <w:rFonts w:ascii="Arial" w:hAnsi="Arial" w:cs="Arial"/>
          <w:sz w:val="22"/>
          <w:szCs w:val="22"/>
          <w:lang w:val="nl-BE"/>
        </w:rPr>
      </w:pPr>
      <w:r w:rsidRPr="00AE16E8">
        <w:rPr>
          <w:rFonts w:ascii="Arial" w:hAnsi="Arial" w:cs="Arial"/>
          <w:sz w:val="22"/>
          <w:szCs w:val="22"/>
          <w:lang w:val="nl-BE"/>
        </w:rPr>
        <w:t>Sinds 2008 neemt het aantal meldingen bij het Centrum jaar na jaar toe: van 2.207 meldingen in 2008 tot 4.162</w:t>
      </w:r>
      <w:r>
        <w:rPr>
          <w:rFonts w:ascii="Arial" w:hAnsi="Arial" w:cs="Arial"/>
          <w:sz w:val="22"/>
          <w:szCs w:val="22"/>
          <w:lang w:val="nl-BE"/>
        </w:rPr>
        <w:t xml:space="preserve"> meldingen</w:t>
      </w:r>
      <w:r w:rsidRPr="00AE16E8">
        <w:rPr>
          <w:rFonts w:ascii="Arial" w:hAnsi="Arial" w:cs="Arial"/>
          <w:sz w:val="22"/>
          <w:szCs w:val="22"/>
          <w:vertAlign w:val="superscript"/>
        </w:rPr>
        <w:footnoteReference w:id="41"/>
      </w:r>
      <w:r w:rsidRPr="00AE16E8">
        <w:rPr>
          <w:rFonts w:ascii="Arial" w:hAnsi="Arial" w:cs="Arial"/>
          <w:sz w:val="22"/>
          <w:szCs w:val="22"/>
          <w:lang w:val="nl-BE"/>
        </w:rPr>
        <w:t xml:space="preserve"> in 2011. Zoals al vermeld in het jaarverslag 2010 wijst dit niet noodzakelijk op meer gevallen van discriminatie in België. Mogelijke verklaringen zijn de grotere bekendheid van het Centrum, de oprichting van de dienst 'Eerste Lijn' in 2008 enz. De invoering van een nieuw elektronisch dossierbehandeling</w:t>
      </w:r>
      <w:r w:rsidR="00F642F1">
        <w:rPr>
          <w:rFonts w:ascii="Arial" w:hAnsi="Arial" w:cs="Arial"/>
          <w:sz w:val="22"/>
          <w:szCs w:val="22"/>
          <w:lang w:val="nl-BE"/>
        </w:rPr>
        <w:t>s</w:t>
      </w:r>
      <w:r w:rsidRPr="00AE16E8">
        <w:rPr>
          <w:rFonts w:ascii="Arial" w:hAnsi="Arial" w:cs="Arial"/>
          <w:sz w:val="22"/>
          <w:szCs w:val="22"/>
          <w:lang w:val="nl-BE"/>
        </w:rPr>
        <w:t>systeem zorgt ook voor een meer volledige en zorgvuldige registratie van de binnenkomende meldingen. Andere factoren zoals bewustmakingsacties, informatiecampagnes en partnerschappen hebben mogelijk ook een impact gehad op het aantal meldingen dat het Centrum heeft ontvangen.</w:t>
      </w:r>
    </w:p>
    <w:p w14:paraId="7575734C" w14:textId="77777777" w:rsidR="00A25109" w:rsidRPr="00AE16E8" w:rsidRDefault="00A25109" w:rsidP="005C31F5">
      <w:pPr>
        <w:rPr>
          <w:rFonts w:ascii="Arial" w:hAnsi="Arial" w:cs="Arial"/>
          <w:sz w:val="22"/>
          <w:szCs w:val="22"/>
          <w:lang w:val="nl-BE"/>
        </w:rPr>
      </w:pPr>
    </w:p>
    <w:p w14:paraId="7575734D" w14:textId="77777777" w:rsidR="00A25109" w:rsidRPr="00AE16E8" w:rsidRDefault="00A25109" w:rsidP="005C31F5">
      <w:pPr>
        <w:rPr>
          <w:rFonts w:ascii="Arial" w:hAnsi="Arial" w:cs="Arial"/>
          <w:sz w:val="22"/>
          <w:szCs w:val="22"/>
          <w:lang w:val="nl-BE"/>
        </w:rPr>
      </w:pPr>
      <w:r w:rsidRPr="00AE16E8">
        <w:rPr>
          <w:rFonts w:ascii="Arial" w:hAnsi="Arial" w:cs="Arial"/>
          <w:sz w:val="22"/>
          <w:szCs w:val="22"/>
          <w:lang w:val="nl-BE"/>
        </w:rPr>
        <w:t xml:space="preserve">Opvallend in 2011 - en nooit eerder gezien - waren de 609 </w:t>
      </w:r>
      <w:bookmarkStart w:id="105" w:name="_GoBack"/>
      <w:bookmarkEnd w:id="105"/>
      <w:r w:rsidRPr="00AE16E8">
        <w:rPr>
          <w:rFonts w:ascii="Arial" w:hAnsi="Arial" w:cs="Arial"/>
          <w:sz w:val="22"/>
          <w:szCs w:val="22"/>
          <w:lang w:val="nl-BE"/>
        </w:rPr>
        <w:t xml:space="preserve">meldingen over uitlatingen van de radicale islamitische splintergroep Sharia4Belgium op het </w:t>
      </w:r>
      <w:r>
        <w:rPr>
          <w:rFonts w:ascii="Arial" w:hAnsi="Arial" w:cs="Arial"/>
          <w:sz w:val="22"/>
          <w:szCs w:val="22"/>
          <w:lang w:val="nl-BE"/>
        </w:rPr>
        <w:t>internet</w:t>
      </w:r>
      <w:r w:rsidRPr="00AE16E8">
        <w:rPr>
          <w:rFonts w:ascii="Arial" w:hAnsi="Arial" w:cs="Arial"/>
          <w:sz w:val="22"/>
          <w:szCs w:val="22"/>
          <w:lang w:val="nl-BE"/>
        </w:rPr>
        <w:t>. Om de impact van dit fenomeen op de cijfers beter te meten, stellen we sommige cijfers in twee keer voor. Een eerste grafiek (met als titel ‘meldingen 2011 zonder Sharia4Belgium') geeft de meldingen in 2011 weer en telt elk concreet feit gelinkt aan Sharia4Belgium als één enkele melding. In een tweede grafiek (met als titel 'totaal aantal meldingen 2011') worden alle ontvangen meldingen meegeteld, dus ook elk van de 609 meldingen over Sharia4Belgium.</w:t>
      </w:r>
    </w:p>
    <w:p w14:paraId="7575734E" w14:textId="77777777" w:rsidR="00A25109" w:rsidRPr="00AE16E8" w:rsidRDefault="00A25109" w:rsidP="005C31F5">
      <w:pPr>
        <w:rPr>
          <w:rFonts w:ascii="Arial" w:hAnsi="Arial" w:cs="Arial"/>
          <w:sz w:val="22"/>
          <w:szCs w:val="22"/>
          <w:lang w:val="nl-BE"/>
        </w:rPr>
      </w:pPr>
    </w:p>
    <w:p w14:paraId="7575734F" w14:textId="4576AA23" w:rsidR="00A25109" w:rsidRPr="00AE16E8" w:rsidRDefault="00A25109" w:rsidP="005C31F5">
      <w:pPr>
        <w:rPr>
          <w:lang w:val="nl-BE"/>
        </w:rPr>
      </w:pPr>
      <w:r w:rsidRPr="00BE3998">
        <w:rPr>
          <w:rFonts w:ascii="Arial" w:hAnsi="Arial" w:cs="Arial"/>
          <w:sz w:val="22"/>
          <w:szCs w:val="22"/>
          <w:lang w:val="nl-BE"/>
        </w:rPr>
        <w:lastRenderedPageBreak/>
        <w:t>De impact van de meldingen gelinkt aan Sharia4Belgium wordt kort toegelicht</w:t>
      </w:r>
      <w:r>
        <w:rPr>
          <w:rStyle w:val="FootnoteReference"/>
          <w:rFonts w:ascii="Arial" w:hAnsi="Arial" w:cs="Arial"/>
          <w:sz w:val="22"/>
          <w:szCs w:val="22"/>
          <w:lang w:val="nl-BE"/>
        </w:rPr>
        <w:footnoteReference w:id="42"/>
      </w:r>
      <w:r w:rsidRPr="00BE3998">
        <w:rPr>
          <w:rFonts w:ascii="Arial" w:hAnsi="Arial" w:cs="Arial"/>
          <w:sz w:val="22"/>
          <w:szCs w:val="22"/>
          <w:lang w:val="nl-BE"/>
        </w:rPr>
        <w:t xml:space="preserve">, onder andere door een vergelijking te maken tussen meldingen van individuele discriminatie en meldingen van groepsgerichte discriminatie. Een psychologe </w:t>
      </w:r>
      <w:r w:rsidR="00CC57A9">
        <w:rPr>
          <w:rFonts w:ascii="Arial" w:hAnsi="Arial" w:cs="Arial"/>
          <w:sz w:val="22"/>
          <w:szCs w:val="22"/>
          <w:lang w:val="nl-BE"/>
        </w:rPr>
        <w:t xml:space="preserve">zal verder </w:t>
      </w:r>
      <w:r w:rsidRPr="00BE3998">
        <w:rPr>
          <w:rFonts w:ascii="Arial" w:hAnsi="Arial" w:cs="Arial"/>
          <w:sz w:val="22"/>
          <w:szCs w:val="22"/>
          <w:lang w:val="nl-BE"/>
        </w:rPr>
        <w:t xml:space="preserve">het fenomeen van groepsgerichte discriminatie (niet gericht tegen één individu, maar tegen een groep mensen die een beschermd criterium gemeenschappelijk hebben) </w:t>
      </w:r>
      <w:r w:rsidR="00CC57A9">
        <w:rPr>
          <w:rFonts w:ascii="Arial" w:hAnsi="Arial" w:cs="Arial"/>
          <w:sz w:val="22"/>
          <w:szCs w:val="22"/>
          <w:lang w:val="nl-BE"/>
        </w:rPr>
        <w:t xml:space="preserve">verklaren </w:t>
      </w:r>
      <w:r w:rsidRPr="00BE3998">
        <w:rPr>
          <w:rFonts w:ascii="Arial" w:hAnsi="Arial" w:cs="Arial"/>
          <w:sz w:val="22"/>
          <w:szCs w:val="22"/>
          <w:lang w:val="nl-BE"/>
        </w:rPr>
        <w:t>en de verschillende mogelijke reacties op dat soort discriminatie</w:t>
      </w:r>
      <w:r w:rsidR="00CC57A9">
        <w:rPr>
          <w:rFonts w:ascii="Arial" w:hAnsi="Arial" w:cs="Arial"/>
          <w:sz w:val="22"/>
          <w:szCs w:val="22"/>
          <w:lang w:val="nl-BE"/>
        </w:rPr>
        <w:t xml:space="preserve"> vermelden</w:t>
      </w:r>
      <w:r w:rsidRPr="00BE3998">
        <w:rPr>
          <w:rFonts w:ascii="Arial" w:hAnsi="Arial" w:cs="Arial"/>
          <w:sz w:val="22"/>
          <w:szCs w:val="22"/>
          <w:lang w:val="nl-BE"/>
        </w:rPr>
        <w:t>.</w:t>
      </w:r>
      <w:r w:rsidRPr="00BE3998">
        <w:rPr>
          <w:lang w:val="nl-BE"/>
        </w:rPr>
        <w:t xml:space="preserve"> </w:t>
      </w:r>
    </w:p>
    <w:p w14:paraId="75757350" w14:textId="77777777" w:rsidR="00A25109" w:rsidRPr="00AE16E8" w:rsidRDefault="00A25109" w:rsidP="005C31F5">
      <w:pPr>
        <w:rPr>
          <w:rFonts w:ascii="Arial" w:hAnsi="Arial" w:cs="Arial"/>
          <w:sz w:val="22"/>
          <w:szCs w:val="22"/>
          <w:lang w:val="nl-BE" w:eastAsia="nl-NL"/>
        </w:rPr>
      </w:pPr>
    </w:p>
    <w:p w14:paraId="75757351" w14:textId="53B24333" w:rsidR="00A25109" w:rsidRPr="00AE16E8" w:rsidRDefault="00A25109" w:rsidP="005C31F5">
      <w:pPr>
        <w:rPr>
          <w:rFonts w:ascii="Arial" w:hAnsi="Arial" w:cs="Arial"/>
          <w:sz w:val="22"/>
          <w:szCs w:val="22"/>
          <w:lang w:val="it-IT" w:eastAsia="nl-NL"/>
        </w:rPr>
      </w:pPr>
      <w:r w:rsidRPr="00786806">
        <w:rPr>
          <w:rFonts w:ascii="Arial" w:hAnsi="Arial" w:cs="Arial"/>
          <w:b/>
          <w:sz w:val="22"/>
          <w:szCs w:val="22"/>
          <w:lang w:val="it-IT" w:eastAsia="nl-NL"/>
        </w:rPr>
        <w:t>Grafiek 2:</w:t>
      </w:r>
      <w:r w:rsidRPr="00AE16E8">
        <w:rPr>
          <w:rFonts w:ascii="Arial" w:hAnsi="Arial" w:cs="Arial"/>
          <w:sz w:val="22"/>
          <w:szCs w:val="22"/>
          <w:lang w:val="it-IT" w:eastAsia="nl-NL"/>
        </w:rPr>
        <w:t xml:space="preserve"> Totaal meld</w:t>
      </w:r>
      <w:r w:rsidR="00786806">
        <w:rPr>
          <w:rFonts w:ascii="Arial" w:hAnsi="Arial" w:cs="Arial"/>
          <w:sz w:val="22"/>
          <w:szCs w:val="22"/>
          <w:lang w:val="it-IT" w:eastAsia="nl-NL"/>
        </w:rPr>
        <w:t>ingen 2011 – type contact (n=4.1</w:t>
      </w:r>
      <w:r w:rsidRPr="00AE16E8">
        <w:rPr>
          <w:rFonts w:ascii="Arial" w:hAnsi="Arial" w:cs="Arial"/>
          <w:sz w:val="22"/>
          <w:szCs w:val="22"/>
          <w:lang w:val="it-IT" w:eastAsia="nl-NL"/>
        </w:rPr>
        <w:t>62)</w:t>
      </w:r>
    </w:p>
    <w:p w14:paraId="75757352" w14:textId="77777777" w:rsidR="00A25109" w:rsidRPr="00AE16E8" w:rsidRDefault="00DD206D" w:rsidP="005C31F5">
      <w:pPr>
        <w:rPr>
          <w:rFonts w:ascii="Arial" w:hAnsi="Arial" w:cs="Arial"/>
          <w:sz w:val="22"/>
          <w:szCs w:val="22"/>
          <w:lang w:val="it-IT" w:eastAsia="nl-NL"/>
        </w:rPr>
      </w:pPr>
      <w:r>
        <w:rPr>
          <w:noProof/>
        </w:rPr>
        <w:pict w14:anchorId="75757C31">
          <v:shape id="Chart 3" o:spid="_x0000_i1027" type="#_x0000_t75" style="width:356.25pt;height:206.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">
            <v:imagedata r:id="rId14" o:title="" cropbottom="-16f"/>
            <o:lock v:ext="edit" aspectratio="f"/>
          </v:shape>
        </w:pict>
      </w:r>
    </w:p>
    <w:p w14:paraId="75757353" w14:textId="77777777" w:rsidR="00A25109" w:rsidRPr="00AE16E8" w:rsidRDefault="00A25109" w:rsidP="005C31F5">
      <w:pPr>
        <w:rPr>
          <w:rFonts w:ascii="Arial" w:hAnsi="Arial" w:cs="Arial"/>
          <w:sz w:val="22"/>
          <w:szCs w:val="22"/>
          <w:lang w:val="it-IT" w:eastAsia="nl-NL"/>
        </w:rPr>
      </w:pPr>
    </w:p>
    <w:p w14:paraId="75757354" w14:textId="463526BB" w:rsidR="00A25109" w:rsidRPr="00AE16E8" w:rsidRDefault="00A25109" w:rsidP="005C31F5">
      <w:pPr>
        <w:rPr>
          <w:rFonts w:ascii="Arial" w:hAnsi="Arial" w:cs="Arial"/>
          <w:sz w:val="22"/>
          <w:szCs w:val="22"/>
          <w:lang w:val="nl-BE"/>
        </w:rPr>
      </w:pPr>
      <w:r w:rsidRPr="00AE16E8">
        <w:rPr>
          <w:rFonts w:ascii="Arial" w:hAnsi="Arial" w:cs="Arial"/>
          <w:sz w:val="22"/>
          <w:szCs w:val="22"/>
          <w:lang w:val="nl-BE"/>
        </w:rPr>
        <w:t>De trend van de afgelopen jaren wat betreft het type contact zet zich door: minder contact per telefoon, maar meer via de websites van het Centrum</w:t>
      </w:r>
      <w:r w:rsidR="00CC57A9" w:rsidRPr="00AE16E8">
        <w:rPr>
          <w:rFonts w:ascii="Arial" w:hAnsi="Arial" w:cs="Arial"/>
          <w:sz w:val="22"/>
          <w:szCs w:val="22"/>
          <w:vertAlign w:val="superscript"/>
        </w:rPr>
        <w:footnoteReference w:id="43"/>
      </w:r>
      <w:r w:rsidRPr="00AE16E8">
        <w:rPr>
          <w:rFonts w:ascii="Arial" w:hAnsi="Arial" w:cs="Arial"/>
          <w:sz w:val="22"/>
          <w:szCs w:val="22"/>
          <w:lang w:val="nl-BE"/>
        </w:rPr>
        <w:t xml:space="preserve"> en per e-mail. Het aandeel van meldingen per e-mail en via de websites gaat van 60% in 2009 over 64% in 2010 naar 71% in 2011. Opvallend is dat het Centrum bijna alle meldingen over Sharia4Belgium via deze kanalen heeft ontvangen, wat de algemene trend onderstreept. Hierna blijkt dat dit feit in de lijn ligt van de besluiten over meldingen van groepsgerichte discriminatie: het Centrum ontvangt almaar meer meldingen over gevallen van groepsgerichte discriminatie. Meestal lopen deze meldingen via het </w:t>
      </w:r>
      <w:r>
        <w:rPr>
          <w:rFonts w:ascii="Arial" w:hAnsi="Arial" w:cs="Arial"/>
          <w:sz w:val="22"/>
          <w:szCs w:val="22"/>
          <w:lang w:val="nl-BE"/>
        </w:rPr>
        <w:t>internet</w:t>
      </w:r>
      <w:r w:rsidRPr="00AE16E8">
        <w:rPr>
          <w:rFonts w:ascii="Arial" w:hAnsi="Arial" w:cs="Arial"/>
          <w:sz w:val="22"/>
          <w:szCs w:val="22"/>
          <w:lang w:val="nl-BE"/>
        </w:rPr>
        <w:t xml:space="preserve"> binnen.</w:t>
      </w:r>
    </w:p>
    <w:p w14:paraId="75757355" w14:textId="77777777" w:rsidR="00A25109" w:rsidRPr="00AE16E8" w:rsidRDefault="00A25109" w:rsidP="005C31F5">
      <w:pPr>
        <w:rPr>
          <w:rFonts w:ascii="Arial" w:hAnsi="Arial" w:cs="Arial"/>
          <w:sz w:val="22"/>
          <w:szCs w:val="22"/>
          <w:lang w:val="nl-BE"/>
        </w:rPr>
      </w:pPr>
    </w:p>
    <w:p w14:paraId="75757356" w14:textId="77777777" w:rsidR="00A25109" w:rsidRPr="00AE16E8" w:rsidRDefault="00A25109" w:rsidP="005C31F5">
      <w:pPr>
        <w:rPr>
          <w:rFonts w:ascii="Arial" w:hAnsi="Arial" w:cs="Arial"/>
          <w:sz w:val="22"/>
          <w:szCs w:val="22"/>
          <w:lang w:val="nl-BE"/>
        </w:rPr>
      </w:pPr>
      <w:r w:rsidRPr="00AE16E8">
        <w:rPr>
          <w:rFonts w:ascii="Arial" w:hAnsi="Arial" w:cs="Arial"/>
          <w:sz w:val="22"/>
          <w:szCs w:val="22"/>
          <w:lang w:val="nl-BE"/>
        </w:rPr>
        <w:t xml:space="preserve">Een verklaring voor deze tendens moet wellicht worden gezocht bij de steeds grotere beschikbaarheid van het </w:t>
      </w:r>
      <w:r>
        <w:rPr>
          <w:rFonts w:ascii="Arial" w:hAnsi="Arial" w:cs="Arial"/>
          <w:sz w:val="22"/>
          <w:szCs w:val="22"/>
          <w:lang w:val="nl-BE"/>
        </w:rPr>
        <w:t>internet</w:t>
      </w:r>
      <w:r w:rsidRPr="00AE16E8">
        <w:rPr>
          <w:rFonts w:ascii="Arial" w:hAnsi="Arial" w:cs="Arial"/>
          <w:sz w:val="22"/>
          <w:szCs w:val="22"/>
          <w:lang w:val="nl-BE"/>
        </w:rPr>
        <w:t xml:space="preserve"> in onze samenleving. Burgers maken almaar meer gebruik van het </w:t>
      </w:r>
      <w:r>
        <w:rPr>
          <w:rFonts w:ascii="Arial" w:hAnsi="Arial" w:cs="Arial"/>
          <w:sz w:val="22"/>
          <w:szCs w:val="22"/>
          <w:lang w:val="nl-BE"/>
        </w:rPr>
        <w:t>internet</w:t>
      </w:r>
      <w:r w:rsidRPr="00AE16E8">
        <w:rPr>
          <w:rFonts w:ascii="Arial" w:hAnsi="Arial" w:cs="Arial"/>
          <w:sz w:val="22"/>
          <w:szCs w:val="22"/>
          <w:lang w:val="nl-BE"/>
        </w:rPr>
        <w:t xml:space="preserve"> en van sociale media om zich te uiten en om deel te nemen aan het maatschappelijke debat. Dit werkt bovendien drempelverlagend.</w:t>
      </w:r>
    </w:p>
    <w:p w14:paraId="75757357" w14:textId="77777777" w:rsidR="00A25109" w:rsidRPr="00BE3998" w:rsidRDefault="00A25109" w:rsidP="00C41F40">
      <w:pPr>
        <w:rPr>
          <w:rFonts w:ascii="Arial" w:hAnsi="Arial" w:cs="Arial"/>
          <w:sz w:val="22"/>
          <w:szCs w:val="22"/>
          <w:lang w:val="it-IT" w:eastAsia="nl-NL"/>
        </w:rPr>
      </w:pPr>
    </w:p>
    <w:p w14:paraId="75757358" w14:textId="651FB6D0" w:rsidR="00A25109" w:rsidRPr="00AE16E8" w:rsidRDefault="00DD206D" w:rsidP="00C41F40">
      <w:pPr>
        <w:rPr>
          <w:rFonts w:ascii="Arial" w:hAnsi="Arial" w:cs="Arial"/>
          <w:sz w:val="22"/>
          <w:szCs w:val="22"/>
          <w:lang w:val="it-IT" w:eastAsia="nl-NL"/>
        </w:rPr>
      </w:pPr>
      <w:r>
        <w:rPr>
          <w:rFonts w:ascii="Arial" w:hAnsi="Arial" w:cs="Arial"/>
          <w:b/>
          <w:sz w:val="22"/>
          <w:szCs w:val="22"/>
          <w:lang w:val="it-IT" w:eastAsia="nl-NL"/>
        </w:rPr>
        <w:br w:type="column"/>
      </w:r>
      <w:r w:rsidR="00A25109" w:rsidRPr="00786806">
        <w:rPr>
          <w:rFonts w:ascii="Arial" w:hAnsi="Arial" w:cs="Arial"/>
          <w:b/>
          <w:sz w:val="22"/>
          <w:szCs w:val="22"/>
          <w:lang w:val="it-IT" w:eastAsia="nl-NL"/>
        </w:rPr>
        <w:lastRenderedPageBreak/>
        <w:t>Grafiek 3:</w:t>
      </w:r>
      <w:r w:rsidR="00A25109" w:rsidRPr="00AE16E8">
        <w:rPr>
          <w:rFonts w:ascii="Arial" w:hAnsi="Arial" w:cs="Arial"/>
          <w:sz w:val="22"/>
          <w:szCs w:val="22"/>
          <w:lang w:val="it-IT" w:eastAsia="nl-NL"/>
        </w:rPr>
        <w:t xml:space="preserve"> Meldingen 2011 zonder Sharia4Belgium – taal melder (n=3.553)</w:t>
      </w:r>
    </w:p>
    <w:p w14:paraId="75757359" w14:textId="77777777" w:rsidR="00A25109" w:rsidRPr="00AE16E8" w:rsidRDefault="00DD206D" w:rsidP="00C41F40">
      <w:pPr>
        <w:rPr>
          <w:rFonts w:ascii="Arial" w:hAnsi="Arial" w:cs="Arial"/>
          <w:sz w:val="22"/>
          <w:szCs w:val="22"/>
          <w:lang w:val="it-IT" w:eastAsia="nl-NL"/>
        </w:rPr>
      </w:pPr>
      <w:r>
        <w:rPr>
          <w:noProof/>
        </w:rPr>
        <w:pict w14:anchorId="75757C32">
          <v:shape id="Chart 6" o:spid="_x0000_i1028" type="#_x0000_t75" style="width:422.25pt;height:222.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">
            <v:imagedata r:id="rId15" o:title="" cropbottom="-15f"/>
            <o:lock v:ext="edit" aspectratio="f"/>
          </v:shape>
        </w:pict>
      </w:r>
    </w:p>
    <w:p w14:paraId="7575735A" w14:textId="77777777" w:rsidR="00A25109" w:rsidRPr="00AE16E8" w:rsidRDefault="00A25109" w:rsidP="00C41F40">
      <w:pPr>
        <w:rPr>
          <w:rFonts w:ascii="Arial" w:hAnsi="Arial" w:cs="Arial"/>
          <w:sz w:val="22"/>
          <w:szCs w:val="22"/>
          <w:lang w:val="it-IT" w:eastAsia="nl-NL"/>
        </w:rPr>
      </w:pPr>
    </w:p>
    <w:p w14:paraId="7575735B" w14:textId="77777777" w:rsidR="00A25109" w:rsidRPr="00AE16E8" w:rsidRDefault="00A25109" w:rsidP="005C31F5">
      <w:pPr>
        <w:rPr>
          <w:rFonts w:ascii="Arial" w:hAnsi="Arial" w:cs="Arial"/>
          <w:sz w:val="22"/>
          <w:szCs w:val="22"/>
          <w:lang w:val="it-IT" w:eastAsia="nl-NL"/>
        </w:rPr>
      </w:pPr>
    </w:p>
    <w:p w14:paraId="7575735C" w14:textId="78C8E386" w:rsidR="00A25109" w:rsidRPr="00AE16E8" w:rsidRDefault="00A25109" w:rsidP="005C31F5">
      <w:pPr>
        <w:rPr>
          <w:rFonts w:ascii="Arial" w:hAnsi="Arial" w:cs="Arial"/>
          <w:sz w:val="22"/>
          <w:szCs w:val="22"/>
          <w:lang w:val="it-IT" w:eastAsia="nl-NL"/>
        </w:rPr>
      </w:pPr>
      <w:r w:rsidRPr="00786806">
        <w:rPr>
          <w:rFonts w:ascii="Arial" w:hAnsi="Arial" w:cs="Arial"/>
          <w:b/>
          <w:sz w:val="22"/>
          <w:szCs w:val="22"/>
          <w:lang w:val="it-IT" w:eastAsia="nl-NL"/>
        </w:rPr>
        <w:t>Grafiek 3bis:</w:t>
      </w:r>
      <w:r w:rsidRPr="00AE16E8">
        <w:rPr>
          <w:rFonts w:ascii="Arial" w:hAnsi="Arial" w:cs="Arial"/>
          <w:sz w:val="22"/>
          <w:szCs w:val="22"/>
          <w:lang w:val="it-IT" w:eastAsia="nl-NL"/>
        </w:rPr>
        <w:t xml:space="preserve"> Totaal meldingen 2011 – taal melder (n=4</w:t>
      </w:r>
      <w:r w:rsidR="00786806">
        <w:rPr>
          <w:rFonts w:ascii="Arial" w:hAnsi="Arial" w:cs="Arial"/>
          <w:sz w:val="22"/>
          <w:szCs w:val="22"/>
          <w:lang w:val="it-IT" w:eastAsia="nl-NL"/>
        </w:rPr>
        <w:t>.</w:t>
      </w:r>
      <w:r w:rsidRPr="00AE16E8">
        <w:rPr>
          <w:rFonts w:ascii="Arial" w:hAnsi="Arial" w:cs="Arial"/>
          <w:sz w:val="22"/>
          <w:szCs w:val="22"/>
          <w:lang w:val="it-IT" w:eastAsia="nl-NL"/>
        </w:rPr>
        <w:t>162)</w:t>
      </w:r>
    </w:p>
    <w:p w14:paraId="7575735D" w14:textId="77777777" w:rsidR="00A25109" w:rsidRPr="00AE16E8" w:rsidRDefault="00DD206D" w:rsidP="005C31F5">
      <w:pPr>
        <w:rPr>
          <w:rFonts w:ascii="Arial" w:hAnsi="Arial" w:cs="Arial"/>
          <w:sz w:val="22"/>
          <w:szCs w:val="22"/>
          <w:lang w:val="it-IT" w:eastAsia="nl-NL"/>
        </w:rPr>
      </w:pPr>
      <w:r>
        <w:rPr>
          <w:noProof/>
        </w:rPr>
        <w:pict w14:anchorId="75757C33">
          <v:shape id="Chart 4" o:spid="_x0000_i1029" type="#_x0000_t75" style="width:251.25pt;height:212.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">
            <v:imagedata r:id="rId16" o:title=""/>
            <o:lock v:ext="edit" aspectratio="f"/>
          </v:shape>
        </w:pict>
      </w:r>
    </w:p>
    <w:p w14:paraId="7575735E" w14:textId="77777777" w:rsidR="00A25109" w:rsidRPr="00AE16E8" w:rsidRDefault="00A25109" w:rsidP="005C31F5">
      <w:pPr>
        <w:rPr>
          <w:rFonts w:ascii="Arial" w:hAnsi="Arial" w:cs="Arial"/>
          <w:sz w:val="22"/>
          <w:szCs w:val="22"/>
          <w:lang w:val="it-IT" w:eastAsia="nl-NL"/>
        </w:rPr>
      </w:pPr>
    </w:p>
    <w:p w14:paraId="7575735F" w14:textId="77777777" w:rsidR="00A25109" w:rsidRPr="00AE16E8" w:rsidRDefault="00A25109" w:rsidP="005C31F5">
      <w:pPr>
        <w:rPr>
          <w:rFonts w:ascii="Arial" w:hAnsi="Arial" w:cs="Arial"/>
          <w:sz w:val="22"/>
          <w:szCs w:val="22"/>
          <w:lang w:val="nl-BE"/>
        </w:rPr>
      </w:pPr>
      <w:r w:rsidRPr="00AE16E8">
        <w:rPr>
          <w:rFonts w:ascii="Arial" w:hAnsi="Arial" w:cs="Arial"/>
          <w:sz w:val="22"/>
          <w:szCs w:val="22"/>
          <w:lang w:val="nl-BE"/>
        </w:rPr>
        <w:t xml:space="preserve">In 2010 gebeurde 53% van de meldingen door een Nederlandstalige melder. In 2011 is dit percentage opgelopen tot 62% (67% met Sharia4Belgium), wat neerkomt op een grote stijging van het aantal Nederlandstalige meldingen: van 1.619 meldingen in 2010 naar 2.724 meldingen in 2011. Dit heeft logischerwijze tot gevolg dat het aandeel Franstalige meldingen daalt van 45% in 2010 naar 37% in 2011 (32% met Sharia4Belgium), ofwel 1.277 meldingen in 2011 tegenover 1.370 meldingen in 2010. </w:t>
      </w:r>
    </w:p>
    <w:p w14:paraId="75757360" w14:textId="77777777" w:rsidR="00A25109" w:rsidRPr="00AE16E8" w:rsidRDefault="00A25109" w:rsidP="005C31F5">
      <w:pPr>
        <w:rPr>
          <w:rFonts w:ascii="Arial" w:hAnsi="Arial" w:cs="Arial"/>
          <w:sz w:val="22"/>
          <w:szCs w:val="22"/>
          <w:lang w:val="nl-BE"/>
        </w:rPr>
      </w:pPr>
    </w:p>
    <w:p w14:paraId="75757361" w14:textId="77777777" w:rsidR="00A25109" w:rsidRPr="00AE16E8" w:rsidRDefault="00A25109" w:rsidP="005C31F5">
      <w:pPr>
        <w:rPr>
          <w:rFonts w:ascii="Arial" w:hAnsi="Arial" w:cs="Arial"/>
          <w:sz w:val="22"/>
          <w:szCs w:val="22"/>
          <w:lang w:val="nl-BE"/>
        </w:rPr>
      </w:pPr>
      <w:r w:rsidRPr="00AE16E8">
        <w:rPr>
          <w:rFonts w:ascii="Arial" w:hAnsi="Arial" w:cs="Arial"/>
          <w:sz w:val="22"/>
          <w:szCs w:val="22"/>
          <w:lang w:val="nl-BE"/>
        </w:rPr>
        <w:t>Als we het 'Sharia4Belgium-effect' buiten beschouwing laten, komen we tot een realistischer beeld van de meldingen die het Centrum ontvangt en zien we nagenoeg een taalevenwicht.</w:t>
      </w:r>
    </w:p>
    <w:p w14:paraId="75757362" w14:textId="77777777" w:rsidR="00A25109" w:rsidRPr="00AE16E8" w:rsidRDefault="00A25109" w:rsidP="005C31F5">
      <w:pPr>
        <w:rPr>
          <w:rFonts w:ascii="Arial" w:hAnsi="Arial" w:cs="Arial"/>
          <w:sz w:val="22"/>
          <w:szCs w:val="22"/>
          <w:lang w:val="nl-BE"/>
        </w:rPr>
      </w:pPr>
    </w:p>
    <w:p w14:paraId="75757363" w14:textId="77777777" w:rsidR="00A25109" w:rsidRDefault="00A25109" w:rsidP="005C31F5">
      <w:pPr>
        <w:rPr>
          <w:rFonts w:ascii="Arial" w:hAnsi="Arial" w:cs="Arial"/>
          <w:sz w:val="22"/>
          <w:szCs w:val="22"/>
          <w:lang w:val="nl-BE"/>
        </w:rPr>
      </w:pPr>
    </w:p>
    <w:p w14:paraId="75757364" w14:textId="77777777" w:rsidR="00A25109" w:rsidRPr="00AE16E8" w:rsidRDefault="00A25109" w:rsidP="005C31F5">
      <w:pPr>
        <w:rPr>
          <w:rFonts w:ascii="Arial" w:hAnsi="Arial" w:cs="Arial"/>
          <w:sz w:val="22"/>
          <w:szCs w:val="22"/>
          <w:lang w:val="nl-BE"/>
        </w:rPr>
      </w:pPr>
      <w:r w:rsidRPr="00786806">
        <w:rPr>
          <w:rFonts w:ascii="Arial" w:hAnsi="Arial" w:cs="Arial"/>
          <w:b/>
          <w:sz w:val="22"/>
          <w:szCs w:val="22"/>
          <w:lang w:val="nl-BE"/>
        </w:rPr>
        <w:t>Grafiek 4:</w:t>
      </w:r>
      <w:r w:rsidRPr="00AE16E8">
        <w:rPr>
          <w:rFonts w:ascii="Arial" w:hAnsi="Arial" w:cs="Arial"/>
          <w:sz w:val="22"/>
          <w:szCs w:val="22"/>
          <w:lang w:val="nl-BE"/>
        </w:rPr>
        <w:t xml:space="preserve"> Totaal meldingen 2011 – geslacht melder (n=4.162)</w:t>
      </w:r>
    </w:p>
    <w:p w14:paraId="75757365" w14:textId="77777777" w:rsidR="00A25109" w:rsidRPr="00AE16E8" w:rsidRDefault="00DD206D" w:rsidP="005C31F5">
      <w:pPr>
        <w:rPr>
          <w:rFonts w:ascii="Arial" w:hAnsi="Arial" w:cs="Arial"/>
          <w:sz w:val="22"/>
          <w:szCs w:val="22"/>
          <w:lang w:val="nl-BE"/>
        </w:rPr>
      </w:pPr>
      <w:r>
        <w:rPr>
          <w:noProof/>
        </w:rPr>
        <w:pict w14:anchorId="75757C34">
          <v:shape id="Chart 7" o:spid="_x0000_i1030" type="#_x0000_t75" style="width:363.75pt;height:221.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">
            <v:imagedata r:id="rId17" o:title="" cropbottom="-59f"/>
            <o:lock v:ext="edit" aspectratio="f"/>
          </v:shape>
        </w:pict>
      </w:r>
    </w:p>
    <w:p w14:paraId="75757366" w14:textId="77777777" w:rsidR="00A25109" w:rsidRPr="00AE16E8" w:rsidRDefault="00A25109" w:rsidP="005C31F5">
      <w:pPr>
        <w:rPr>
          <w:rFonts w:ascii="Arial" w:hAnsi="Arial" w:cs="Arial"/>
          <w:sz w:val="22"/>
          <w:szCs w:val="22"/>
          <w:lang w:val="nl-BE"/>
        </w:rPr>
      </w:pPr>
    </w:p>
    <w:p w14:paraId="75757367" w14:textId="77777777" w:rsidR="00A25109" w:rsidRPr="00AE16E8" w:rsidRDefault="00A25109" w:rsidP="005C31F5">
      <w:pPr>
        <w:rPr>
          <w:rFonts w:ascii="Arial" w:hAnsi="Arial" w:cs="Arial"/>
          <w:sz w:val="22"/>
          <w:szCs w:val="22"/>
          <w:lang w:val="nl-BE"/>
        </w:rPr>
      </w:pPr>
      <w:r w:rsidRPr="00AE16E8">
        <w:rPr>
          <w:rFonts w:ascii="Arial" w:hAnsi="Arial" w:cs="Arial"/>
          <w:sz w:val="22"/>
          <w:szCs w:val="22"/>
          <w:lang w:val="nl-BE"/>
        </w:rPr>
        <w:t>De verhouding tussen mannelijke en vrouwelijke melders blijft met ongeveer 2/3 mannen en 1/3 vrouwen stabiel. Dit is een wederkerend gegeven. Naar dit fenomeen is psychosociaal onderzoek verricht. In haar bijdrage verwijst psychosociologe Alejandra Alarcon hier kort naar.</w:t>
      </w:r>
    </w:p>
    <w:p w14:paraId="75757368" w14:textId="77777777" w:rsidR="00A25109" w:rsidRPr="00AE16E8" w:rsidRDefault="00A25109" w:rsidP="005C31F5">
      <w:pPr>
        <w:rPr>
          <w:rFonts w:ascii="Arial" w:hAnsi="Arial" w:cs="Arial"/>
          <w:sz w:val="22"/>
          <w:szCs w:val="22"/>
          <w:lang w:val="nl-BE" w:eastAsia="nl-NL"/>
        </w:rPr>
      </w:pPr>
    </w:p>
    <w:p w14:paraId="75757369" w14:textId="5FB8AC7C" w:rsidR="00A25109" w:rsidRPr="00AE16E8" w:rsidRDefault="00A25109" w:rsidP="005C31F5">
      <w:pPr>
        <w:rPr>
          <w:rFonts w:ascii="Arial" w:hAnsi="Arial" w:cs="Arial"/>
          <w:sz w:val="22"/>
          <w:szCs w:val="22"/>
          <w:lang w:val="nl-BE"/>
        </w:rPr>
      </w:pPr>
      <w:r w:rsidRPr="00786806">
        <w:rPr>
          <w:rFonts w:ascii="Arial" w:hAnsi="Arial" w:cs="Arial"/>
          <w:b/>
          <w:sz w:val="22"/>
          <w:szCs w:val="22"/>
          <w:lang w:val="nl-BE"/>
        </w:rPr>
        <w:t>Grafiek 5:</w:t>
      </w:r>
      <w:r w:rsidRPr="00AE16E8">
        <w:rPr>
          <w:rFonts w:ascii="Arial" w:hAnsi="Arial" w:cs="Arial"/>
          <w:sz w:val="22"/>
          <w:szCs w:val="22"/>
          <w:lang w:val="nl-BE"/>
        </w:rPr>
        <w:t xml:space="preserve"> Totaal mel</w:t>
      </w:r>
      <w:r w:rsidR="00786806">
        <w:rPr>
          <w:rFonts w:ascii="Arial" w:hAnsi="Arial" w:cs="Arial"/>
          <w:sz w:val="22"/>
          <w:szCs w:val="22"/>
          <w:lang w:val="nl-BE"/>
        </w:rPr>
        <w:t>dingen 2011 – Centrum bevoegd/</w:t>
      </w:r>
      <w:r w:rsidRPr="00AE16E8">
        <w:rPr>
          <w:rFonts w:ascii="Arial" w:hAnsi="Arial" w:cs="Arial"/>
          <w:sz w:val="22"/>
          <w:szCs w:val="22"/>
          <w:lang w:val="nl-BE"/>
        </w:rPr>
        <w:t>niet-bevoegd (n=4.162)</w:t>
      </w:r>
    </w:p>
    <w:p w14:paraId="7575736A" w14:textId="77777777" w:rsidR="00A25109" w:rsidRPr="00AE16E8" w:rsidRDefault="00DD206D" w:rsidP="005C31F5">
      <w:pPr>
        <w:rPr>
          <w:rFonts w:ascii="Arial" w:hAnsi="Arial" w:cs="Arial"/>
          <w:sz w:val="22"/>
          <w:szCs w:val="22"/>
          <w:lang w:val="nl-BE"/>
        </w:rPr>
      </w:pPr>
      <w:r>
        <w:rPr>
          <w:noProof/>
        </w:rPr>
        <w:pict w14:anchorId="75757C35">
          <v:shape id="Chart 8" o:spid="_x0000_i1031" type="#_x0000_t75" style="width:361.5pt;height:26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">
            <v:imagedata r:id="rId18" o:title="" cropbottom="-50f"/>
            <o:lock v:ext="edit" aspectratio="f"/>
          </v:shape>
        </w:pict>
      </w:r>
    </w:p>
    <w:p w14:paraId="7575736B" w14:textId="77777777" w:rsidR="00A25109" w:rsidRPr="00AE16E8" w:rsidRDefault="00A25109" w:rsidP="005C31F5">
      <w:pPr>
        <w:rPr>
          <w:rFonts w:ascii="Arial" w:hAnsi="Arial" w:cs="Arial"/>
          <w:sz w:val="22"/>
          <w:szCs w:val="22"/>
          <w:lang w:val="nl-BE"/>
        </w:rPr>
      </w:pPr>
    </w:p>
    <w:p w14:paraId="7575736C" w14:textId="77777777" w:rsidR="00A25109" w:rsidRPr="00AE16E8" w:rsidRDefault="00A25109" w:rsidP="00AD7777">
      <w:pPr>
        <w:rPr>
          <w:rFonts w:ascii="Arial" w:hAnsi="Arial" w:cs="Arial"/>
          <w:sz w:val="22"/>
          <w:szCs w:val="22"/>
          <w:lang w:val="nl-BE"/>
        </w:rPr>
      </w:pPr>
      <w:r w:rsidRPr="00AE16E8">
        <w:rPr>
          <w:rFonts w:ascii="Arial" w:hAnsi="Arial" w:cs="Arial"/>
          <w:sz w:val="22"/>
          <w:szCs w:val="22"/>
          <w:lang w:val="nl-BE"/>
        </w:rPr>
        <w:lastRenderedPageBreak/>
        <w:t>Het Centrum ontvangt elk jaar een aantal meldingen</w:t>
      </w:r>
      <w:r w:rsidRPr="00AE16E8" w:rsidDel="00C41F40">
        <w:rPr>
          <w:rFonts w:ascii="Arial" w:hAnsi="Arial" w:cs="Arial"/>
          <w:sz w:val="22"/>
          <w:szCs w:val="22"/>
          <w:lang w:val="nl-BE"/>
        </w:rPr>
        <w:t xml:space="preserve"> </w:t>
      </w:r>
      <w:r w:rsidRPr="00AE16E8">
        <w:rPr>
          <w:rFonts w:ascii="Arial" w:hAnsi="Arial" w:cs="Arial"/>
          <w:sz w:val="22"/>
          <w:szCs w:val="22"/>
          <w:lang w:val="nl-BE"/>
        </w:rPr>
        <w:t>waarvoor het niet bevoegd is</w:t>
      </w:r>
      <w:r w:rsidRPr="00AE16E8">
        <w:rPr>
          <w:rStyle w:val="FootnoteReference"/>
          <w:rFonts w:ascii="Arial" w:hAnsi="Arial" w:cs="Arial"/>
          <w:sz w:val="22"/>
          <w:szCs w:val="22"/>
        </w:rPr>
        <w:footnoteReference w:id="44"/>
      </w:r>
      <w:r w:rsidRPr="00AE16E8">
        <w:rPr>
          <w:rFonts w:ascii="Arial" w:hAnsi="Arial" w:cs="Arial"/>
          <w:sz w:val="22"/>
          <w:szCs w:val="22"/>
          <w:lang w:val="nl-BE"/>
        </w:rPr>
        <w:t>. Bij meldingen die niet gaan over gevallen van discriminatie of racisme, verwijst het Centrum de melder zo goed mogelijk door. In 2011 steeg het aantal meldingen waarvoor het Centrum wel bevoegd is: van 71% in 2010 naar 78% in 2011. Grafieken 6 en 7 gaan enkel over deze 78% meldingen waarvoor het Centrum bevoegd was.</w:t>
      </w:r>
    </w:p>
    <w:p w14:paraId="7575736D" w14:textId="77777777" w:rsidR="00A25109" w:rsidRPr="00AE16E8" w:rsidRDefault="00A25109" w:rsidP="005C31F5">
      <w:pPr>
        <w:rPr>
          <w:rFonts w:ascii="Arial" w:hAnsi="Arial" w:cs="Arial"/>
          <w:sz w:val="22"/>
          <w:szCs w:val="22"/>
          <w:lang w:val="nl-BE"/>
        </w:rPr>
      </w:pPr>
    </w:p>
    <w:p w14:paraId="7575736E" w14:textId="77777777" w:rsidR="00A25109" w:rsidRPr="00AE16E8" w:rsidRDefault="00A25109" w:rsidP="00140393">
      <w:pPr>
        <w:rPr>
          <w:rFonts w:ascii="Arial" w:hAnsi="Arial" w:cs="Arial"/>
          <w:sz w:val="22"/>
          <w:szCs w:val="22"/>
          <w:lang w:val="nl-BE"/>
        </w:rPr>
      </w:pPr>
      <w:r w:rsidRPr="00786806">
        <w:rPr>
          <w:rFonts w:ascii="Arial" w:hAnsi="Arial" w:cs="Arial"/>
          <w:b/>
          <w:sz w:val="22"/>
          <w:szCs w:val="22"/>
          <w:lang w:val="nl-BE"/>
        </w:rPr>
        <w:t>Grafiek 6:</w:t>
      </w:r>
      <w:r w:rsidRPr="00AE16E8">
        <w:rPr>
          <w:rFonts w:ascii="Arial" w:hAnsi="Arial" w:cs="Arial"/>
          <w:sz w:val="22"/>
          <w:szCs w:val="22"/>
          <w:lang w:val="nl-BE"/>
        </w:rPr>
        <w:t xml:space="preserve"> Meldingen 'Centrum bevoegd' 2011 zonder Sharia4Belgium – per domein (n=2.635)</w:t>
      </w:r>
    </w:p>
    <w:p w14:paraId="7575736F" w14:textId="77777777" w:rsidR="00A25109" w:rsidRPr="00AE16E8" w:rsidRDefault="00DD206D" w:rsidP="00140393">
      <w:pPr>
        <w:rPr>
          <w:rFonts w:ascii="Arial" w:hAnsi="Arial" w:cs="Arial"/>
          <w:sz w:val="22"/>
          <w:szCs w:val="22"/>
          <w:lang w:val="nl-BE"/>
        </w:rPr>
      </w:pPr>
      <w:r>
        <w:rPr>
          <w:noProof/>
        </w:rPr>
        <w:pict w14:anchorId="75757C36">
          <v:shape id="Chart 18" o:spid="_x0000_i1032" type="#_x0000_t75" style="width:433.5pt;height:21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">
            <v:imagedata r:id="rId19" o:title="" cropbottom="-30f"/>
            <o:lock v:ext="edit" aspectratio="f"/>
          </v:shape>
        </w:pict>
      </w:r>
    </w:p>
    <w:p w14:paraId="75757370" w14:textId="77777777" w:rsidR="00A25109" w:rsidRPr="00BE3998" w:rsidRDefault="00A25109" w:rsidP="00140393">
      <w:pPr>
        <w:rPr>
          <w:rFonts w:ascii="Arial" w:hAnsi="Arial" w:cs="Arial"/>
          <w:sz w:val="22"/>
          <w:szCs w:val="22"/>
          <w:lang w:val="nl-BE"/>
        </w:rPr>
      </w:pPr>
    </w:p>
    <w:p w14:paraId="75757371" w14:textId="5E56E60F" w:rsidR="00A25109" w:rsidRPr="00AE16E8" w:rsidRDefault="00DD206D" w:rsidP="00DD5610">
      <w:pPr>
        <w:rPr>
          <w:rFonts w:ascii="Arial" w:hAnsi="Arial" w:cs="Arial"/>
          <w:sz w:val="22"/>
          <w:szCs w:val="22"/>
          <w:lang w:val="nl-BE"/>
        </w:rPr>
      </w:pPr>
      <w:r>
        <w:rPr>
          <w:rFonts w:ascii="Arial" w:hAnsi="Arial" w:cs="Arial"/>
          <w:b/>
          <w:sz w:val="22"/>
          <w:szCs w:val="22"/>
          <w:lang w:val="nl-BE"/>
        </w:rPr>
        <w:br w:type="column"/>
      </w:r>
      <w:r w:rsidR="00A25109" w:rsidRPr="00786806">
        <w:rPr>
          <w:rFonts w:ascii="Arial" w:hAnsi="Arial" w:cs="Arial"/>
          <w:b/>
          <w:sz w:val="22"/>
          <w:szCs w:val="22"/>
          <w:lang w:val="nl-BE"/>
        </w:rPr>
        <w:lastRenderedPageBreak/>
        <w:t>Grafiek 6bis:</w:t>
      </w:r>
      <w:r w:rsidR="00A25109" w:rsidRPr="00AE16E8">
        <w:rPr>
          <w:rFonts w:ascii="Arial" w:hAnsi="Arial" w:cs="Arial"/>
          <w:sz w:val="22"/>
          <w:szCs w:val="22"/>
          <w:lang w:val="nl-BE"/>
        </w:rPr>
        <w:t xml:space="preserve"> Totaal meldingen 'Centrum bevoegd' 2011 – per domein (n=3.250)</w:t>
      </w:r>
    </w:p>
    <w:p w14:paraId="75757372" w14:textId="77777777" w:rsidR="00A25109" w:rsidRPr="00AE16E8" w:rsidRDefault="00DD206D" w:rsidP="00DD5610">
      <w:pPr>
        <w:rPr>
          <w:rFonts w:ascii="Arial" w:hAnsi="Arial" w:cs="Arial"/>
          <w:sz w:val="22"/>
          <w:szCs w:val="22"/>
          <w:lang w:val="nl-BE"/>
        </w:rPr>
      </w:pPr>
      <w:r>
        <w:rPr>
          <w:noProof/>
        </w:rPr>
        <w:pict w14:anchorId="75757C37">
          <v:shape id="Chart 17" o:spid="_x0000_i1033" type="#_x0000_t75" style="width:339pt;height:258.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">
            <v:imagedata r:id="rId20" o:title=""/>
            <o:lock v:ext="edit" aspectratio="f"/>
          </v:shape>
        </w:pict>
      </w:r>
    </w:p>
    <w:p w14:paraId="75757373" w14:textId="77777777" w:rsidR="00A25109" w:rsidRPr="00BE3998" w:rsidRDefault="00A25109" w:rsidP="00140393">
      <w:pPr>
        <w:rPr>
          <w:rFonts w:ascii="Arial" w:hAnsi="Arial" w:cs="Arial"/>
          <w:sz w:val="22"/>
          <w:szCs w:val="22"/>
          <w:lang w:val="nl-BE"/>
        </w:rPr>
      </w:pPr>
    </w:p>
    <w:p w14:paraId="75757374" w14:textId="77777777" w:rsidR="00A25109" w:rsidRPr="00BE3998" w:rsidRDefault="00A25109" w:rsidP="00140393">
      <w:pPr>
        <w:rPr>
          <w:rFonts w:ascii="Arial" w:hAnsi="Arial" w:cs="Arial"/>
          <w:sz w:val="22"/>
          <w:szCs w:val="22"/>
          <w:lang w:val="nl-BE"/>
        </w:rPr>
      </w:pPr>
    </w:p>
    <w:p w14:paraId="75757375" w14:textId="77777777" w:rsidR="00A25109" w:rsidRPr="00AE16E8" w:rsidRDefault="00A25109" w:rsidP="00AD7777">
      <w:pPr>
        <w:rPr>
          <w:rFonts w:ascii="Arial" w:hAnsi="Arial" w:cs="Arial"/>
          <w:sz w:val="22"/>
          <w:szCs w:val="22"/>
          <w:lang w:val="nl-BE"/>
        </w:rPr>
      </w:pPr>
      <w:r w:rsidRPr="00AE16E8">
        <w:rPr>
          <w:rFonts w:ascii="Arial" w:hAnsi="Arial" w:cs="Arial"/>
          <w:sz w:val="22"/>
          <w:szCs w:val="22"/>
          <w:lang w:val="nl-BE"/>
        </w:rPr>
        <w:t xml:space="preserve">Als we kijken naar de domeinen en sectoren waarover het Centrum meldingen heeft ontvangen in 2011, valt in 2011 de forse toename van het aantal meldingen over de mediasector (en onder meer het </w:t>
      </w:r>
      <w:r>
        <w:rPr>
          <w:rFonts w:ascii="Arial" w:hAnsi="Arial" w:cs="Arial"/>
          <w:sz w:val="22"/>
          <w:szCs w:val="22"/>
          <w:lang w:val="nl-BE"/>
        </w:rPr>
        <w:t>internet</w:t>
      </w:r>
      <w:r w:rsidRPr="00AE16E8">
        <w:rPr>
          <w:rFonts w:ascii="Arial" w:hAnsi="Arial" w:cs="Arial"/>
          <w:sz w:val="22"/>
          <w:szCs w:val="22"/>
          <w:lang w:val="nl-BE"/>
        </w:rPr>
        <w:t xml:space="preserve">) op. Dit heeft vooral te maken met de 609 meldingen over Sharia4Belgium. Om een beter beeld te krijgen van de verdeling over de verschillende domeinen, is het zinvol om deze 609 meldingen uit de algemene statistieken te lichten en ze als één en dezelfde melding te beschouwen. Zo wordt het 'Sharia4Belgium'-effect op de statistieken uitgevlakt. </w:t>
      </w:r>
    </w:p>
    <w:p w14:paraId="75757376" w14:textId="77777777" w:rsidR="00A25109" w:rsidRPr="00AE16E8" w:rsidRDefault="00A25109" w:rsidP="00AD7777">
      <w:pPr>
        <w:rPr>
          <w:rFonts w:ascii="Arial" w:hAnsi="Arial" w:cs="Arial"/>
          <w:sz w:val="22"/>
          <w:szCs w:val="22"/>
          <w:lang w:val="nl-BE"/>
        </w:rPr>
      </w:pPr>
    </w:p>
    <w:p w14:paraId="75757377" w14:textId="77777777" w:rsidR="00A25109" w:rsidRPr="00AE16E8" w:rsidRDefault="00A25109" w:rsidP="00AD7777">
      <w:pPr>
        <w:rPr>
          <w:rFonts w:ascii="Arial" w:hAnsi="Arial" w:cs="Arial"/>
          <w:sz w:val="22"/>
          <w:szCs w:val="22"/>
          <w:lang w:val="nl-BE"/>
        </w:rPr>
      </w:pPr>
      <w:r w:rsidRPr="00AE16E8">
        <w:rPr>
          <w:rFonts w:ascii="Arial" w:hAnsi="Arial" w:cs="Arial"/>
          <w:sz w:val="22"/>
          <w:szCs w:val="22"/>
          <w:lang w:val="nl-BE"/>
        </w:rPr>
        <w:t>In dat geval stellen we weinig veranderingen in de top drie vast: de domeinen '</w:t>
      </w:r>
      <w:r>
        <w:rPr>
          <w:rFonts w:ascii="Arial" w:hAnsi="Arial" w:cs="Arial"/>
          <w:sz w:val="22"/>
          <w:szCs w:val="22"/>
          <w:lang w:val="nl-BE"/>
        </w:rPr>
        <w:t>werk</w:t>
      </w:r>
      <w:r w:rsidRPr="00AE16E8">
        <w:rPr>
          <w:rFonts w:ascii="Arial" w:hAnsi="Arial" w:cs="Arial"/>
          <w:sz w:val="22"/>
          <w:szCs w:val="22"/>
          <w:lang w:val="nl-BE"/>
        </w:rPr>
        <w:t xml:space="preserve">', 'goederen en diensten' en 'media' wegen nagenoeg even zwaar als in 2010. </w:t>
      </w:r>
    </w:p>
    <w:p w14:paraId="75757378" w14:textId="77777777" w:rsidR="00A25109" w:rsidRPr="00AE16E8" w:rsidRDefault="00A25109" w:rsidP="00AD7777">
      <w:pPr>
        <w:rPr>
          <w:rFonts w:ascii="Arial" w:hAnsi="Arial" w:cs="Arial"/>
          <w:sz w:val="22"/>
          <w:szCs w:val="22"/>
          <w:lang w:val="nl-BE"/>
        </w:rPr>
      </w:pPr>
    </w:p>
    <w:p w14:paraId="75757379" w14:textId="3A7E0A31" w:rsidR="00A25109" w:rsidRPr="00AE16E8" w:rsidRDefault="00A25109" w:rsidP="00AD7777">
      <w:pPr>
        <w:rPr>
          <w:rFonts w:ascii="Arial" w:hAnsi="Arial" w:cs="Arial"/>
          <w:sz w:val="22"/>
          <w:szCs w:val="22"/>
          <w:lang w:val="nl-BE"/>
        </w:rPr>
      </w:pPr>
      <w:r w:rsidRPr="00AE16E8">
        <w:rPr>
          <w:rFonts w:ascii="Arial" w:hAnsi="Arial" w:cs="Arial"/>
          <w:sz w:val="22"/>
          <w:szCs w:val="22"/>
          <w:lang w:val="nl-BE"/>
        </w:rPr>
        <w:t>Het Centrum benadrukt dat in deze sectoren heel wat gevallen van discriminatie niet worden gemeld en dat er daarom sprake is van een onderrapportering. Daarom werd dit als actie- en aandachtspunt meegenomen in het Strategisch Driejarenplan 2011-2013. De uitbouw van een netwerk met lokale partner</w:t>
      </w:r>
      <w:r w:rsidR="00C67152">
        <w:rPr>
          <w:rFonts w:ascii="Arial" w:hAnsi="Arial" w:cs="Arial"/>
          <w:sz w:val="22"/>
          <w:szCs w:val="22"/>
          <w:lang w:val="nl-BE"/>
        </w:rPr>
        <w:t>s in het Vlaamse en het Waalse G</w:t>
      </w:r>
      <w:r w:rsidRPr="00AE16E8">
        <w:rPr>
          <w:rFonts w:ascii="Arial" w:hAnsi="Arial" w:cs="Arial"/>
          <w:sz w:val="22"/>
          <w:szCs w:val="22"/>
          <w:lang w:val="nl-BE"/>
        </w:rPr>
        <w:t>ewest moet ook aan dit euvel van onderrapportering verhelpen.</w:t>
      </w:r>
    </w:p>
    <w:p w14:paraId="7575737A" w14:textId="77777777" w:rsidR="00A25109" w:rsidRPr="00AE16E8" w:rsidRDefault="00A25109" w:rsidP="00AD7777">
      <w:pPr>
        <w:rPr>
          <w:rFonts w:ascii="Arial" w:hAnsi="Arial" w:cs="Arial"/>
          <w:sz w:val="22"/>
          <w:szCs w:val="22"/>
          <w:lang w:val="nl-BE"/>
        </w:rPr>
      </w:pPr>
    </w:p>
    <w:p w14:paraId="7575737B" w14:textId="12D4F680" w:rsidR="00A25109" w:rsidRPr="00AE16E8" w:rsidRDefault="00DD206D" w:rsidP="00140393">
      <w:pPr>
        <w:rPr>
          <w:rFonts w:ascii="Arial" w:hAnsi="Arial" w:cs="Arial"/>
          <w:sz w:val="22"/>
          <w:szCs w:val="22"/>
          <w:lang w:val="nl-BE"/>
        </w:rPr>
      </w:pPr>
      <w:r>
        <w:rPr>
          <w:rFonts w:ascii="Arial" w:hAnsi="Arial" w:cs="Arial"/>
          <w:b/>
          <w:sz w:val="22"/>
          <w:szCs w:val="22"/>
          <w:lang w:val="nl-BE"/>
        </w:rPr>
        <w:br w:type="column"/>
      </w:r>
      <w:r w:rsidR="00A25109" w:rsidRPr="00786806">
        <w:rPr>
          <w:rFonts w:ascii="Arial" w:hAnsi="Arial" w:cs="Arial"/>
          <w:b/>
          <w:sz w:val="22"/>
          <w:szCs w:val="22"/>
          <w:lang w:val="nl-BE"/>
        </w:rPr>
        <w:lastRenderedPageBreak/>
        <w:t>Grafiek 7:</w:t>
      </w:r>
      <w:r w:rsidR="00A25109" w:rsidRPr="00AE16E8">
        <w:rPr>
          <w:rFonts w:ascii="Arial" w:hAnsi="Arial" w:cs="Arial"/>
          <w:sz w:val="22"/>
          <w:szCs w:val="22"/>
          <w:lang w:val="nl-BE"/>
        </w:rPr>
        <w:t xml:space="preserve"> Meldingen 'Centrum bevoegd' 2011 zonder Sharia4Belgium – per discriminatiegrond (n=2.776)</w:t>
      </w:r>
    </w:p>
    <w:p w14:paraId="7575737C" w14:textId="77777777" w:rsidR="00A25109" w:rsidRPr="00BE3998" w:rsidRDefault="00DD206D" w:rsidP="00AD7777">
      <w:pPr>
        <w:rPr>
          <w:rFonts w:ascii="Arial" w:hAnsi="Arial" w:cs="Arial"/>
          <w:sz w:val="22"/>
          <w:szCs w:val="22"/>
          <w:lang w:val="nl-BE"/>
        </w:rPr>
      </w:pPr>
      <w:r>
        <w:rPr>
          <w:noProof/>
        </w:rPr>
        <w:pict w14:anchorId="75757C38">
          <v:shape id="Chart 19" o:spid="_x0000_i1034" type="#_x0000_t75" style="width:433.5pt;height:27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">
            <v:imagedata r:id="rId21" o:title="" cropbottom="-48f"/>
            <o:lock v:ext="edit" aspectratio="f"/>
          </v:shape>
        </w:pict>
      </w:r>
    </w:p>
    <w:p w14:paraId="7575737D" w14:textId="77777777" w:rsidR="00A25109" w:rsidRPr="00BE3998" w:rsidRDefault="00A25109" w:rsidP="00AD7777">
      <w:pPr>
        <w:rPr>
          <w:rFonts w:ascii="Arial" w:hAnsi="Arial" w:cs="Arial"/>
          <w:sz w:val="22"/>
          <w:szCs w:val="22"/>
          <w:lang w:val="nl-BE"/>
        </w:rPr>
      </w:pPr>
    </w:p>
    <w:p w14:paraId="7575737E" w14:textId="77777777" w:rsidR="00A25109" w:rsidRPr="00AE16E8" w:rsidRDefault="00A25109" w:rsidP="00DD5610">
      <w:pPr>
        <w:rPr>
          <w:rFonts w:ascii="Arial" w:hAnsi="Arial" w:cs="Arial"/>
          <w:sz w:val="22"/>
          <w:szCs w:val="22"/>
          <w:lang w:val="nl-BE"/>
        </w:rPr>
      </w:pPr>
      <w:r w:rsidRPr="00786806">
        <w:rPr>
          <w:rFonts w:ascii="Arial" w:hAnsi="Arial" w:cs="Arial"/>
          <w:b/>
          <w:sz w:val="22"/>
          <w:szCs w:val="22"/>
          <w:lang w:val="nl-BE"/>
        </w:rPr>
        <w:t>Grafiek 7bis:</w:t>
      </w:r>
      <w:r w:rsidRPr="00AE16E8">
        <w:rPr>
          <w:rFonts w:ascii="Arial" w:hAnsi="Arial" w:cs="Arial"/>
          <w:sz w:val="22"/>
          <w:szCs w:val="22"/>
          <w:lang w:val="nl-BE"/>
        </w:rPr>
        <w:t xml:space="preserve"> Totaal meldingen 'Centrum bevoegd' 2011 – per discriminatiegrond (n=3.838)</w:t>
      </w:r>
    </w:p>
    <w:p w14:paraId="7575737F" w14:textId="77777777" w:rsidR="00A25109" w:rsidRPr="00BE3998" w:rsidRDefault="00DD206D" w:rsidP="00DD5610">
      <w:pPr>
        <w:rPr>
          <w:rFonts w:ascii="Arial" w:hAnsi="Arial" w:cs="Arial"/>
          <w:sz w:val="22"/>
          <w:szCs w:val="22"/>
          <w:lang w:val="nl-BE"/>
        </w:rPr>
      </w:pPr>
      <w:r>
        <w:rPr>
          <w:noProof/>
        </w:rPr>
        <w:pict w14:anchorId="75757C39">
          <v:shape id="Chart 20" o:spid="_x0000_i1035" type="#_x0000_t75" style="width:6in;height:30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">
            <v:imagedata r:id="rId22" o:title="" cropbottom="-32f"/>
            <o:lock v:ext="edit" aspectratio="f"/>
          </v:shape>
        </w:pict>
      </w:r>
    </w:p>
    <w:p w14:paraId="75757380" w14:textId="77777777" w:rsidR="00A25109" w:rsidRPr="00BE3998" w:rsidRDefault="00A25109" w:rsidP="00DD5610">
      <w:pPr>
        <w:rPr>
          <w:rFonts w:ascii="Arial" w:hAnsi="Arial" w:cs="Arial"/>
          <w:sz w:val="22"/>
          <w:szCs w:val="22"/>
          <w:lang w:val="nl-BE"/>
        </w:rPr>
      </w:pPr>
    </w:p>
    <w:p w14:paraId="75757381" w14:textId="77777777" w:rsidR="00A25109" w:rsidRPr="00AE16E8" w:rsidRDefault="00A25109" w:rsidP="00AD7777">
      <w:pPr>
        <w:rPr>
          <w:rFonts w:ascii="Arial" w:hAnsi="Arial" w:cs="Arial"/>
          <w:sz w:val="22"/>
          <w:szCs w:val="22"/>
          <w:lang w:val="nl-BE"/>
        </w:rPr>
      </w:pPr>
    </w:p>
    <w:p w14:paraId="75757382" w14:textId="4816860D" w:rsidR="00A25109" w:rsidRPr="00AE16E8" w:rsidRDefault="00A25109" w:rsidP="00AD7777">
      <w:pPr>
        <w:rPr>
          <w:rFonts w:ascii="Arial" w:hAnsi="Arial" w:cs="Arial"/>
          <w:sz w:val="22"/>
          <w:szCs w:val="22"/>
          <w:lang w:val="nl-BE"/>
        </w:rPr>
      </w:pPr>
      <w:r w:rsidRPr="00AE16E8">
        <w:rPr>
          <w:rFonts w:ascii="Arial" w:hAnsi="Arial" w:cs="Arial"/>
          <w:sz w:val="22"/>
          <w:szCs w:val="22"/>
          <w:lang w:val="nl-BE"/>
        </w:rPr>
        <w:t xml:space="preserve">Zoals vastgelegd in de oprichtingswet is het Centrum bevoegd voor </w:t>
      </w:r>
      <w:r>
        <w:rPr>
          <w:rFonts w:ascii="Arial" w:hAnsi="Arial" w:cs="Arial"/>
          <w:sz w:val="22"/>
          <w:szCs w:val="22"/>
          <w:lang w:val="nl-BE"/>
        </w:rPr>
        <w:t>16</w:t>
      </w:r>
      <w:r w:rsidRPr="00AE16E8">
        <w:rPr>
          <w:rFonts w:ascii="Arial" w:hAnsi="Arial" w:cs="Arial"/>
          <w:sz w:val="22"/>
          <w:szCs w:val="22"/>
          <w:lang w:val="nl-BE"/>
        </w:rPr>
        <w:t xml:space="preserve"> criteria die door de antidiscriminatie- en antiracismewetten zijn beschermd. In 2010 hadden de meeste meldingen te maken met 'raciale' criteria en met geloof of levensbeschouwing. Ook in 2011 werden die discriminatiegronden het meeste aangehaald door melders. Verder blijft het aantal meldingen over handicap stijgen van 351 meldingen in 2010 tot 429 in 2011 (grafiek 7). Het aantal meldingen over het criterium seksuele geaardheid daalt dan weer. De verklaring hiervoor moet wellicht worden gezocht bij een aantal dossiers over homofobe uitlatingen door verschillende hoogwaardigheidsbekleders die in 2010 uitgebreid in de media aan bod kwamen, waardoor het Centrum een groter aantal meldingen in verband met het criterium seksuele geaardheid registreerde.</w:t>
      </w:r>
    </w:p>
    <w:p w14:paraId="75757383" w14:textId="77777777" w:rsidR="00A25109" w:rsidRPr="00AE16E8" w:rsidRDefault="00A25109" w:rsidP="00AD7777">
      <w:pPr>
        <w:rPr>
          <w:rFonts w:ascii="Arial" w:hAnsi="Arial" w:cs="Arial"/>
          <w:sz w:val="22"/>
          <w:szCs w:val="22"/>
          <w:lang w:val="nl-BE"/>
        </w:rPr>
      </w:pPr>
    </w:p>
    <w:p w14:paraId="75757384" w14:textId="77777777" w:rsidR="00A25109" w:rsidRPr="00AE16E8" w:rsidRDefault="00A25109" w:rsidP="005C31F5">
      <w:pPr>
        <w:rPr>
          <w:rFonts w:ascii="Arial" w:hAnsi="Arial" w:cs="Arial"/>
          <w:sz w:val="22"/>
          <w:szCs w:val="22"/>
          <w:lang w:val="nl-BE"/>
        </w:rPr>
      </w:pPr>
      <w:r w:rsidRPr="00AE16E8">
        <w:rPr>
          <w:rFonts w:ascii="Arial" w:hAnsi="Arial" w:cs="Arial"/>
          <w:sz w:val="22"/>
          <w:szCs w:val="22"/>
          <w:lang w:val="nl-BE"/>
        </w:rPr>
        <w:t>Wat het totale aantal geregistreerde discriminatiegronden betreft, is de impact van de meldingen over Sharia4Belgium vooral merkbaar aan de forse stijging van het aantal meldingen in verband met de gronden 'politieke overtuiging' (655 meldingen) en 'geloof of levensbeschouwing' (801 meldingen). Als we deze meldingen buiten beschouwing laten, tellen we slechts 84 meldingen over 'politieke overtuiging' en 431 over 'geloof en levensbeschouwing'. De verklaring hiervoor moet worden gezocht bij de uitlatingen over de politieke overtuigingen van Marie-Rose Morel en bij de uitspraken over een aantal Vlaamse politici en over de Belgische niet-moslimbevolking</w:t>
      </w:r>
    </w:p>
    <w:p w14:paraId="75757385" w14:textId="77777777" w:rsidR="00A25109" w:rsidRPr="00AE16E8" w:rsidRDefault="00A25109" w:rsidP="005C31F5">
      <w:pPr>
        <w:rPr>
          <w:rFonts w:ascii="Arial" w:hAnsi="Arial" w:cs="Arial"/>
          <w:sz w:val="22"/>
          <w:szCs w:val="22"/>
          <w:lang w:val="nl-BE" w:eastAsia="nl-NL"/>
        </w:rPr>
      </w:pPr>
    </w:p>
    <w:p w14:paraId="75757386" w14:textId="77777777" w:rsidR="00A25109" w:rsidRPr="00BE3998" w:rsidRDefault="00A25109" w:rsidP="00361EDC">
      <w:pPr>
        <w:pStyle w:val="Heading4"/>
        <w:rPr>
          <w:b w:val="0"/>
          <w:i w:val="0"/>
        </w:rPr>
      </w:pPr>
      <w:r w:rsidRPr="00BE3998">
        <w:rPr>
          <w:b w:val="0"/>
          <w:i w:val="0"/>
        </w:rPr>
        <w:t>Stijging van meldingen over groepsgerichte discriminatie</w:t>
      </w:r>
    </w:p>
    <w:p w14:paraId="75757387" w14:textId="77777777" w:rsidR="00A25109" w:rsidRPr="00AE16E8" w:rsidRDefault="00A25109" w:rsidP="00361EDC">
      <w:pPr>
        <w:rPr>
          <w:rFonts w:ascii="Arial" w:hAnsi="Arial" w:cs="Arial"/>
          <w:sz w:val="22"/>
          <w:szCs w:val="22"/>
          <w:lang w:val="nl-BE"/>
        </w:rPr>
      </w:pPr>
    </w:p>
    <w:p w14:paraId="75757388" w14:textId="77777777" w:rsidR="00A25109" w:rsidRPr="00AE16E8" w:rsidRDefault="00A25109" w:rsidP="00361EDC">
      <w:pPr>
        <w:rPr>
          <w:rFonts w:ascii="Arial" w:hAnsi="Arial" w:cs="Arial"/>
          <w:sz w:val="22"/>
          <w:szCs w:val="22"/>
          <w:lang w:val="nl-NL"/>
        </w:rPr>
      </w:pPr>
      <w:r w:rsidRPr="00AE16E8">
        <w:rPr>
          <w:rFonts w:ascii="Arial" w:hAnsi="Arial" w:cs="Arial"/>
          <w:sz w:val="22"/>
          <w:szCs w:val="22"/>
          <w:lang w:val="nl-NL"/>
        </w:rPr>
        <w:t>Meldingen van discriminatie kunnen onderverdeeld worden in twee categorieën: persoon- of groepsgerichte discriminatie. We spreken over persoonsgerichte discriminatie wanneer een individueel slachtoffer persoonlijk gediscrimineerd wordt (zoals het slachtoffer van een racistisch haatmisdrijf of een persoon die op grond van diens handicap een job wordt geweigerd). Groepsgerichte discriminatie verwijst naar een discriminatoire handeling ten aanzien van een ganse groep of gemeenschap (zoals publiekelijk aankondigen dat een werkgever geen personen van een bepaalde etnische herkomst zal aanwerven of verkondigen op een forum dat men holebi’s geweld mag aandoen).</w:t>
      </w:r>
    </w:p>
    <w:p w14:paraId="75757389" w14:textId="77777777" w:rsidR="00A25109" w:rsidRPr="00AE16E8" w:rsidRDefault="00A25109" w:rsidP="005C31F5">
      <w:pPr>
        <w:rPr>
          <w:rFonts w:ascii="Arial" w:hAnsi="Arial" w:cs="Arial"/>
          <w:sz w:val="22"/>
          <w:szCs w:val="22"/>
          <w:lang w:val="nl-NL" w:eastAsia="nl-NL"/>
        </w:rPr>
      </w:pPr>
    </w:p>
    <w:p w14:paraId="7575738A" w14:textId="77777777" w:rsidR="00A25109" w:rsidRPr="00AE16E8" w:rsidRDefault="00A25109" w:rsidP="005C31F5">
      <w:pPr>
        <w:rPr>
          <w:rFonts w:ascii="Arial" w:hAnsi="Arial" w:cs="Arial"/>
          <w:sz w:val="22"/>
          <w:szCs w:val="22"/>
          <w:lang w:val="nl-NL"/>
        </w:rPr>
      </w:pPr>
      <w:r w:rsidRPr="00AE16E8">
        <w:rPr>
          <w:rFonts w:ascii="Arial" w:hAnsi="Arial" w:cs="Arial"/>
          <w:sz w:val="22"/>
          <w:szCs w:val="22"/>
          <w:lang w:val="nl-NL" w:eastAsia="nl-NL"/>
        </w:rPr>
        <w:t>Merk op dat het begrip discriminatie in dit onderdeel uitsluitend verwijst naar de subjectieve ervaring van discriminatie door de melder</w:t>
      </w:r>
      <w:r w:rsidRPr="00AE16E8">
        <w:rPr>
          <w:rFonts w:ascii="Arial" w:hAnsi="Arial" w:cs="Arial"/>
          <w:sz w:val="22"/>
          <w:szCs w:val="22"/>
          <w:lang w:val="nl-NL"/>
        </w:rPr>
        <w:t xml:space="preserve"> en niet de facto gaat over strafbare haatboodschappen of het aanzetten tot haat, geweld of discriminatie in de zin van de antidiscriminatiewetgeving.</w:t>
      </w:r>
    </w:p>
    <w:p w14:paraId="7575738B" w14:textId="77777777" w:rsidR="00A25109" w:rsidRPr="00AE16E8" w:rsidRDefault="00A25109" w:rsidP="005C31F5">
      <w:pPr>
        <w:rPr>
          <w:rFonts w:ascii="Arial" w:hAnsi="Arial" w:cs="Arial"/>
          <w:sz w:val="22"/>
          <w:szCs w:val="22"/>
          <w:lang w:val="nl-NL"/>
        </w:rPr>
      </w:pPr>
    </w:p>
    <w:p w14:paraId="7575738C" w14:textId="77777777" w:rsidR="00A25109" w:rsidRPr="00AE16E8" w:rsidRDefault="00A25109" w:rsidP="00361EDC">
      <w:pPr>
        <w:rPr>
          <w:rFonts w:ascii="Arial" w:hAnsi="Arial" w:cs="Arial"/>
          <w:sz w:val="22"/>
          <w:szCs w:val="22"/>
          <w:lang w:val="nl-NL"/>
        </w:rPr>
      </w:pPr>
      <w:r w:rsidRPr="00AE16E8">
        <w:rPr>
          <w:rFonts w:ascii="Arial" w:hAnsi="Arial" w:cs="Arial"/>
          <w:sz w:val="22"/>
          <w:szCs w:val="22"/>
          <w:lang w:val="nl-NL"/>
        </w:rPr>
        <w:t>Groepsgerichte discriminatie manifesteert zich bij uitstek in uitspraken met een beledigend of mogelijk discriminatoir of haatdragend karakter. Deze vorm van discriminatie raakt dan ook nauw aan de discussie over de vrijheid van meningsuiting en haatboodschappen, die uitvoerig wordt behandeld in de focus van dit jaarverslag (zie Hoofdstuk I).</w:t>
      </w:r>
    </w:p>
    <w:p w14:paraId="7575738D" w14:textId="77777777" w:rsidR="00A25109" w:rsidRPr="00AE16E8" w:rsidRDefault="00A25109" w:rsidP="00361EDC">
      <w:pPr>
        <w:rPr>
          <w:rFonts w:ascii="Arial" w:hAnsi="Arial" w:cs="Arial"/>
          <w:sz w:val="22"/>
          <w:szCs w:val="22"/>
          <w:lang w:val="nl-NL"/>
        </w:rPr>
      </w:pPr>
    </w:p>
    <w:p w14:paraId="7575738E" w14:textId="77777777" w:rsidR="00A25109" w:rsidRPr="00AE16E8" w:rsidRDefault="00A25109" w:rsidP="00361EDC">
      <w:pPr>
        <w:rPr>
          <w:rFonts w:ascii="Arial" w:hAnsi="Arial" w:cs="Arial"/>
          <w:sz w:val="22"/>
          <w:szCs w:val="22"/>
          <w:lang w:val="nl-NL"/>
        </w:rPr>
      </w:pPr>
      <w:r w:rsidRPr="00AE16E8">
        <w:rPr>
          <w:rFonts w:ascii="Arial" w:hAnsi="Arial" w:cs="Arial"/>
          <w:sz w:val="22"/>
          <w:szCs w:val="22"/>
          <w:lang w:val="nl-NL"/>
        </w:rPr>
        <w:t xml:space="preserve">Hoewel </w:t>
      </w:r>
      <w:r>
        <w:rPr>
          <w:rFonts w:ascii="Arial" w:hAnsi="Arial" w:cs="Arial"/>
          <w:sz w:val="22"/>
          <w:szCs w:val="22"/>
          <w:lang w:val="nl-NL"/>
        </w:rPr>
        <w:t xml:space="preserve">ook </w:t>
      </w:r>
      <w:r w:rsidRPr="00AE16E8">
        <w:rPr>
          <w:rFonts w:ascii="Arial" w:hAnsi="Arial" w:cs="Arial"/>
          <w:sz w:val="22"/>
          <w:szCs w:val="22"/>
          <w:lang w:val="nl-NL"/>
        </w:rPr>
        <w:t xml:space="preserve">het aantal meldingen van persoonsgerichte discriminatie stijgt, stijgt het aantal meldingen over groepsgerichte discriminatie opmerkelijk sterker. Dit is geen nieuw fenomeen. Zoals uit de voorgaande jaarverslagen bleek, ontvangt het Centrum jaar na jaar meer meldingen over (al dan niet veronderstelde) discriminatoire uitlatingen in de pers, op fora, in blogs, in de sociale media of via de verspreiding van kettingmails. </w:t>
      </w:r>
      <w:r w:rsidRPr="00AE16E8">
        <w:rPr>
          <w:rFonts w:ascii="Arial" w:hAnsi="Arial" w:cs="Arial"/>
          <w:sz w:val="22"/>
          <w:szCs w:val="22"/>
          <w:lang w:val="nl-NL"/>
        </w:rPr>
        <w:lastRenderedPageBreak/>
        <w:t xml:space="preserve">In 2010 ontving het Centrum tientallen meldingen over de homofobe uitspraken van aartsbisschop André Léonard en politici zoals Alexandra Colen. </w:t>
      </w:r>
    </w:p>
    <w:p w14:paraId="7575738F" w14:textId="77777777" w:rsidR="00A25109" w:rsidRPr="00AE16E8" w:rsidRDefault="00A25109" w:rsidP="00361EDC">
      <w:pPr>
        <w:rPr>
          <w:rFonts w:ascii="Arial" w:hAnsi="Arial" w:cs="Arial"/>
          <w:sz w:val="22"/>
          <w:szCs w:val="22"/>
          <w:lang w:val="nl-NL"/>
        </w:rPr>
      </w:pPr>
    </w:p>
    <w:p w14:paraId="75757390" w14:textId="4EECD5F3" w:rsidR="00A25109" w:rsidRPr="00AE16E8" w:rsidRDefault="00A25109" w:rsidP="00361EDC">
      <w:pPr>
        <w:rPr>
          <w:rFonts w:ascii="Arial" w:hAnsi="Arial" w:cs="Arial"/>
          <w:sz w:val="22"/>
          <w:szCs w:val="22"/>
          <w:lang w:val="nl-BE"/>
        </w:rPr>
      </w:pPr>
      <w:r w:rsidRPr="00BE3998">
        <w:rPr>
          <w:rFonts w:ascii="Arial" w:hAnsi="Arial" w:cs="Arial"/>
          <w:sz w:val="22"/>
          <w:szCs w:val="22"/>
          <w:lang w:val="nl-BE"/>
        </w:rPr>
        <w:t xml:space="preserve">Wanneer we kijken naar het profiel van de melders van groepsgerichte discriminatie in 2011, is het opvallend dat relatief weinig melders van buitenlandse herkomst zijn. Dit is opmerkelijk omdat uit de dossiers over cyberhate blijkt dat haatboodschappen vooral gericht zijn tegen personen van buitenlandse herkomst. Toch maken verhoudingsgewijs weinig personen die zich </w:t>
      </w:r>
      <w:r w:rsidR="00CC57A9">
        <w:rPr>
          <w:rFonts w:ascii="Arial" w:hAnsi="Arial" w:cs="Arial"/>
          <w:sz w:val="22"/>
          <w:szCs w:val="22"/>
          <w:lang w:val="nl-BE"/>
        </w:rPr>
        <w:t xml:space="preserve">als dusdanig </w:t>
      </w:r>
      <w:r w:rsidRPr="00BE3998">
        <w:rPr>
          <w:rFonts w:ascii="Arial" w:hAnsi="Arial" w:cs="Arial"/>
          <w:sz w:val="22"/>
          <w:szCs w:val="22"/>
          <w:lang w:val="nl-BE"/>
        </w:rPr>
        <w:t>identificeren melding over haatboodschappen. Deze vaststelling doet het Centrum vermoeden dat er sprake is van een onderrapportering, een fenomeen dat een actiepunt is voor het Centrum in de volgende jaren.</w:t>
      </w:r>
    </w:p>
    <w:p w14:paraId="75757391" w14:textId="77777777" w:rsidR="00A25109" w:rsidRPr="00AE16E8" w:rsidRDefault="00A25109" w:rsidP="00361EDC">
      <w:pPr>
        <w:rPr>
          <w:rFonts w:ascii="Arial" w:hAnsi="Arial" w:cs="Arial"/>
          <w:sz w:val="22"/>
          <w:szCs w:val="22"/>
          <w:lang w:val="nl-BE"/>
        </w:rPr>
      </w:pPr>
    </w:p>
    <w:p w14:paraId="75757392" w14:textId="3C5BDCFC" w:rsidR="00A25109" w:rsidRPr="00AE16E8" w:rsidRDefault="00A25109" w:rsidP="00361EDC">
      <w:pPr>
        <w:rPr>
          <w:rFonts w:ascii="Arial" w:hAnsi="Arial" w:cs="Arial"/>
          <w:sz w:val="22"/>
          <w:szCs w:val="22"/>
          <w:lang w:val="nl-NL"/>
        </w:rPr>
      </w:pPr>
      <w:r w:rsidRPr="00BE3998">
        <w:rPr>
          <w:rFonts w:ascii="Arial" w:hAnsi="Arial" w:cs="Arial"/>
          <w:sz w:val="22"/>
          <w:szCs w:val="22"/>
          <w:lang w:val="nl-NL"/>
        </w:rPr>
        <w:t>In 2011 namen 609 melders contact op met het Centrum in verband met de uitspraken en handelingen van Sharia4Belgium. Een reportage van de RTBF over de aandacht in Vlaanderen voor het overlijden van Marie-Rose Morel bracht 35 melders ertoe om het Centrum te contacteren. De Roma-uitspraken van Filip Dewinter leidde</w:t>
      </w:r>
      <w:r w:rsidR="00B50C53">
        <w:rPr>
          <w:rFonts w:ascii="Arial" w:hAnsi="Arial" w:cs="Arial"/>
          <w:sz w:val="22"/>
          <w:szCs w:val="22"/>
          <w:lang w:val="nl-NL"/>
        </w:rPr>
        <w:t>n</w:t>
      </w:r>
      <w:r w:rsidRPr="00BE3998">
        <w:rPr>
          <w:rFonts w:ascii="Arial" w:hAnsi="Arial" w:cs="Arial"/>
          <w:sz w:val="22"/>
          <w:szCs w:val="22"/>
          <w:lang w:val="nl-NL"/>
        </w:rPr>
        <w:t xml:space="preserve"> tot 32 meldingen. Voor één kettingmail over een zogenaamde eremoord gepleegd in opdracht van een Turkse familie ontving het Centrum 29 meldingen. Toen een jonge straatracer verongelukte en de media over diens Turkse origine berichtte, meldden 22 jongeren van Turkse origine aan het Centrum dat Turkse jongeren sedertdien getuige zijn van racistische opmerkingen.</w:t>
      </w:r>
    </w:p>
    <w:p w14:paraId="75757393" w14:textId="77777777" w:rsidR="00A25109" w:rsidRDefault="00A25109" w:rsidP="00361EDC">
      <w:pPr>
        <w:rPr>
          <w:rFonts w:ascii="Arial" w:hAnsi="Arial" w:cs="Arial"/>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0"/>
      </w:tblGrid>
      <w:tr w:rsidR="00786806" w:rsidRPr="00DD206D" w14:paraId="2FFCEC4E" w14:textId="77777777" w:rsidTr="00786806">
        <w:tc>
          <w:tcPr>
            <w:tcW w:w="8780" w:type="dxa"/>
            <w:shd w:val="clear" w:color="auto" w:fill="auto"/>
          </w:tcPr>
          <w:p w14:paraId="2461C98F" w14:textId="77777777" w:rsidR="00786806" w:rsidRPr="00786806" w:rsidRDefault="00786806" w:rsidP="00786806">
            <w:pPr>
              <w:rPr>
                <w:rFonts w:ascii="Arial" w:hAnsi="Arial" w:cs="Arial"/>
                <w:sz w:val="22"/>
                <w:szCs w:val="22"/>
                <w:lang w:val="nl-NL"/>
              </w:rPr>
            </w:pPr>
            <w:r w:rsidRPr="00786806">
              <w:rPr>
                <w:rFonts w:ascii="Arial" w:hAnsi="Arial" w:cs="Arial"/>
                <w:sz w:val="22"/>
                <w:szCs w:val="22"/>
                <w:lang w:val="nl-NL"/>
              </w:rPr>
              <w:t>Top 5 van de dossiers over groepsgerichte discriminatie waarover het Centrum meerdere meldingen kreeg:</w:t>
            </w:r>
          </w:p>
          <w:p w14:paraId="567E361F" w14:textId="77777777" w:rsidR="00786806" w:rsidRPr="00786806" w:rsidRDefault="00786806" w:rsidP="00267A05">
            <w:pPr>
              <w:numPr>
                <w:ilvl w:val="0"/>
                <w:numId w:val="11"/>
              </w:numPr>
              <w:rPr>
                <w:rFonts w:ascii="Arial" w:hAnsi="Arial" w:cs="Arial"/>
                <w:sz w:val="22"/>
                <w:szCs w:val="22"/>
                <w:lang w:val="nl-NL"/>
              </w:rPr>
            </w:pPr>
            <w:r w:rsidRPr="00786806">
              <w:rPr>
                <w:rFonts w:ascii="Arial" w:hAnsi="Arial" w:cs="Arial"/>
                <w:sz w:val="22"/>
                <w:szCs w:val="22"/>
                <w:lang w:val="nl-NL"/>
              </w:rPr>
              <w:t xml:space="preserve">Sharia4Belgium: </w:t>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t>609</w:t>
            </w:r>
          </w:p>
          <w:p w14:paraId="42EF2A2D" w14:textId="77777777" w:rsidR="00786806" w:rsidRPr="00786806" w:rsidRDefault="00786806" w:rsidP="00267A05">
            <w:pPr>
              <w:numPr>
                <w:ilvl w:val="0"/>
                <w:numId w:val="11"/>
              </w:numPr>
              <w:rPr>
                <w:rFonts w:ascii="Arial" w:hAnsi="Arial" w:cs="Arial"/>
                <w:sz w:val="22"/>
                <w:szCs w:val="22"/>
                <w:lang w:val="nl-NL"/>
              </w:rPr>
            </w:pPr>
            <w:r w:rsidRPr="00786806">
              <w:rPr>
                <w:rFonts w:ascii="Arial" w:hAnsi="Arial" w:cs="Arial"/>
                <w:sz w:val="22"/>
                <w:szCs w:val="22"/>
                <w:lang w:val="nl-NL"/>
              </w:rPr>
              <w:t>RTBF-verslaggeving begrafenis Marie-Rose Morel:</w:t>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t>35</w:t>
            </w:r>
          </w:p>
          <w:p w14:paraId="6C31D996" w14:textId="77777777" w:rsidR="00786806" w:rsidRPr="00786806" w:rsidRDefault="00786806" w:rsidP="00267A05">
            <w:pPr>
              <w:numPr>
                <w:ilvl w:val="0"/>
                <w:numId w:val="11"/>
              </w:numPr>
              <w:rPr>
                <w:rFonts w:ascii="Arial" w:hAnsi="Arial" w:cs="Arial"/>
                <w:sz w:val="22"/>
                <w:szCs w:val="22"/>
                <w:lang w:val="nl-NL"/>
              </w:rPr>
            </w:pPr>
            <w:r w:rsidRPr="00786806">
              <w:rPr>
                <w:rFonts w:ascii="Arial" w:hAnsi="Arial" w:cs="Arial"/>
                <w:sz w:val="22"/>
                <w:szCs w:val="22"/>
                <w:lang w:val="nl-NL"/>
              </w:rPr>
              <w:t>Roma-uitspraken Filip Dewinter:</w:t>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t>32</w:t>
            </w:r>
          </w:p>
          <w:p w14:paraId="4F753625" w14:textId="77777777" w:rsidR="00786806" w:rsidRPr="00786806" w:rsidRDefault="00786806" w:rsidP="00267A05">
            <w:pPr>
              <w:numPr>
                <w:ilvl w:val="0"/>
                <w:numId w:val="11"/>
              </w:numPr>
              <w:rPr>
                <w:rFonts w:ascii="Arial" w:hAnsi="Arial" w:cs="Arial"/>
                <w:sz w:val="22"/>
                <w:szCs w:val="22"/>
                <w:lang w:val="nl-NL"/>
              </w:rPr>
            </w:pPr>
            <w:r w:rsidRPr="00786806">
              <w:rPr>
                <w:rFonts w:ascii="Arial" w:hAnsi="Arial" w:cs="Arial"/>
                <w:sz w:val="22"/>
                <w:szCs w:val="22"/>
                <w:lang w:val="nl-NL"/>
              </w:rPr>
              <w:t>Kettingmail over roofmoord in Wemmel:</w:t>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t>29</w:t>
            </w:r>
          </w:p>
          <w:p w14:paraId="09A592C9" w14:textId="71464E3A" w:rsidR="00786806" w:rsidRPr="00786806" w:rsidRDefault="00786806" w:rsidP="00267A05">
            <w:pPr>
              <w:numPr>
                <w:ilvl w:val="0"/>
                <w:numId w:val="11"/>
              </w:numPr>
              <w:rPr>
                <w:rFonts w:ascii="Arial" w:hAnsi="Arial" w:cs="Arial"/>
                <w:sz w:val="22"/>
                <w:szCs w:val="22"/>
                <w:lang w:val="nl-NL"/>
              </w:rPr>
            </w:pPr>
            <w:r w:rsidRPr="00786806">
              <w:rPr>
                <w:rFonts w:ascii="Arial" w:hAnsi="Arial" w:cs="Arial"/>
                <w:sz w:val="22"/>
                <w:szCs w:val="22"/>
                <w:lang w:val="nl-NL"/>
              </w:rPr>
              <w:t>Overlijden straatracer van Turkse origine:</w:t>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r>
            <w:r w:rsidRPr="00786806">
              <w:rPr>
                <w:rFonts w:ascii="Arial" w:hAnsi="Arial" w:cs="Arial"/>
                <w:sz w:val="22"/>
                <w:szCs w:val="22"/>
                <w:lang w:val="nl-NL"/>
              </w:rPr>
              <w:tab/>
              <w:t>22</w:t>
            </w:r>
          </w:p>
        </w:tc>
      </w:tr>
    </w:tbl>
    <w:p w14:paraId="7575739A" w14:textId="77777777" w:rsidR="00A25109" w:rsidRPr="00AE16E8" w:rsidRDefault="00A25109" w:rsidP="00361EDC">
      <w:pPr>
        <w:rPr>
          <w:rFonts w:ascii="Arial" w:hAnsi="Arial" w:cs="Arial"/>
          <w:sz w:val="22"/>
          <w:szCs w:val="22"/>
          <w:lang w:val="nl-NL"/>
        </w:rPr>
      </w:pPr>
    </w:p>
    <w:p w14:paraId="7575739B" w14:textId="77777777" w:rsidR="00A25109" w:rsidRPr="00AE16E8" w:rsidRDefault="00A25109" w:rsidP="00361EDC">
      <w:pPr>
        <w:rPr>
          <w:rFonts w:ascii="Arial" w:hAnsi="Arial" w:cs="Arial"/>
          <w:sz w:val="22"/>
          <w:szCs w:val="22"/>
          <w:lang w:val="nl-NL"/>
        </w:rPr>
      </w:pPr>
      <w:r w:rsidRPr="00BE3998">
        <w:rPr>
          <w:rFonts w:ascii="Arial" w:hAnsi="Arial" w:cs="Arial"/>
          <w:sz w:val="22"/>
          <w:szCs w:val="22"/>
          <w:lang w:val="nl-NL"/>
        </w:rPr>
        <w:t>Hieronder gaan we dieper in op de verwachtingen en motieven van de melders die zich in dit verband tot het Centrum wenden. Daarnaast kruipt een onderzoekster in de pen over de psychosociale impact van persoon- en groepsgerichte discriminatie op leden van minderheidsgroepen. Ten slotte is er een analyse van het hoge aantal meldingen over Sharia4Belgium.</w:t>
      </w:r>
    </w:p>
    <w:p w14:paraId="7575739C" w14:textId="77777777" w:rsidR="00A25109" w:rsidRPr="00AE16E8" w:rsidRDefault="00A25109" w:rsidP="00361EDC">
      <w:pPr>
        <w:rPr>
          <w:rFonts w:ascii="Arial" w:hAnsi="Arial" w:cs="Arial"/>
          <w:sz w:val="22"/>
          <w:szCs w:val="22"/>
          <w:lang w:val="nl-NL"/>
        </w:rPr>
      </w:pPr>
    </w:p>
    <w:p w14:paraId="7575739D" w14:textId="77777777" w:rsidR="00A25109" w:rsidRPr="00AE16E8" w:rsidRDefault="00A25109" w:rsidP="00361EDC">
      <w:pPr>
        <w:pStyle w:val="Heading5"/>
      </w:pPr>
      <w:r w:rsidRPr="00BE3998">
        <w:t>De verwachtingen van melders van groepsgerichte discriminatie</w:t>
      </w:r>
    </w:p>
    <w:p w14:paraId="7575739E" w14:textId="77777777" w:rsidR="00A25109" w:rsidRPr="00AE16E8" w:rsidRDefault="00A25109" w:rsidP="00361EDC">
      <w:pPr>
        <w:rPr>
          <w:rFonts w:ascii="Arial" w:hAnsi="Arial" w:cs="Arial"/>
          <w:sz w:val="22"/>
          <w:szCs w:val="22"/>
          <w:lang w:val="nl-BE"/>
        </w:rPr>
      </w:pPr>
    </w:p>
    <w:p w14:paraId="7575739F" w14:textId="77777777" w:rsidR="00A25109" w:rsidRPr="00AE16E8" w:rsidRDefault="00A25109" w:rsidP="00361EDC">
      <w:pPr>
        <w:rPr>
          <w:rFonts w:ascii="Arial" w:hAnsi="Arial" w:cs="Arial"/>
          <w:sz w:val="22"/>
          <w:szCs w:val="22"/>
          <w:lang w:val="nl-BE"/>
        </w:rPr>
      </w:pPr>
      <w:r w:rsidRPr="00BE3998">
        <w:rPr>
          <w:rFonts w:ascii="Arial" w:hAnsi="Arial" w:cs="Arial"/>
          <w:sz w:val="22"/>
          <w:szCs w:val="22"/>
          <w:lang w:val="nl-BE"/>
        </w:rPr>
        <w:t>Veel melders willen het Centrum op de hoogte brengen van bepaalde uitingen of handelingen waaruit misprijzen of haat blijkt ten aanzien van een gemeenschap. Melders koesteren echter verschillende verwachtingen. Het Centrum is voor de ene melder een aanspreekpunt of een expertisecentrum, voor de andere een juridische of morele scheidsrechter.</w:t>
      </w:r>
    </w:p>
    <w:p w14:paraId="757573A0" w14:textId="77777777" w:rsidR="00A25109" w:rsidRPr="00AE16E8" w:rsidRDefault="00A25109" w:rsidP="00361EDC">
      <w:pPr>
        <w:rPr>
          <w:rFonts w:ascii="Arial" w:hAnsi="Arial" w:cs="Arial"/>
          <w:sz w:val="22"/>
          <w:szCs w:val="22"/>
          <w:lang w:val="nl-BE"/>
        </w:rPr>
      </w:pPr>
    </w:p>
    <w:p w14:paraId="757573A1" w14:textId="77777777" w:rsidR="00A25109" w:rsidRPr="00AE16E8" w:rsidRDefault="00A25109" w:rsidP="00267A05">
      <w:pPr>
        <w:pStyle w:val="ListParagraph"/>
        <w:numPr>
          <w:ilvl w:val="0"/>
          <w:numId w:val="17"/>
        </w:numPr>
        <w:rPr>
          <w:rFonts w:ascii="Arial" w:hAnsi="Arial" w:cs="Arial"/>
          <w:sz w:val="22"/>
          <w:szCs w:val="22"/>
          <w:lang w:val="nl-BE"/>
        </w:rPr>
      </w:pPr>
      <w:r w:rsidRPr="00CC57A9">
        <w:rPr>
          <w:rFonts w:ascii="Arial" w:hAnsi="Arial" w:cs="Arial"/>
          <w:b/>
          <w:sz w:val="22"/>
          <w:szCs w:val="22"/>
          <w:lang w:val="nl-BE"/>
        </w:rPr>
        <w:t>Het Centrum als aanspreekpunt</w:t>
      </w:r>
      <w:r w:rsidRPr="00BE3998">
        <w:rPr>
          <w:rFonts w:ascii="Arial" w:hAnsi="Arial" w:cs="Arial"/>
          <w:sz w:val="22"/>
          <w:szCs w:val="22"/>
          <w:lang w:val="nl-BE"/>
        </w:rPr>
        <w:t>:</w:t>
      </w:r>
      <w:r w:rsidRPr="00AE16E8">
        <w:rPr>
          <w:rFonts w:ascii="Arial" w:hAnsi="Arial" w:cs="Arial"/>
          <w:sz w:val="22"/>
          <w:szCs w:val="22"/>
          <w:lang w:val="nl-BE"/>
        </w:rPr>
        <w:t xml:space="preserve"> een aanzienlijk aantal burgers kruipt in de pen om hun verontwaardiging, woede of soms zelfs angst te uiten. Melders zijn ongerust dat opruiend taalgebruik tot haat of geweld leidt. Andere melders uiten - vaak naar aanleiding van een racistische kettingmail - hun kritiek over de </w:t>
      </w:r>
      <w:r w:rsidRPr="00AE16E8">
        <w:rPr>
          <w:rFonts w:ascii="Arial" w:hAnsi="Arial" w:cs="Arial"/>
          <w:sz w:val="22"/>
          <w:szCs w:val="22"/>
          <w:lang w:val="nl-BE"/>
        </w:rPr>
        <w:lastRenderedPageBreak/>
        <w:t xml:space="preserve">integratie van vreemdelingen in België en beschouwen de inhoud van de bewuste kettingmail als het bewijs daarvan. </w:t>
      </w:r>
    </w:p>
    <w:p w14:paraId="757573A2" w14:textId="77777777" w:rsidR="00A25109" w:rsidRPr="00AE16E8" w:rsidRDefault="00A25109" w:rsidP="00361EDC">
      <w:pPr>
        <w:rPr>
          <w:rFonts w:ascii="Arial" w:hAnsi="Arial" w:cs="Arial"/>
          <w:sz w:val="22"/>
          <w:szCs w:val="22"/>
          <w:lang w:val="nl-BE"/>
        </w:rPr>
      </w:pPr>
    </w:p>
    <w:p w14:paraId="757573A3" w14:textId="77777777" w:rsidR="00A25109" w:rsidRPr="00AE16E8" w:rsidRDefault="00A25109" w:rsidP="00267A05">
      <w:pPr>
        <w:pStyle w:val="ListParagraph"/>
        <w:numPr>
          <w:ilvl w:val="0"/>
          <w:numId w:val="17"/>
        </w:numPr>
        <w:rPr>
          <w:rFonts w:ascii="Arial" w:hAnsi="Arial" w:cs="Arial"/>
          <w:sz w:val="22"/>
          <w:szCs w:val="22"/>
          <w:lang w:val="nl-BE"/>
        </w:rPr>
      </w:pPr>
      <w:r w:rsidRPr="00CC57A9">
        <w:rPr>
          <w:rFonts w:ascii="Arial" w:hAnsi="Arial" w:cs="Arial"/>
          <w:b/>
          <w:sz w:val="22"/>
          <w:szCs w:val="22"/>
          <w:lang w:val="nl-BE"/>
        </w:rPr>
        <w:t>Het Centrum als expertisecentrum</w:t>
      </w:r>
      <w:r w:rsidRPr="00BE3998">
        <w:rPr>
          <w:rFonts w:ascii="Arial" w:hAnsi="Arial" w:cs="Arial"/>
          <w:sz w:val="22"/>
          <w:szCs w:val="22"/>
          <w:lang w:val="nl-BE"/>
        </w:rPr>
        <w:t>:</w:t>
      </w:r>
      <w:r w:rsidRPr="00AE16E8">
        <w:rPr>
          <w:rFonts w:ascii="Arial" w:hAnsi="Arial" w:cs="Arial"/>
          <w:sz w:val="22"/>
          <w:szCs w:val="22"/>
          <w:lang w:val="nl-BE"/>
        </w:rPr>
        <w:t xml:space="preserve"> sommige melders verzoeken het Centrum om boodschappen die volgens hen angst, haat of geweld aanwakkeren te toetsen aan de antidiscriminatiewetgeving, omdat ze overwegen zelf een klacht in te dienen bij de gerechtelijke instanties. Andere melders vragen bijvoorbeeld of de informatie in een kettingmail inhoudelijk correct is. Ze willen weten hoe ze zelf best reageren ten aanzien van de afzender of spreker. </w:t>
      </w:r>
    </w:p>
    <w:p w14:paraId="757573A4" w14:textId="77777777" w:rsidR="00A25109" w:rsidRPr="00AE16E8" w:rsidRDefault="00A25109" w:rsidP="00361EDC">
      <w:pPr>
        <w:rPr>
          <w:rFonts w:ascii="Arial" w:hAnsi="Arial" w:cs="Arial"/>
          <w:sz w:val="22"/>
          <w:szCs w:val="22"/>
          <w:lang w:val="nl-BE"/>
        </w:rPr>
      </w:pPr>
    </w:p>
    <w:p w14:paraId="757573A5" w14:textId="77777777" w:rsidR="00A25109" w:rsidRPr="00AE16E8" w:rsidRDefault="00A25109" w:rsidP="00267A05">
      <w:pPr>
        <w:pStyle w:val="ListParagraph"/>
        <w:numPr>
          <w:ilvl w:val="0"/>
          <w:numId w:val="17"/>
        </w:numPr>
        <w:rPr>
          <w:rFonts w:ascii="Arial" w:hAnsi="Arial" w:cs="Arial"/>
          <w:sz w:val="22"/>
          <w:szCs w:val="22"/>
          <w:lang w:val="nl-BE"/>
        </w:rPr>
      </w:pPr>
      <w:r w:rsidRPr="00CC57A9">
        <w:rPr>
          <w:rFonts w:ascii="Arial" w:hAnsi="Arial" w:cs="Arial"/>
          <w:b/>
          <w:sz w:val="22"/>
          <w:szCs w:val="22"/>
          <w:lang w:val="nl-BE"/>
        </w:rPr>
        <w:t>Het Centrum als juridische scheidsrechter</w:t>
      </w:r>
      <w:r w:rsidRPr="00BE3998">
        <w:rPr>
          <w:rFonts w:ascii="Arial" w:hAnsi="Arial" w:cs="Arial"/>
          <w:sz w:val="22"/>
          <w:szCs w:val="22"/>
          <w:lang w:val="nl-BE"/>
        </w:rPr>
        <w:t>:</w:t>
      </w:r>
      <w:r w:rsidRPr="00AE16E8">
        <w:rPr>
          <w:rFonts w:ascii="Arial" w:hAnsi="Arial" w:cs="Arial"/>
          <w:sz w:val="22"/>
          <w:szCs w:val="22"/>
          <w:lang w:val="nl-BE"/>
        </w:rPr>
        <w:t xml:space="preserve"> deze groep van melders dichten het Centrum een rol toe als een juridische scheidsrechter die gerechtelijke stappen dient te ondernemen wanneer het gaat om aanzetten tot haat, geweld of discriminatie. Ook het omgekeerde gebeurt, melders die reageren omdat het Centrum volgens hen te ver gaat als het in een individueel dossier optreedt. </w:t>
      </w:r>
    </w:p>
    <w:p w14:paraId="757573A6" w14:textId="77777777" w:rsidR="00A25109" w:rsidRPr="00AE16E8" w:rsidRDefault="00A25109" w:rsidP="00361EDC">
      <w:pPr>
        <w:rPr>
          <w:rFonts w:ascii="Arial" w:hAnsi="Arial" w:cs="Arial"/>
          <w:sz w:val="22"/>
          <w:szCs w:val="22"/>
          <w:lang w:val="nl-BE"/>
        </w:rPr>
      </w:pPr>
    </w:p>
    <w:p w14:paraId="757573A7" w14:textId="77777777" w:rsidR="00A25109" w:rsidRPr="00AE16E8" w:rsidRDefault="00A25109" w:rsidP="00267A05">
      <w:pPr>
        <w:pStyle w:val="ListParagraph"/>
        <w:numPr>
          <w:ilvl w:val="0"/>
          <w:numId w:val="17"/>
        </w:numPr>
        <w:rPr>
          <w:rFonts w:ascii="Arial" w:hAnsi="Arial" w:cs="Arial"/>
          <w:sz w:val="22"/>
          <w:szCs w:val="22"/>
          <w:lang w:val="nl-BE"/>
        </w:rPr>
      </w:pPr>
      <w:r w:rsidRPr="00CC57A9">
        <w:rPr>
          <w:rFonts w:ascii="Arial" w:hAnsi="Arial" w:cs="Arial"/>
          <w:b/>
          <w:sz w:val="22"/>
          <w:szCs w:val="22"/>
          <w:lang w:val="nl-BE"/>
        </w:rPr>
        <w:t>Het Centrum als morele autoriteit</w:t>
      </w:r>
      <w:r w:rsidRPr="00BE3998">
        <w:rPr>
          <w:rFonts w:ascii="Arial" w:hAnsi="Arial" w:cs="Arial"/>
          <w:sz w:val="22"/>
          <w:szCs w:val="22"/>
          <w:lang w:val="nl-BE"/>
        </w:rPr>
        <w:t>:</w:t>
      </w:r>
      <w:r w:rsidRPr="00AE16E8">
        <w:rPr>
          <w:rFonts w:ascii="Arial" w:hAnsi="Arial" w:cs="Arial"/>
          <w:sz w:val="22"/>
          <w:szCs w:val="22"/>
          <w:lang w:val="nl-BE"/>
        </w:rPr>
        <w:t xml:space="preserve"> melders verwijzen ook naar het Centrum als een instituut met een grote morele autoriteit binnen de samenleving. Als een groep wordt gestigmatiseerd, wordt van het Centrum verwacht dat het over de uitspraken publiek een morele veroordeling uitspreekt om zo het negatieve effect van de uitspraken op de samenleving te neutraliseren of zoals een melder het zegt: “Bang dat niet gereageerd wordt en dat de woorden tot haat zullen leiden” </w:t>
      </w:r>
      <w:r w:rsidRPr="00AE16E8">
        <w:rPr>
          <w:rFonts w:ascii="Arial" w:hAnsi="Arial" w:cs="Arial"/>
          <w:i/>
          <w:sz w:val="22"/>
          <w:szCs w:val="22"/>
          <w:lang w:val="nl-BE"/>
        </w:rPr>
        <w:t>(sic)</w:t>
      </w:r>
      <w:r w:rsidRPr="00AE16E8">
        <w:rPr>
          <w:rFonts w:ascii="Arial" w:hAnsi="Arial" w:cs="Arial"/>
          <w:sz w:val="22"/>
          <w:szCs w:val="22"/>
          <w:lang w:val="nl-BE"/>
        </w:rPr>
        <w:t>.</w:t>
      </w:r>
    </w:p>
    <w:p w14:paraId="757573A8" w14:textId="77777777" w:rsidR="00A25109" w:rsidRPr="00AE16E8" w:rsidRDefault="00A25109" w:rsidP="00361EDC">
      <w:pPr>
        <w:rPr>
          <w:rFonts w:ascii="Arial" w:hAnsi="Arial" w:cs="Arial"/>
          <w:sz w:val="22"/>
          <w:szCs w:val="22"/>
          <w:lang w:val="nl-BE"/>
        </w:rPr>
      </w:pPr>
    </w:p>
    <w:p w14:paraId="757573A9" w14:textId="77777777" w:rsidR="00A25109" w:rsidRPr="00AE16E8" w:rsidRDefault="00A25109" w:rsidP="00361EDC">
      <w:pPr>
        <w:pStyle w:val="Heading5"/>
      </w:pPr>
      <w:r w:rsidRPr="00AE16E8">
        <w:t>Verklaringen voor de stijging van meldingen van groepsgerichte discriminatie</w:t>
      </w:r>
    </w:p>
    <w:p w14:paraId="757573AA" w14:textId="77777777" w:rsidR="00A25109" w:rsidRPr="00AE16E8" w:rsidRDefault="00A25109" w:rsidP="00361EDC">
      <w:pPr>
        <w:rPr>
          <w:rFonts w:ascii="Arial" w:hAnsi="Arial" w:cs="Arial"/>
          <w:sz w:val="22"/>
          <w:szCs w:val="22"/>
          <w:lang w:val="nl-BE"/>
        </w:rPr>
      </w:pPr>
    </w:p>
    <w:p w14:paraId="3843F68B" w14:textId="77777777" w:rsidR="0067121B" w:rsidRDefault="0067121B" w:rsidP="0067121B">
      <w:pPr>
        <w:rPr>
          <w:rFonts w:ascii="Arial" w:hAnsi="Arial" w:cs="Arial"/>
          <w:sz w:val="22"/>
          <w:szCs w:val="22"/>
          <w:lang w:val="nl-BE"/>
        </w:rPr>
      </w:pPr>
      <w:r>
        <w:rPr>
          <w:rFonts w:ascii="Arial" w:hAnsi="Arial" w:cs="Arial"/>
          <w:sz w:val="22"/>
          <w:szCs w:val="22"/>
          <w:lang w:val="nl-BE"/>
        </w:rPr>
        <w:t>Dr. Alejandra Alarcon is verbonden aan de vakgroep sociale psychologie van de U.L.B. en voerde onderzoek naar de reactie op raciale of etnische discriminaties. In de onderstaande bijdrage gaat zij dieper in op het recente sociaalpsychologisch onderzoek naar de melding van discriminatie door de personen die er slachtoffer van zijn geweest.</w:t>
      </w:r>
    </w:p>
    <w:p w14:paraId="757573AC" w14:textId="77777777" w:rsidR="00A25109" w:rsidRPr="00AE16E8" w:rsidRDefault="00A25109" w:rsidP="00361EDC">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3BE" w14:textId="77777777" w:rsidTr="00F96F7A">
        <w:tc>
          <w:tcPr>
            <w:tcW w:w="8856" w:type="dxa"/>
          </w:tcPr>
          <w:p w14:paraId="757573AD" w14:textId="77777777" w:rsidR="00A25109" w:rsidRPr="00786806" w:rsidRDefault="00A25109" w:rsidP="00361EDC">
            <w:pPr>
              <w:rPr>
                <w:rFonts w:ascii="Arial" w:hAnsi="Arial" w:cs="Arial"/>
                <w:b/>
                <w:sz w:val="22"/>
                <w:lang w:val="nl-BE"/>
              </w:rPr>
            </w:pPr>
            <w:r w:rsidRPr="00786806">
              <w:rPr>
                <w:rFonts w:ascii="Arial" w:hAnsi="Arial" w:cs="Arial"/>
                <w:b/>
                <w:sz w:val="22"/>
                <w:szCs w:val="22"/>
                <w:lang w:val="nl-BE"/>
              </w:rPr>
              <w:t>Externe bijdrage</w:t>
            </w:r>
          </w:p>
          <w:p w14:paraId="757573AE" w14:textId="77777777" w:rsidR="00A25109" w:rsidRPr="00786806" w:rsidRDefault="00A25109" w:rsidP="00361EDC">
            <w:pPr>
              <w:rPr>
                <w:rFonts w:ascii="Arial" w:hAnsi="Arial" w:cs="Arial"/>
                <w:b/>
                <w:sz w:val="22"/>
                <w:lang w:val="nl-BE"/>
              </w:rPr>
            </w:pPr>
            <w:r w:rsidRPr="00786806">
              <w:rPr>
                <w:rFonts w:ascii="Arial" w:hAnsi="Arial" w:cs="Arial"/>
                <w:b/>
                <w:sz w:val="22"/>
                <w:szCs w:val="22"/>
                <w:lang w:val="nl-BE"/>
              </w:rPr>
              <w:t>Alejandra Alarcon-Henriquez</w:t>
            </w:r>
          </w:p>
          <w:p w14:paraId="757573AF" w14:textId="77777777" w:rsidR="00A25109" w:rsidRPr="00786806" w:rsidRDefault="00A25109" w:rsidP="00361EDC">
            <w:pPr>
              <w:rPr>
                <w:rFonts w:ascii="Arial" w:hAnsi="Arial" w:cs="Arial"/>
                <w:b/>
                <w:sz w:val="22"/>
                <w:lang w:val="nl-BE"/>
              </w:rPr>
            </w:pPr>
            <w:r w:rsidRPr="00786806">
              <w:rPr>
                <w:rFonts w:ascii="Arial" w:hAnsi="Arial" w:cs="Arial"/>
                <w:b/>
                <w:sz w:val="22"/>
                <w:szCs w:val="22"/>
                <w:lang w:val="nl-BE"/>
              </w:rPr>
              <w:t>ULB</w:t>
            </w:r>
          </w:p>
          <w:p w14:paraId="757573B0" w14:textId="77777777" w:rsidR="00A25109" w:rsidRPr="00AE16E8" w:rsidRDefault="00A25109" w:rsidP="00361EDC">
            <w:pPr>
              <w:rPr>
                <w:rFonts w:ascii="Arial" w:hAnsi="Arial" w:cs="Arial"/>
                <w:lang w:val="nl-BE"/>
              </w:rPr>
            </w:pPr>
          </w:p>
          <w:p w14:paraId="1B8B848A" w14:textId="6C86BB28" w:rsidR="002D2029" w:rsidRPr="002D2029" w:rsidRDefault="002D2029" w:rsidP="002D2029">
            <w:pPr>
              <w:rPr>
                <w:rFonts w:ascii="Arial" w:hAnsi="Arial" w:cs="Arial"/>
                <w:b/>
                <w:sz w:val="22"/>
                <w:szCs w:val="22"/>
                <w:lang w:val="nl-BE"/>
              </w:rPr>
            </w:pPr>
            <w:r>
              <w:rPr>
                <w:rFonts w:ascii="Arial" w:hAnsi="Arial" w:cs="Arial"/>
                <w:b/>
                <w:sz w:val="22"/>
                <w:szCs w:val="22"/>
                <w:lang w:val="nl-BE"/>
              </w:rPr>
              <w:t xml:space="preserve">Verschillende moeilijkheden bij een melding van groepsgerichte en </w:t>
            </w:r>
            <w:r w:rsidRPr="002D2029">
              <w:rPr>
                <w:rFonts w:ascii="Arial" w:hAnsi="Arial" w:cs="Arial"/>
                <w:b/>
                <w:sz w:val="22"/>
                <w:szCs w:val="22"/>
                <w:lang w:val="nl-BE"/>
              </w:rPr>
              <w:t>persoonsgerichte</w:t>
            </w:r>
            <w:r>
              <w:rPr>
                <w:rFonts w:ascii="Arial" w:hAnsi="Arial" w:cs="Arial"/>
                <w:b/>
                <w:sz w:val="22"/>
                <w:szCs w:val="22"/>
                <w:lang w:val="nl-BE"/>
              </w:rPr>
              <w:t xml:space="preserve"> discriminatie </w:t>
            </w:r>
          </w:p>
          <w:p w14:paraId="757573B2" w14:textId="77777777" w:rsidR="00A25109" w:rsidRPr="00AE16E8" w:rsidRDefault="00A25109" w:rsidP="00361EDC">
            <w:pPr>
              <w:rPr>
                <w:rFonts w:ascii="Arial" w:hAnsi="Arial" w:cs="Arial"/>
                <w:lang w:val="nl-BE"/>
              </w:rPr>
            </w:pPr>
            <w:r w:rsidRPr="00AE16E8">
              <w:rPr>
                <w:rFonts w:ascii="Arial" w:hAnsi="Arial" w:cs="Arial"/>
                <w:sz w:val="22"/>
                <w:szCs w:val="22"/>
                <w:lang w:val="nl-BE"/>
              </w:rPr>
              <w:t>Onderzoekers uit het domein van de sociale psychologie hebben zich gebogen over reacties van personen die behoren tot gestigmatiseerde groepen</w:t>
            </w:r>
            <w:r w:rsidRPr="00AE16E8">
              <w:rPr>
                <w:rFonts w:ascii="Arial" w:hAnsi="Arial" w:cs="Arial"/>
                <w:sz w:val="22"/>
                <w:szCs w:val="22"/>
                <w:vertAlign w:val="superscript"/>
              </w:rPr>
              <w:footnoteReference w:id="45"/>
            </w:r>
            <w:r w:rsidRPr="00AE16E8">
              <w:rPr>
                <w:rFonts w:ascii="Arial" w:hAnsi="Arial" w:cs="Arial"/>
                <w:sz w:val="22"/>
                <w:szCs w:val="22"/>
                <w:lang w:val="nl-BE"/>
              </w:rPr>
              <w:t xml:space="preserve"> wanneer die met discriminatie worden geconfronteerd. Onder 'gestigmatiseerde groepen' verstaan we groepen die vaker te maken krijgen met negatieve stereotypen en discriminatie en die hierdoor daadwerkelijk sociaaleconomisch worden benadeeld (ze hebben bijvoorbeeld minder vlot toegang tot de arbeidsmarkt, tot recreatieve activiteiten, ze verdienen minder enz.). </w:t>
            </w:r>
          </w:p>
          <w:p w14:paraId="757573B3" w14:textId="77777777" w:rsidR="00A25109" w:rsidRPr="00AE16E8" w:rsidRDefault="00A25109" w:rsidP="00361EDC">
            <w:pPr>
              <w:rPr>
                <w:rFonts w:ascii="Arial" w:hAnsi="Arial" w:cs="Arial"/>
                <w:lang w:val="nl-BE"/>
              </w:rPr>
            </w:pPr>
          </w:p>
          <w:p w14:paraId="757573B4" w14:textId="002AE383" w:rsidR="00A25109" w:rsidRPr="00AE16E8" w:rsidRDefault="00A25109" w:rsidP="00361EDC">
            <w:pPr>
              <w:rPr>
                <w:rFonts w:ascii="Arial" w:hAnsi="Arial" w:cs="Arial"/>
                <w:lang w:val="nl-BE"/>
              </w:rPr>
            </w:pPr>
            <w:r w:rsidRPr="00AE16E8">
              <w:rPr>
                <w:rFonts w:ascii="Arial" w:hAnsi="Arial" w:cs="Arial"/>
                <w:sz w:val="22"/>
                <w:szCs w:val="22"/>
                <w:lang w:val="nl-BE"/>
              </w:rPr>
              <w:t>Een van deze onderzoekers – Taylor – stelde samen met zijn medewerkers</w:t>
            </w:r>
            <w:r w:rsidRPr="00AE16E8">
              <w:rPr>
                <w:rFonts w:ascii="Arial" w:hAnsi="Arial" w:cs="Arial"/>
                <w:sz w:val="22"/>
                <w:szCs w:val="22"/>
                <w:vertAlign w:val="superscript"/>
              </w:rPr>
              <w:footnoteReference w:id="46"/>
            </w:r>
            <w:r w:rsidRPr="00AE16E8">
              <w:rPr>
                <w:rFonts w:ascii="Arial" w:hAnsi="Arial" w:cs="Arial"/>
                <w:sz w:val="22"/>
                <w:szCs w:val="22"/>
                <w:lang w:val="nl-BE"/>
              </w:rPr>
              <w:t xml:space="preserve"> vast dat mensen sneller geneigd zijn om melding te maken van een algemene vorm van discriminatie tegen de groep waarvan ze deel uitmaken, dan van discriminerende situaties waarmee ze persoonlijk worden geconfronteerd. Ze </w:t>
            </w:r>
            <w:r w:rsidR="00B50C53">
              <w:rPr>
                <w:rFonts w:ascii="Arial" w:hAnsi="Arial" w:cs="Arial"/>
                <w:sz w:val="22"/>
                <w:szCs w:val="22"/>
                <w:lang w:val="nl-BE"/>
              </w:rPr>
              <w:t>betitelden dit fenomeen als de “</w:t>
            </w:r>
            <w:r w:rsidRPr="00B50C53">
              <w:rPr>
                <w:rFonts w:ascii="Arial" w:hAnsi="Arial" w:cs="Arial"/>
                <w:i/>
                <w:sz w:val="22"/>
                <w:szCs w:val="22"/>
                <w:lang w:val="nl-BE"/>
              </w:rPr>
              <w:t>tegenstrijdigheid tussen persoon- en groepsgerichte</w:t>
            </w:r>
            <w:r w:rsidR="00B50C53">
              <w:rPr>
                <w:rFonts w:ascii="Arial" w:hAnsi="Arial" w:cs="Arial"/>
                <w:sz w:val="22"/>
                <w:szCs w:val="22"/>
                <w:lang w:val="nl-BE"/>
              </w:rPr>
              <w:t xml:space="preserve"> </w:t>
            </w:r>
            <w:r w:rsidR="00B50C53" w:rsidRPr="00B50C53">
              <w:rPr>
                <w:rFonts w:ascii="Arial" w:hAnsi="Arial" w:cs="Arial"/>
                <w:i/>
                <w:sz w:val="22"/>
                <w:szCs w:val="22"/>
                <w:lang w:val="nl-BE"/>
              </w:rPr>
              <w:t>discriminatie</w:t>
            </w:r>
            <w:r w:rsidR="00B50C53">
              <w:rPr>
                <w:rFonts w:ascii="Arial" w:hAnsi="Arial" w:cs="Arial"/>
                <w:sz w:val="22"/>
                <w:szCs w:val="22"/>
                <w:lang w:val="nl-BE"/>
              </w:rPr>
              <w:t>”</w:t>
            </w:r>
            <w:r w:rsidRPr="00AE16E8">
              <w:rPr>
                <w:rFonts w:ascii="Arial" w:hAnsi="Arial" w:cs="Arial"/>
                <w:sz w:val="22"/>
                <w:szCs w:val="22"/>
                <w:lang w:val="nl-BE"/>
              </w:rPr>
              <w:t xml:space="preserve"> (</w:t>
            </w:r>
            <w:r w:rsidR="00B50C53">
              <w:rPr>
                <w:rFonts w:ascii="Arial" w:hAnsi="Arial" w:cs="Arial"/>
                <w:sz w:val="22"/>
                <w:szCs w:val="22"/>
                <w:lang w:val="nl-BE"/>
              </w:rPr>
              <w:t>“</w:t>
            </w:r>
            <w:r w:rsidR="00B50C53">
              <w:rPr>
                <w:rFonts w:ascii="Arial" w:hAnsi="Arial" w:cs="Arial"/>
                <w:i/>
                <w:sz w:val="22"/>
                <w:szCs w:val="22"/>
                <w:lang w:val="nl-BE"/>
              </w:rPr>
              <w:t>the personal/group discrepancy</w:t>
            </w:r>
            <w:r w:rsidR="00B50C53">
              <w:rPr>
                <w:rFonts w:ascii="Arial" w:hAnsi="Arial" w:cs="Arial"/>
                <w:sz w:val="22"/>
                <w:szCs w:val="22"/>
                <w:lang w:val="nl-BE"/>
              </w:rPr>
              <w:t>”</w:t>
            </w:r>
            <w:r w:rsidRPr="00AE16E8">
              <w:rPr>
                <w:rFonts w:ascii="Arial" w:hAnsi="Arial" w:cs="Arial"/>
                <w:sz w:val="22"/>
                <w:szCs w:val="22"/>
                <w:lang w:val="nl-BE"/>
              </w:rPr>
              <w:t>). Heel wat onderzoekers hebben geprobeerd om die tegenstrijdigheid te duiden: gaat het om een overdrijving van groepsgerichte discriminatie of om een minimalisering van persoonsgerichte discriminatie? Er spelen verschillende factoren mee. Volgens Postmes en zijn coauteurs</w:t>
            </w:r>
            <w:r w:rsidRPr="00AE16E8">
              <w:rPr>
                <w:rFonts w:ascii="Arial" w:hAnsi="Arial" w:cs="Arial"/>
                <w:sz w:val="22"/>
                <w:szCs w:val="22"/>
                <w:vertAlign w:val="superscript"/>
              </w:rPr>
              <w:footnoteReference w:id="47"/>
            </w:r>
            <w:r w:rsidRPr="00AE16E8">
              <w:rPr>
                <w:rFonts w:ascii="Arial" w:hAnsi="Arial" w:cs="Arial"/>
                <w:sz w:val="22"/>
                <w:szCs w:val="22"/>
                <w:lang w:val="nl-BE"/>
              </w:rPr>
              <w:t xml:space="preserve"> hangt de perceptie van groepsgerichte discriminatie samen met vereenzelviging van de persoon met de groep: hoe meer iemand gehecht is aan de groep waartoe hij of zij behoort, hoe meer die persoon melding maakt van discriminatie gericht tegen die groep. Bovendien hebben mensen doorgaans de neiging om discriminatie gericht tegen hun persoon te minimaliseren: door toe te geven dat ze het</w:t>
            </w:r>
            <w:r w:rsidRPr="00BE3998">
              <w:rPr>
                <w:rFonts w:ascii="Arial" w:hAnsi="Arial" w:cs="Arial"/>
                <w:sz w:val="22"/>
                <w:szCs w:val="22"/>
                <w:lang w:val="nl-BE"/>
              </w:rPr>
              <w:t xml:space="preserve"> slachtoffer zijn van discriminatie krijgt hun zelfrespect immers een flinke knauw. Discriminatie betekent dat de slachtoffers de touwtjes niet in handen hebben en dat ze ondanks hun inspanningen, hun bereidheid en hun competenties het gevaar lopen om uitgesloten te worden omdat ze tot een bepaalde groep behoren. Om niet gebukt te gaan onder het gevoel dat ze de zaak niet in de hand hebben, wat afbreuk kan doen aan hun zelfrespect, minimaliseren sommige mensen liever de discriminatie waarvan ze persoonlijk het slachtoffer zijn</w:t>
            </w:r>
            <w:r>
              <w:rPr>
                <w:rFonts w:ascii="Arial" w:hAnsi="Arial" w:cs="Arial"/>
                <w:sz w:val="22"/>
                <w:szCs w:val="22"/>
                <w:vertAlign w:val="superscript"/>
              </w:rPr>
              <w:footnoteReference w:id="48"/>
            </w:r>
            <w:r w:rsidRPr="00BE3998">
              <w:rPr>
                <w:rFonts w:ascii="Arial" w:hAnsi="Arial" w:cs="Arial"/>
                <w:sz w:val="22"/>
                <w:szCs w:val="22"/>
                <w:lang w:val="nl-BE"/>
              </w:rPr>
              <w:t>.</w:t>
            </w:r>
          </w:p>
          <w:p w14:paraId="757573B5" w14:textId="77777777" w:rsidR="00A25109" w:rsidRPr="00AE16E8" w:rsidRDefault="00A25109" w:rsidP="00361EDC">
            <w:pPr>
              <w:rPr>
                <w:rFonts w:ascii="Arial" w:hAnsi="Arial" w:cs="Arial"/>
                <w:lang w:val="nl-BE"/>
              </w:rPr>
            </w:pPr>
          </w:p>
          <w:p w14:paraId="757573B6" w14:textId="16F47305" w:rsidR="00A25109" w:rsidRPr="00AE16E8" w:rsidRDefault="00A25109" w:rsidP="00361EDC">
            <w:pPr>
              <w:rPr>
                <w:rFonts w:ascii="Arial" w:hAnsi="Arial" w:cs="Arial"/>
                <w:lang w:val="nl-BE"/>
              </w:rPr>
            </w:pPr>
            <w:r w:rsidRPr="00BE3998">
              <w:rPr>
                <w:rFonts w:ascii="Arial" w:hAnsi="Arial" w:cs="Arial"/>
                <w:sz w:val="22"/>
                <w:szCs w:val="22"/>
                <w:lang w:val="nl-BE"/>
              </w:rPr>
              <w:t>Twee studies die in België werden uitgevoerd</w:t>
            </w:r>
            <w:r>
              <w:rPr>
                <w:rFonts w:ascii="Arial" w:hAnsi="Arial" w:cs="Arial"/>
                <w:sz w:val="22"/>
                <w:szCs w:val="22"/>
                <w:vertAlign w:val="superscript"/>
              </w:rPr>
              <w:footnoteReference w:id="49"/>
            </w:r>
            <w:r w:rsidRPr="00BE3998">
              <w:rPr>
                <w:rFonts w:ascii="Arial" w:hAnsi="Arial" w:cs="Arial"/>
                <w:sz w:val="22"/>
                <w:szCs w:val="22"/>
                <w:lang w:val="nl-BE"/>
              </w:rPr>
              <w:t xml:space="preserve"> </w:t>
            </w:r>
            <w:r w:rsidRPr="00044F6B">
              <w:rPr>
                <w:rFonts w:ascii="Arial" w:hAnsi="Arial" w:cs="Arial"/>
                <w:sz w:val="22"/>
                <w:szCs w:val="22"/>
                <w:lang w:val="nl-BE"/>
              </w:rPr>
              <w:t>–</w:t>
            </w:r>
            <w:r w:rsidRPr="00BE3998">
              <w:rPr>
                <w:rFonts w:ascii="Arial" w:hAnsi="Arial" w:cs="Arial"/>
                <w:sz w:val="22"/>
                <w:szCs w:val="22"/>
                <w:lang w:val="nl-BE"/>
              </w:rPr>
              <w:t xml:space="preserve"> de ene over een groep migranten uit Sub-Sahar</w:t>
            </w:r>
            <w:r>
              <w:rPr>
                <w:rFonts w:ascii="Arial" w:hAnsi="Arial" w:cs="Arial"/>
                <w:sz w:val="22"/>
                <w:szCs w:val="22"/>
                <w:lang w:val="nl-BE"/>
              </w:rPr>
              <w:t>a</w:t>
            </w:r>
            <w:r w:rsidRPr="00BE3998">
              <w:rPr>
                <w:rFonts w:ascii="Arial" w:hAnsi="Arial" w:cs="Arial"/>
                <w:sz w:val="22"/>
                <w:szCs w:val="22"/>
                <w:lang w:val="nl-BE"/>
              </w:rPr>
              <w:t xml:space="preserve"> Afrika en de andere over vrouwen </w:t>
            </w:r>
            <w:r w:rsidRPr="00044F6B">
              <w:rPr>
                <w:rFonts w:ascii="Arial" w:hAnsi="Arial" w:cs="Arial"/>
                <w:sz w:val="22"/>
                <w:szCs w:val="22"/>
                <w:lang w:val="nl-BE"/>
              </w:rPr>
              <w:t>–</w:t>
            </w:r>
            <w:r w:rsidRPr="00BE3998">
              <w:rPr>
                <w:rFonts w:ascii="Arial" w:hAnsi="Arial" w:cs="Arial"/>
                <w:sz w:val="22"/>
                <w:szCs w:val="22"/>
                <w:lang w:val="nl-BE"/>
              </w:rPr>
              <w:t xml:space="preserve"> komen tot dezelfde slotsom. Ze tonen aan dat de perceptie van persoonsgerichte discriminatie een negatieve impact heeft op het zelfrespect bij de leden van die groepen. Groepsgerichte discriminatie heeft niet diezelfde impact. Volgens de onderzoekers heeft groepsgerichte discriminatie minder impact op het zelfrespect omdat ze tegen de groep in zijn geheel is gericht en niet alleen tegen individuen. Dit neemt de </w:t>
            </w:r>
            <w:r w:rsidRPr="00011A51">
              <w:rPr>
                <w:rFonts w:ascii="Arial" w:hAnsi="Arial" w:cs="Arial"/>
                <w:sz w:val="22"/>
                <w:szCs w:val="22"/>
                <w:lang w:val="nl-BE"/>
              </w:rPr>
              <w:t>individuele</w:t>
            </w:r>
            <w:r w:rsidRPr="00BE3998">
              <w:rPr>
                <w:rFonts w:ascii="Arial" w:hAnsi="Arial" w:cs="Arial"/>
                <w:sz w:val="22"/>
                <w:szCs w:val="22"/>
                <w:lang w:val="nl-BE"/>
              </w:rPr>
              <w:t xml:space="preserve"> verantwoordelijkheid weg voor de nadelen die de groep ondervindt. Door te aanvaarden dat de groep als geheel het doelwit is van de discriminatie, wordt de kans kleiner dat het individu persoonlijk verantwoordelijk is voor de nadelige situatie. Door zijn groep als doelwit van de discriminatie te zien, krijgt het individu bovendien het gevoel dat hij of zijn niet alleen is: hij of zij deelt de pijn met de andere leden van de groep en put hier troost uit. De vereenzelviging met de groep speelt een belangrijke rol in dit proces en laat toe om een verdedigingsmuur tegen de negatieve gevolgen van de discriminatie op te trekken: de vereenzelviging geeft de </w:t>
            </w:r>
            <w:r w:rsidRPr="00BE3998">
              <w:rPr>
                <w:rFonts w:ascii="Arial" w:hAnsi="Arial" w:cs="Arial"/>
                <w:sz w:val="22"/>
                <w:szCs w:val="22"/>
                <w:lang w:val="nl-BE"/>
              </w:rPr>
              <w:lastRenderedPageBreak/>
              <w:t>enkeling het gevoel dat hij of zij deel uitmaakt van de groep, wat het gevoel van uitsluiting compenseert als gevolg van de discriminatie. Volgens het 'afwijzingsidentificatie'-model</w:t>
            </w:r>
            <w:r>
              <w:rPr>
                <w:rFonts w:ascii="Arial" w:hAnsi="Arial" w:cs="Arial"/>
                <w:sz w:val="22"/>
                <w:szCs w:val="22"/>
                <w:vertAlign w:val="superscript"/>
              </w:rPr>
              <w:footnoteReference w:id="50"/>
            </w:r>
            <w:r w:rsidRPr="00BE3998">
              <w:rPr>
                <w:rFonts w:ascii="Arial" w:hAnsi="Arial" w:cs="Arial"/>
                <w:sz w:val="22"/>
                <w:szCs w:val="22"/>
                <w:lang w:val="nl-BE"/>
              </w:rPr>
              <w:t xml:space="preserve"> bestaat een van de strategieën die slachtoffers van discriminatie toepassen erin om zich meer te identificeren met de groep waarvan ze deel uitmaken om zo hun psychologisch welzijn te vrijwaren.</w:t>
            </w:r>
          </w:p>
          <w:p w14:paraId="757573B7" w14:textId="77777777" w:rsidR="00A25109" w:rsidRPr="00AE16E8" w:rsidRDefault="00A25109" w:rsidP="00361EDC">
            <w:pPr>
              <w:rPr>
                <w:rFonts w:ascii="Arial" w:hAnsi="Arial" w:cs="Arial"/>
                <w:lang w:val="nl-BE"/>
              </w:rPr>
            </w:pPr>
          </w:p>
          <w:p w14:paraId="757573B8" w14:textId="77777777" w:rsidR="00A25109" w:rsidRPr="00AE16E8" w:rsidRDefault="00A25109" w:rsidP="00361EDC">
            <w:pPr>
              <w:rPr>
                <w:rFonts w:ascii="Arial" w:hAnsi="Arial" w:cs="Arial"/>
                <w:lang w:val="nl-BE"/>
              </w:rPr>
            </w:pPr>
            <w:r w:rsidRPr="00BE3998">
              <w:rPr>
                <w:rFonts w:ascii="Arial" w:hAnsi="Arial" w:cs="Arial"/>
                <w:sz w:val="22"/>
                <w:szCs w:val="22"/>
                <w:lang w:val="nl-BE"/>
              </w:rPr>
              <w:t>Er is weinig onderzoek verricht naar de perceptie van discriminatie bij niet-gestigmatiseerde groepen. Wat gender betreft, tonen sommige studies</w:t>
            </w:r>
            <w:r>
              <w:rPr>
                <w:rFonts w:ascii="Arial" w:hAnsi="Arial" w:cs="Arial"/>
                <w:sz w:val="22"/>
                <w:szCs w:val="22"/>
                <w:vertAlign w:val="superscript"/>
              </w:rPr>
              <w:footnoteReference w:id="51"/>
            </w:r>
            <w:r w:rsidRPr="00BE3998">
              <w:rPr>
                <w:rFonts w:ascii="Arial" w:hAnsi="Arial" w:cs="Arial"/>
                <w:sz w:val="22"/>
                <w:szCs w:val="22"/>
                <w:lang w:val="nl-BE"/>
              </w:rPr>
              <w:t xml:space="preserve"> aan dat discriminatie een negatieve impact heeft op het psychologisch welzijn van vrouwen, in tegenstelling tot mannen. Vrouwen zijn ook minder geneigd om actief het hoofd te bieden aan de discriminatie waarvan ze het slachtoffer worden dan mannen in diezelfde situatie</w:t>
            </w:r>
            <w:r>
              <w:rPr>
                <w:rFonts w:ascii="Arial" w:hAnsi="Arial" w:cs="Arial"/>
                <w:sz w:val="22"/>
                <w:szCs w:val="22"/>
                <w:vertAlign w:val="superscript"/>
              </w:rPr>
              <w:footnoteReference w:id="52"/>
            </w:r>
            <w:r w:rsidRPr="00BE3998">
              <w:rPr>
                <w:rFonts w:ascii="Arial" w:hAnsi="Arial" w:cs="Arial"/>
                <w:sz w:val="22"/>
                <w:szCs w:val="22"/>
                <w:lang w:val="nl-BE"/>
              </w:rPr>
              <w:t>. Volgens de auteurs van deze laatste studie zijn vrouwen vaker het mikpunt van discriminatie en krijgen ze vaker te maken met mislukkingen, waardoor ze in vergelijking met mannen minder het gevoel hebben dat ze iets aan die situatie kunnen veranderen. Hierdoor leeft bij mannen het gevoel dat ze meer kunnen ondernemen als ze met een negatieve gebeurtenis worden geconfronteerd. De vermelde studies opperen dat al dan niet gestigmatiseerde groepen niet met gelijke wapens tegen discriminatie kunnen strijden. Er is echter meer onderzoek nodig om na te gaan of dit verschil ook voor andere groepen geldt. Heel wat studies tonen aan dat hoe meer iemand ervan overtuigd is dat zijn acties resultaat zullen opleveren (of dat iemand met andere woorden het gevoel heeft dat hij met zijn acties zijn doelstellingen echt kan realiseren), hoe meer mensen daadwerkelijk stappen zetten om de ongelijkheden aan te pakken waarmee ze te kampen kunnen hebben</w:t>
            </w:r>
            <w:r>
              <w:rPr>
                <w:rFonts w:ascii="Arial" w:hAnsi="Arial" w:cs="Arial"/>
                <w:sz w:val="22"/>
                <w:szCs w:val="22"/>
                <w:lang w:val="nl-BE"/>
              </w:rPr>
              <w:t>.</w:t>
            </w:r>
            <w:r>
              <w:rPr>
                <w:rFonts w:ascii="Arial" w:hAnsi="Arial" w:cs="Arial"/>
                <w:sz w:val="22"/>
                <w:szCs w:val="22"/>
                <w:vertAlign w:val="superscript"/>
              </w:rPr>
              <w:footnoteReference w:id="53"/>
            </w:r>
            <w:r w:rsidRPr="00BE3998">
              <w:rPr>
                <w:rFonts w:ascii="Arial" w:hAnsi="Arial" w:cs="Arial"/>
                <w:sz w:val="22"/>
                <w:szCs w:val="22"/>
                <w:lang w:val="nl-BE"/>
              </w:rPr>
              <w:t xml:space="preserve"> Als iemand met andere woorden denkt dat het melden van een geval van discriminatie daadwerkelijk iets aan de situatie kan veranderen, zal hij dit ook echt doen. Recent onderzoek over discriminatie in Europa</w:t>
            </w:r>
            <w:r>
              <w:rPr>
                <w:rFonts w:ascii="Arial" w:hAnsi="Arial" w:cs="Arial"/>
                <w:sz w:val="22"/>
                <w:szCs w:val="22"/>
                <w:vertAlign w:val="superscript"/>
              </w:rPr>
              <w:footnoteReference w:id="54"/>
            </w:r>
            <w:r w:rsidRPr="00BE3998">
              <w:rPr>
                <w:rFonts w:ascii="Arial" w:hAnsi="Arial" w:cs="Arial"/>
                <w:sz w:val="22"/>
                <w:szCs w:val="22"/>
                <w:lang w:val="nl-BE"/>
              </w:rPr>
              <w:t xml:space="preserve"> bevestigt dit effect: mensen melden discriminatie waarmee ze te maken krijgen, doorgaans niet. De belangrijkste reden die ze hiervoor aanhalen, is dat ze denken dat het voor hun situatie toch niets uitmaakt.</w:t>
            </w:r>
          </w:p>
          <w:p w14:paraId="757573B9" w14:textId="77777777" w:rsidR="00A25109" w:rsidRPr="00AE16E8" w:rsidRDefault="00A25109" w:rsidP="00361EDC">
            <w:pPr>
              <w:rPr>
                <w:rFonts w:ascii="Arial" w:hAnsi="Arial" w:cs="Arial"/>
                <w:lang w:val="nl-BE"/>
              </w:rPr>
            </w:pPr>
          </w:p>
          <w:p w14:paraId="757573BA" w14:textId="77777777" w:rsidR="00A25109" w:rsidRPr="00AE16E8" w:rsidRDefault="00A25109" w:rsidP="00361EDC">
            <w:pPr>
              <w:rPr>
                <w:rFonts w:ascii="Arial" w:hAnsi="Arial" w:cs="Arial"/>
                <w:lang w:val="nl-BE"/>
              </w:rPr>
            </w:pPr>
            <w:r w:rsidRPr="00BE3998">
              <w:rPr>
                <w:rFonts w:ascii="Arial" w:hAnsi="Arial" w:cs="Arial"/>
                <w:sz w:val="22"/>
                <w:szCs w:val="22"/>
                <w:lang w:val="nl-BE"/>
              </w:rPr>
              <w:t>Alejandra Alarcon-Henriquez</w:t>
            </w:r>
          </w:p>
          <w:p w14:paraId="757573BB" w14:textId="5BD6F427" w:rsidR="00A25109" w:rsidRPr="00AE16E8" w:rsidRDefault="00A25109" w:rsidP="00361EDC">
            <w:pPr>
              <w:rPr>
                <w:rFonts w:ascii="Arial" w:hAnsi="Arial" w:cs="Arial"/>
                <w:lang w:val="nl-BE"/>
              </w:rPr>
            </w:pPr>
            <w:r w:rsidRPr="00BE3998">
              <w:rPr>
                <w:rFonts w:ascii="Arial" w:hAnsi="Arial" w:cs="Arial"/>
                <w:sz w:val="22"/>
                <w:szCs w:val="22"/>
                <w:lang w:val="nl-BE"/>
              </w:rPr>
              <w:t>Onderzoekster (</w:t>
            </w:r>
            <w:r w:rsidR="00345859" w:rsidRPr="00BE3998">
              <w:rPr>
                <w:rFonts w:ascii="Arial" w:hAnsi="Arial" w:cs="Arial"/>
                <w:sz w:val="22"/>
                <w:szCs w:val="22"/>
                <w:lang w:val="nl-BE"/>
              </w:rPr>
              <w:t xml:space="preserve">Overlegde onderzoeksactie </w:t>
            </w:r>
            <w:r w:rsidRPr="00BE3998">
              <w:rPr>
                <w:rFonts w:ascii="Arial" w:hAnsi="Arial" w:cs="Arial"/>
                <w:sz w:val="22"/>
                <w:szCs w:val="22"/>
                <w:lang w:val="nl-BE"/>
              </w:rPr>
              <w:t>gefinancierd door de Fra</w:t>
            </w:r>
            <w:r w:rsidR="00345859">
              <w:rPr>
                <w:rFonts w:ascii="Arial" w:hAnsi="Arial" w:cs="Arial"/>
                <w:sz w:val="22"/>
                <w:szCs w:val="22"/>
                <w:lang w:val="nl-BE"/>
              </w:rPr>
              <w:t>nstalige Gemeenschap van België</w:t>
            </w:r>
            <w:r w:rsidRPr="00BE3998">
              <w:rPr>
                <w:rFonts w:ascii="Arial" w:hAnsi="Arial" w:cs="Arial"/>
                <w:sz w:val="22"/>
                <w:szCs w:val="22"/>
                <w:lang w:val="nl-BE"/>
              </w:rPr>
              <w:t>)</w:t>
            </w:r>
          </w:p>
          <w:p w14:paraId="757573BC" w14:textId="77777777" w:rsidR="00A25109" w:rsidRPr="00AE16E8" w:rsidRDefault="00A25109" w:rsidP="00361EDC">
            <w:pPr>
              <w:rPr>
                <w:rFonts w:ascii="Arial" w:hAnsi="Arial" w:cs="Arial"/>
                <w:lang w:val="fr-FR"/>
              </w:rPr>
            </w:pPr>
            <w:r w:rsidRPr="00BE3998">
              <w:rPr>
                <w:rFonts w:ascii="Arial" w:hAnsi="Arial" w:cs="Arial"/>
                <w:sz w:val="22"/>
                <w:szCs w:val="22"/>
                <w:lang w:val="fr-FR"/>
              </w:rPr>
              <w:t xml:space="preserve">Vakgroep sociale psychologie </w:t>
            </w:r>
            <w:r w:rsidRPr="00044F6B">
              <w:rPr>
                <w:rFonts w:ascii="Arial" w:hAnsi="Arial" w:cs="Arial"/>
                <w:sz w:val="22"/>
                <w:szCs w:val="22"/>
                <w:lang w:val="fr-FR"/>
              </w:rPr>
              <w:t>–</w:t>
            </w:r>
            <w:r w:rsidRPr="00BE3998">
              <w:rPr>
                <w:rFonts w:ascii="Arial" w:hAnsi="Arial" w:cs="Arial"/>
                <w:sz w:val="22"/>
                <w:szCs w:val="22"/>
                <w:lang w:val="fr-FR"/>
              </w:rPr>
              <w:t xml:space="preserve"> Migratie Asiel en Multiculturalisme</w:t>
            </w:r>
          </w:p>
          <w:p w14:paraId="757573BD" w14:textId="77777777" w:rsidR="00A25109" w:rsidRPr="00BE3998" w:rsidRDefault="00A25109" w:rsidP="00361EDC">
            <w:pPr>
              <w:rPr>
                <w:sz w:val="22"/>
                <w:szCs w:val="22"/>
                <w:lang w:val="fr-FR"/>
              </w:rPr>
            </w:pPr>
            <w:r w:rsidRPr="00BE3998">
              <w:rPr>
                <w:rFonts w:ascii="Arial" w:hAnsi="Arial" w:cs="Arial"/>
                <w:sz w:val="22"/>
                <w:szCs w:val="22"/>
                <w:lang w:val="fr-FR"/>
              </w:rPr>
              <w:t>Université Libre de Bruxelles</w:t>
            </w:r>
          </w:p>
        </w:tc>
      </w:tr>
    </w:tbl>
    <w:p w14:paraId="757573BF" w14:textId="77777777" w:rsidR="00A25109" w:rsidRPr="00AE16E8" w:rsidRDefault="00A25109" w:rsidP="00361EDC">
      <w:pPr>
        <w:rPr>
          <w:rFonts w:ascii="Arial" w:hAnsi="Arial" w:cs="Arial"/>
          <w:sz w:val="22"/>
          <w:szCs w:val="22"/>
          <w:lang w:val="fr-FR"/>
        </w:rPr>
      </w:pPr>
    </w:p>
    <w:p w14:paraId="757573C0" w14:textId="77777777" w:rsidR="00A25109" w:rsidRPr="00AE16E8" w:rsidRDefault="00A25109" w:rsidP="00361EDC">
      <w:pPr>
        <w:rPr>
          <w:rFonts w:ascii="Arial" w:hAnsi="Arial" w:cs="Arial"/>
          <w:sz w:val="22"/>
          <w:szCs w:val="22"/>
          <w:lang w:val="nl-NL"/>
        </w:rPr>
      </w:pPr>
      <w:r w:rsidRPr="00AE16E8">
        <w:rPr>
          <w:rFonts w:ascii="Arial" w:hAnsi="Arial" w:cs="Arial"/>
          <w:sz w:val="22"/>
          <w:szCs w:val="22"/>
          <w:lang w:val="nl-NL"/>
        </w:rPr>
        <w:lastRenderedPageBreak/>
        <w:t>Uit onderzoek in Europees verband uit 2009</w:t>
      </w:r>
      <w:r w:rsidRPr="00AE16E8">
        <w:rPr>
          <w:rStyle w:val="FootnoteReference"/>
          <w:rFonts w:ascii="Arial" w:hAnsi="Arial" w:cs="Arial"/>
          <w:sz w:val="22"/>
          <w:szCs w:val="22"/>
          <w:lang w:val="nl-NL"/>
        </w:rPr>
        <w:footnoteReference w:id="55"/>
      </w:r>
      <w:r w:rsidRPr="00AE16E8">
        <w:rPr>
          <w:rFonts w:ascii="Arial" w:hAnsi="Arial" w:cs="Arial"/>
          <w:sz w:val="22"/>
          <w:szCs w:val="22"/>
          <w:lang w:val="nl-NL"/>
        </w:rPr>
        <w:t xml:space="preserve"> blijkt dat de meldbereidheid wat betreft raciale discriminatie zeer laag is. Zoals toegelicht in bovenstaande bijdrage zijn de twee belangrijkste oorzaken voor het niet</w:t>
      </w:r>
      <w:r>
        <w:rPr>
          <w:rFonts w:ascii="Arial" w:hAnsi="Arial" w:cs="Arial"/>
          <w:sz w:val="22"/>
          <w:szCs w:val="22"/>
          <w:lang w:val="nl-NL"/>
        </w:rPr>
        <w:t>-</w:t>
      </w:r>
      <w:r w:rsidRPr="00AE16E8">
        <w:rPr>
          <w:rFonts w:ascii="Arial" w:hAnsi="Arial" w:cs="Arial"/>
          <w:sz w:val="22"/>
          <w:szCs w:val="22"/>
          <w:lang w:val="nl-NL"/>
        </w:rPr>
        <w:t xml:space="preserve">melden de minimalisering van de feiten door het slachtoffer en de overtuiging dat melden niets uitmaakt. </w:t>
      </w:r>
    </w:p>
    <w:p w14:paraId="757573C1" w14:textId="77777777" w:rsidR="00A25109" w:rsidRPr="00AE16E8" w:rsidRDefault="00A25109" w:rsidP="00361EDC">
      <w:pPr>
        <w:rPr>
          <w:rFonts w:ascii="Arial" w:hAnsi="Arial" w:cs="Arial"/>
          <w:sz w:val="22"/>
          <w:szCs w:val="22"/>
          <w:lang w:val="nl-NL"/>
        </w:rPr>
      </w:pPr>
    </w:p>
    <w:p w14:paraId="757573C2" w14:textId="77777777" w:rsidR="00A25109" w:rsidRPr="00AE16E8" w:rsidRDefault="00A25109" w:rsidP="00361EDC">
      <w:pPr>
        <w:rPr>
          <w:rFonts w:ascii="Arial" w:hAnsi="Arial" w:cs="Arial"/>
          <w:sz w:val="22"/>
          <w:szCs w:val="22"/>
          <w:lang w:val="nl-NL"/>
        </w:rPr>
      </w:pPr>
      <w:r w:rsidRPr="00AE16E8">
        <w:rPr>
          <w:rFonts w:ascii="Arial" w:hAnsi="Arial" w:cs="Arial"/>
          <w:sz w:val="22"/>
          <w:szCs w:val="22"/>
          <w:lang w:val="nl-NL"/>
        </w:rPr>
        <w:t>In vergelijking met de andere EU-lidstaten scoort België volgens dit onderzoek relatief goed: het rechtsbewustzijn bij minderheden, de naambekendheid van instanties zoals het Centrum en ook het aantal meldingen van raciale discriminatie ligt vrij hoog in vergelijking met andere lidstaten.</w:t>
      </w:r>
    </w:p>
    <w:p w14:paraId="757573C3" w14:textId="77777777" w:rsidR="00A25109" w:rsidRPr="00AE16E8" w:rsidRDefault="00A25109" w:rsidP="00361EDC">
      <w:pPr>
        <w:rPr>
          <w:rFonts w:ascii="Arial" w:hAnsi="Arial" w:cs="Arial"/>
          <w:sz w:val="22"/>
          <w:szCs w:val="22"/>
          <w:lang w:val="nl-NL"/>
        </w:rPr>
      </w:pPr>
    </w:p>
    <w:p w14:paraId="757573C4" w14:textId="77777777" w:rsidR="00A25109" w:rsidRPr="00AE16E8" w:rsidRDefault="00A25109" w:rsidP="00361EDC">
      <w:pPr>
        <w:rPr>
          <w:rFonts w:ascii="Arial" w:hAnsi="Arial" w:cs="Arial"/>
          <w:sz w:val="22"/>
          <w:szCs w:val="22"/>
          <w:lang w:val="nl-NL"/>
        </w:rPr>
      </w:pPr>
      <w:r w:rsidRPr="00AE16E8">
        <w:rPr>
          <w:rFonts w:ascii="Arial" w:hAnsi="Arial" w:cs="Arial"/>
          <w:sz w:val="22"/>
          <w:szCs w:val="22"/>
          <w:lang w:val="nl-NL"/>
        </w:rPr>
        <w:t>Toch is en blijft onderrapportering in België een belangrijk aandachtspunt. Het Centrum zal het fenomeen van onderrapportering in België de komende jaren bestuderen met het oog op de ontwikkeling van strategieën voor het verhogen van de meldbereidheid. Hoe hoger de meldbereidheid, hoe beter de ondersteuning van de slachtoffers, hoe accurater de kennis van discriminatie en hoe efficiënter de oplossingen.</w:t>
      </w:r>
    </w:p>
    <w:p w14:paraId="757573C5" w14:textId="77777777" w:rsidR="00A25109" w:rsidRPr="00AE16E8" w:rsidRDefault="00A25109" w:rsidP="00361EDC">
      <w:pPr>
        <w:rPr>
          <w:rFonts w:ascii="Arial" w:hAnsi="Arial" w:cs="Arial"/>
          <w:sz w:val="22"/>
          <w:szCs w:val="22"/>
          <w:lang w:val="nl-NL"/>
        </w:rPr>
      </w:pPr>
    </w:p>
    <w:p w14:paraId="757573C6" w14:textId="77777777" w:rsidR="00A25109" w:rsidRPr="00AE16E8" w:rsidRDefault="00A25109" w:rsidP="00361EDC">
      <w:pPr>
        <w:pStyle w:val="Heading5"/>
      </w:pPr>
      <w:r w:rsidRPr="00AE16E8">
        <w:t>Toelichting bij het aantal meldingen over Sharia4Belgium</w:t>
      </w:r>
    </w:p>
    <w:p w14:paraId="757573C7" w14:textId="77777777" w:rsidR="00A25109" w:rsidRPr="00AE16E8" w:rsidRDefault="00A25109" w:rsidP="00361EDC">
      <w:pPr>
        <w:rPr>
          <w:rFonts w:ascii="Arial" w:hAnsi="Arial" w:cs="Arial"/>
          <w:sz w:val="22"/>
          <w:szCs w:val="22"/>
          <w:lang w:val="nl-BE"/>
        </w:rPr>
      </w:pPr>
    </w:p>
    <w:p w14:paraId="757573C8" w14:textId="0346B3DB" w:rsidR="00A25109" w:rsidRPr="00AE16E8" w:rsidRDefault="00A25109" w:rsidP="00361EDC">
      <w:pPr>
        <w:rPr>
          <w:rFonts w:ascii="Arial" w:hAnsi="Arial" w:cs="Arial"/>
          <w:sz w:val="22"/>
          <w:szCs w:val="22"/>
          <w:lang w:val="nl-NL"/>
        </w:rPr>
      </w:pPr>
      <w:r w:rsidRPr="00AE16E8">
        <w:rPr>
          <w:rFonts w:ascii="Arial" w:hAnsi="Arial" w:cs="Arial"/>
          <w:sz w:val="22"/>
          <w:szCs w:val="22"/>
          <w:lang w:val="nl-NL"/>
        </w:rPr>
        <w:t>De 609 meldingen bij het Centrum over de uitlatingen en handelingen van de extremistische Islamitische groepering Sharia4Belgium bevestigen dat dit dossier d</w:t>
      </w:r>
      <w:r w:rsidRPr="00BE3998">
        <w:rPr>
          <w:rFonts w:ascii="Arial" w:hAnsi="Arial" w:cs="Arial"/>
          <w:sz w:val="22"/>
          <w:szCs w:val="22"/>
          <w:lang w:val="nl-NL"/>
        </w:rPr>
        <w:t xml:space="preserve">e publieke opinie het meest heeft bewogen in het jaar 2011. In de </w:t>
      </w:r>
      <w:r w:rsidR="00D66E7A">
        <w:rPr>
          <w:rFonts w:ascii="Arial" w:hAnsi="Arial" w:cs="Arial"/>
          <w:sz w:val="22"/>
          <w:szCs w:val="22"/>
          <w:lang w:val="nl-NL"/>
        </w:rPr>
        <w:t>focus</w:t>
      </w:r>
      <w:r w:rsidRPr="00BE3998">
        <w:rPr>
          <w:rFonts w:ascii="Arial" w:hAnsi="Arial" w:cs="Arial"/>
          <w:sz w:val="22"/>
          <w:szCs w:val="22"/>
          <w:lang w:val="nl-NL"/>
        </w:rPr>
        <w:t xml:space="preserve"> van dit jaarverslag is een juridische analyse over dit dossier opgenomen</w:t>
      </w:r>
      <w:r w:rsidR="002D2029">
        <w:rPr>
          <w:rFonts w:ascii="Arial" w:hAnsi="Arial" w:cs="Arial"/>
          <w:sz w:val="22"/>
          <w:szCs w:val="22"/>
          <w:lang w:val="nl-NL"/>
        </w:rPr>
        <w:t>.</w:t>
      </w:r>
      <w:r w:rsidR="002D2029">
        <w:rPr>
          <w:rStyle w:val="FootnoteReference"/>
          <w:rFonts w:ascii="Arial" w:hAnsi="Arial" w:cs="Arial"/>
          <w:sz w:val="22"/>
          <w:szCs w:val="22"/>
          <w:lang w:val="nl-BE"/>
        </w:rPr>
        <w:footnoteReference w:id="56"/>
      </w:r>
    </w:p>
    <w:p w14:paraId="757573C9" w14:textId="77777777" w:rsidR="00A25109" w:rsidRPr="00AE16E8" w:rsidRDefault="00A25109" w:rsidP="00361EDC">
      <w:pPr>
        <w:rPr>
          <w:rFonts w:ascii="Arial" w:hAnsi="Arial" w:cs="Arial"/>
          <w:sz w:val="22"/>
          <w:szCs w:val="22"/>
          <w:lang w:val="nl-BE"/>
        </w:rPr>
      </w:pPr>
    </w:p>
    <w:p w14:paraId="757573CC" w14:textId="704E47AC" w:rsidR="00A25109" w:rsidRPr="00AE16E8" w:rsidRDefault="00A25109" w:rsidP="00361EDC">
      <w:pPr>
        <w:rPr>
          <w:rFonts w:ascii="Arial" w:hAnsi="Arial" w:cs="Arial"/>
          <w:sz w:val="22"/>
          <w:szCs w:val="22"/>
          <w:lang w:val="nl-BE"/>
        </w:rPr>
      </w:pPr>
      <w:r w:rsidRPr="00BE3998">
        <w:rPr>
          <w:rFonts w:ascii="Arial" w:hAnsi="Arial" w:cs="Arial"/>
          <w:sz w:val="22"/>
          <w:szCs w:val="22"/>
          <w:lang w:val="nl-BE"/>
        </w:rPr>
        <w:t>Veel melders namen contact op met het Centrum omdat ze verontwaardigd waren door de inhoud van de boodschappen en schrik hadden dat de uitingen van haat zouden leiden tot effectieve daden en tot schade aan de democratie en het samenleven van verschillende groepen. Er waren ook een aantal melders die er (ten onrechte) aan twijfelden of het Centrum zou optreden bij haatb</w:t>
      </w:r>
      <w:r w:rsidR="002D2029">
        <w:rPr>
          <w:rFonts w:ascii="Arial" w:hAnsi="Arial" w:cs="Arial"/>
          <w:sz w:val="22"/>
          <w:szCs w:val="22"/>
          <w:lang w:val="nl-BE"/>
        </w:rPr>
        <w:t xml:space="preserve">oodschappen tegen niet-moslims. </w:t>
      </w:r>
      <w:r w:rsidRPr="00BE3998">
        <w:rPr>
          <w:rFonts w:ascii="Arial" w:hAnsi="Arial" w:cs="Arial"/>
          <w:sz w:val="22"/>
          <w:szCs w:val="22"/>
          <w:lang w:val="nl-NL"/>
        </w:rPr>
        <w:t xml:space="preserve">Elke melder </w:t>
      </w:r>
      <w:r>
        <w:rPr>
          <w:rFonts w:ascii="Arial" w:hAnsi="Arial" w:cs="Arial"/>
          <w:sz w:val="22"/>
          <w:szCs w:val="22"/>
          <w:lang w:val="nl-NL"/>
        </w:rPr>
        <w:t>werd</w:t>
      </w:r>
      <w:r w:rsidRPr="00BE3998">
        <w:rPr>
          <w:rFonts w:ascii="Arial" w:hAnsi="Arial" w:cs="Arial"/>
          <w:sz w:val="22"/>
          <w:szCs w:val="22"/>
          <w:lang w:val="nl-NL"/>
        </w:rPr>
        <w:t xml:space="preserve"> geïnformeerd </w:t>
      </w:r>
      <w:r w:rsidRPr="00BE3998">
        <w:rPr>
          <w:rFonts w:ascii="Arial" w:hAnsi="Arial" w:cs="Arial"/>
          <w:sz w:val="22"/>
          <w:szCs w:val="22"/>
          <w:lang w:val="nl-BE"/>
        </w:rPr>
        <w:t xml:space="preserve">over de verschillende strafklachten en de burgerlijke partijstelling van het Centrum in dit dossier. Ondertussen zijn de leden van Sharia4Belgium veroordeeld en zijn de melders daarvan op de hoogte gebracht. </w:t>
      </w:r>
    </w:p>
    <w:p w14:paraId="757573CD" w14:textId="77777777" w:rsidR="00A25109" w:rsidRPr="00AE16E8" w:rsidRDefault="00A25109" w:rsidP="00361EDC">
      <w:pPr>
        <w:rPr>
          <w:rFonts w:ascii="Arial" w:hAnsi="Arial" w:cs="Arial"/>
          <w:sz w:val="22"/>
          <w:szCs w:val="22"/>
          <w:lang w:val="nl-NL"/>
        </w:rPr>
      </w:pPr>
    </w:p>
    <w:p w14:paraId="757573CE" w14:textId="77777777" w:rsidR="00A25109" w:rsidRPr="00AE16E8" w:rsidRDefault="00A25109" w:rsidP="00361EDC">
      <w:pPr>
        <w:rPr>
          <w:rFonts w:ascii="Arial" w:hAnsi="Arial" w:cs="Arial"/>
          <w:sz w:val="22"/>
          <w:szCs w:val="22"/>
          <w:lang w:val="nl-NL"/>
        </w:rPr>
      </w:pPr>
      <w:r w:rsidRPr="00BE3998">
        <w:rPr>
          <w:rFonts w:ascii="Arial" w:hAnsi="Arial" w:cs="Arial"/>
          <w:sz w:val="22"/>
          <w:szCs w:val="22"/>
          <w:lang w:val="nl-NL"/>
        </w:rPr>
        <w:t xml:space="preserve">De vraag stelt zich waarom uitspraken van één kleine groepering tot honderden meldingen kan leiden. </w:t>
      </w:r>
    </w:p>
    <w:p w14:paraId="757573CF" w14:textId="77777777" w:rsidR="00A25109" w:rsidRPr="00AE16E8" w:rsidRDefault="00A25109" w:rsidP="00361EDC">
      <w:pPr>
        <w:rPr>
          <w:rFonts w:ascii="Arial" w:hAnsi="Arial" w:cs="Arial"/>
          <w:sz w:val="22"/>
          <w:szCs w:val="22"/>
          <w:lang w:val="nl-NL"/>
        </w:rPr>
      </w:pPr>
    </w:p>
    <w:p w14:paraId="757573D0" w14:textId="4B3669BE" w:rsidR="00A25109" w:rsidRPr="00AE16E8" w:rsidRDefault="00A25109" w:rsidP="00361EDC">
      <w:pPr>
        <w:rPr>
          <w:rFonts w:ascii="Arial" w:hAnsi="Arial" w:cs="Arial"/>
          <w:sz w:val="22"/>
          <w:szCs w:val="22"/>
          <w:lang w:val="nl-NL"/>
        </w:rPr>
      </w:pPr>
      <w:r w:rsidRPr="00BE3998">
        <w:rPr>
          <w:rFonts w:ascii="Arial" w:hAnsi="Arial" w:cs="Arial"/>
          <w:sz w:val="22"/>
          <w:szCs w:val="22"/>
          <w:lang w:val="nl-NL"/>
        </w:rPr>
        <w:t xml:space="preserve">Deze kleine groepering heeft in 2010 en 2011 gebruik gemaakt van verschillende videoboodschappen en gefilmde ordeverstoringen, die ruim verspreid werden via de pers en het </w:t>
      </w:r>
      <w:r>
        <w:rPr>
          <w:rFonts w:ascii="Arial" w:hAnsi="Arial" w:cs="Arial"/>
          <w:sz w:val="22"/>
          <w:szCs w:val="22"/>
          <w:lang w:val="nl-NL"/>
        </w:rPr>
        <w:t>internet</w:t>
      </w:r>
      <w:r w:rsidRPr="00BE3998">
        <w:rPr>
          <w:rFonts w:ascii="Arial" w:hAnsi="Arial" w:cs="Arial"/>
          <w:sz w:val="22"/>
          <w:szCs w:val="22"/>
          <w:lang w:val="nl-NL"/>
        </w:rPr>
        <w:t xml:space="preserve">. Zoals blijkt uit het onderdeel </w:t>
      </w:r>
      <w:r>
        <w:rPr>
          <w:rFonts w:ascii="Arial" w:hAnsi="Arial" w:cs="Arial"/>
          <w:sz w:val="22"/>
          <w:szCs w:val="22"/>
          <w:lang w:val="nl-NL"/>
        </w:rPr>
        <w:t>‘</w:t>
      </w:r>
      <w:r w:rsidRPr="00BE3998">
        <w:rPr>
          <w:rFonts w:ascii="Arial" w:hAnsi="Arial" w:cs="Arial"/>
          <w:sz w:val="22"/>
          <w:szCs w:val="22"/>
          <w:lang w:val="nl-NL"/>
        </w:rPr>
        <w:t>Haat omgezet in woorden</w:t>
      </w:r>
      <w:r>
        <w:rPr>
          <w:rFonts w:ascii="Arial" w:hAnsi="Arial" w:cs="Arial"/>
          <w:sz w:val="22"/>
          <w:szCs w:val="22"/>
          <w:lang w:val="nl-NL"/>
        </w:rPr>
        <w:t>’</w:t>
      </w:r>
      <w:r w:rsidRPr="00BE3998">
        <w:rPr>
          <w:rFonts w:ascii="Arial" w:hAnsi="Arial" w:cs="Arial"/>
          <w:sz w:val="22"/>
          <w:szCs w:val="22"/>
          <w:lang w:val="nl-NL"/>
        </w:rPr>
        <w:t xml:space="preserve"> (zie </w:t>
      </w:r>
      <w:r w:rsidR="00B50C53">
        <w:rPr>
          <w:rFonts w:ascii="Arial" w:hAnsi="Arial" w:cs="Arial"/>
          <w:sz w:val="22"/>
          <w:szCs w:val="22"/>
          <w:lang w:val="nl-NL"/>
        </w:rPr>
        <w:t>p.</w:t>
      </w:r>
      <w:r w:rsidR="00D411CF">
        <w:rPr>
          <w:rFonts w:ascii="Arial" w:hAnsi="Arial" w:cs="Arial"/>
          <w:sz w:val="22"/>
          <w:szCs w:val="22"/>
          <w:lang w:val="nl-NL"/>
        </w:rPr>
        <w:t>21</w:t>
      </w:r>
      <w:r w:rsidRPr="00BE3998">
        <w:rPr>
          <w:rFonts w:ascii="Arial" w:hAnsi="Arial" w:cs="Arial"/>
          <w:sz w:val="22"/>
          <w:szCs w:val="22"/>
          <w:lang w:val="nl-NL"/>
        </w:rPr>
        <w:t xml:space="preserve">) heeft het herhaaldelijk uitsturen van haatboodschappen een grote impact op de ontvanger. </w:t>
      </w:r>
    </w:p>
    <w:p w14:paraId="757573D1" w14:textId="77777777" w:rsidR="00A25109" w:rsidRPr="00AE16E8" w:rsidRDefault="00A25109" w:rsidP="00361EDC">
      <w:pPr>
        <w:rPr>
          <w:rFonts w:ascii="Arial" w:hAnsi="Arial" w:cs="Arial"/>
          <w:sz w:val="22"/>
          <w:szCs w:val="22"/>
          <w:lang w:val="nl-NL"/>
        </w:rPr>
      </w:pPr>
    </w:p>
    <w:p w14:paraId="757573D2" w14:textId="77777777" w:rsidR="00A25109" w:rsidRPr="00AE16E8" w:rsidRDefault="00A25109" w:rsidP="00361EDC">
      <w:pPr>
        <w:rPr>
          <w:rFonts w:ascii="Arial" w:hAnsi="Arial" w:cs="Arial"/>
          <w:sz w:val="22"/>
          <w:szCs w:val="22"/>
          <w:lang w:val="nl-NL"/>
        </w:rPr>
      </w:pPr>
      <w:r w:rsidRPr="00BE3998">
        <w:rPr>
          <w:rFonts w:ascii="Arial" w:hAnsi="Arial" w:cs="Arial"/>
          <w:sz w:val="22"/>
          <w:szCs w:val="22"/>
          <w:lang w:val="nl-NL"/>
        </w:rPr>
        <w:t xml:space="preserve">Ook de huidige maatschappelijke context speelt een rol: in een samenleving waar de Islam en moslims minder het voorwerp zouden zijn van debat en wantrouwen, zou wellicht ook minder aandacht gaan naar dergelijke groeperingen. Het is dan ook bemoedigend dat de meerderheid van de melders een onderscheid maakten tussen de opvattingen van moslims in het algemeen en de opvattingen van een groepering als </w:t>
      </w:r>
      <w:r w:rsidRPr="00BE3998">
        <w:rPr>
          <w:rFonts w:ascii="Arial" w:hAnsi="Arial" w:cs="Arial"/>
          <w:sz w:val="22"/>
          <w:szCs w:val="22"/>
          <w:lang w:val="nl-NL"/>
        </w:rPr>
        <w:lastRenderedPageBreak/>
        <w:t xml:space="preserve">Sharia4Belgium. Regelmatig wezen melders op de schade die dergelijke groepen toebrengen aan het imago van de Islam en van moslims in België. </w:t>
      </w:r>
    </w:p>
    <w:p w14:paraId="757573D3" w14:textId="77777777" w:rsidR="00A25109" w:rsidRPr="00AE16E8" w:rsidRDefault="00A25109" w:rsidP="00361EDC">
      <w:pPr>
        <w:rPr>
          <w:rFonts w:ascii="Arial" w:hAnsi="Arial" w:cs="Arial"/>
          <w:sz w:val="22"/>
          <w:szCs w:val="22"/>
          <w:lang w:val="nl-NL"/>
        </w:rPr>
      </w:pPr>
    </w:p>
    <w:p w14:paraId="757573D6" w14:textId="06EA8EB3" w:rsidR="00A25109" w:rsidRPr="00AE16E8" w:rsidRDefault="00A25109" w:rsidP="00361EDC">
      <w:pPr>
        <w:rPr>
          <w:rFonts w:ascii="Arial" w:hAnsi="Arial" w:cs="Arial"/>
          <w:sz w:val="22"/>
          <w:szCs w:val="22"/>
          <w:lang w:val="nl-BE"/>
        </w:rPr>
      </w:pPr>
      <w:r w:rsidRPr="00BE3998">
        <w:rPr>
          <w:rFonts w:ascii="Arial" w:hAnsi="Arial" w:cs="Arial"/>
          <w:sz w:val="22"/>
          <w:szCs w:val="22"/>
          <w:lang w:val="nl-NL"/>
        </w:rPr>
        <w:t>Een andere belangrijke factor om dit fenomeen te begrijpen is het feit dat heel veel personen uit de samenleving zich kunnen identificeren met één of meerdere groepen tegen wie de uitspraken zijn gericht: holebi</w:t>
      </w:r>
      <w:r w:rsidRPr="00044F6B">
        <w:rPr>
          <w:rFonts w:ascii="Arial" w:hAnsi="Arial" w:cs="Arial"/>
          <w:sz w:val="22"/>
          <w:szCs w:val="22"/>
          <w:lang w:val="nl-NL"/>
        </w:rPr>
        <w:t>’</w:t>
      </w:r>
      <w:r w:rsidRPr="00BE3998">
        <w:rPr>
          <w:rFonts w:ascii="Arial" w:hAnsi="Arial" w:cs="Arial"/>
          <w:sz w:val="22"/>
          <w:szCs w:val="22"/>
          <w:lang w:val="nl-NL"/>
        </w:rPr>
        <w:t xml:space="preserve">s, niet-moslims, door uitspraken zoals “kanker is een straf van Allah” ook onrechtstreeks alle kankerpatiënten en hun familie en door het verwerpen van de democratie ook de overgrote meerderheid van de inwoners van ons </w:t>
      </w:r>
      <w:r w:rsidR="002D2029">
        <w:rPr>
          <w:rFonts w:ascii="Arial" w:hAnsi="Arial" w:cs="Arial"/>
          <w:sz w:val="22"/>
          <w:szCs w:val="22"/>
          <w:lang w:val="nl-NL"/>
        </w:rPr>
        <w:t xml:space="preserve">land. </w:t>
      </w:r>
      <w:r w:rsidRPr="00BE3998">
        <w:rPr>
          <w:rFonts w:ascii="Arial" w:hAnsi="Arial" w:cs="Arial"/>
          <w:sz w:val="22"/>
          <w:szCs w:val="22"/>
          <w:lang w:val="nl-NL"/>
        </w:rPr>
        <w:t xml:space="preserve">Zoals blijkt uit de bijdrage van </w:t>
      </w:r>
      <w:r w:rsidR="002D2029">
        <w:rPr>
          <w:rFonts w:ascii="Arial" w:hAnsi="Arial" w:cs="Arial"/>
          <w:sz w:val="22"/>
          <w:szCs w:val="22"/>
          <w:lang w:val="nl-NL"/>
        </w:rPr>
        <w:t xml:space="preserve">Dr. </w:t>
      </w:r>
      <w:r w:rsidRPr="00BE3998">
        <w:rPr>
          <w:rFonts w:ascii="Arial" w:hAnsi="Arial" w:cs="Arial"/>
          <w:sz w:val="22"/>
          <w:szCs w:val="22"/>
          <w:lang w:val="nl-NL"/>
        </w:rPr>
        <w:t xml:space="preserve">Alejandra Alarcon, is de meldbereidheid hoger wanneer men zich kan identificeren met de groep die het voorwerp is van haatboodschappen. In het licht van het bovenstaande biedt dit wellicht ook een mogelijke verklaring voor het uitzonderlijk hoge aantal meldingen </w:t>
      </w:r>
      <w:r>
        <w:rPr>
          <w:rFonts w:ascii="Arial" w:hAnsi="Arial" w:cs="Arial"/>
          <w:sz w:val="22"/>
          <w:szCs w:val="22"/>
          <w:lang w:val="nl-NL"/>
        </w:rPr>
        <w:t>dat</w:t>
      </w:r>
      <w:r w:rsidRPr="00BE3998">
        <w:rPr>
          <w:rFonts w:ascii="Arial" w:hAnsi="Arial" w:cs="Arial"/>
          <w:sz w:val="22"/>
          <w:szCs w:val="22"/>
          <w:lang w:val="nl-NL"/>
        </w:rPr>
        <w:t xml:space="preserve"> het Centrum in 2011 over Sharia4Belgium ontving.</w:t>
      </w:r>
    </w:p>
    <w:p w14:paraId="757573D7" w14:textId="77777777" w:rsidR="00A25109" w:rsidRPr="00AE16E8" w:rsidRDefault="00A25109" w:rsidP="00361EDC">
      <w:pPr>
        <w:rPr>
          <w:rFonts w:ascii="Arial" w:hAnsi="Arial" w:cs="Arial"/>
          <w:sz w:val="22"/>
          <w:szCs w:val="22"/>
          <w:lang w:val="nl-BE"/>
        </w:rPr>
      </w:pPr>
    </w:p>
    <w:p w14:paraId="757573D8" w14:textId="77777777" w:rsidR="00A25109" w:rsidRPr="00BE3998" w:rsidRDefault="00A25109" w:rsidP="00361EDC">
      <w:pPr>
        <w:pStyle w:val="Heading3"/>
        <w:rPr>
          <w:b w:val="0"/>
        </w:rPr>
      </w:pPr>
      <w:bookmarkStart w:id="106" w:name="_Toc315873381"/>
      <w:bookmarkStart w:id="107" w:name="_Toc317864968"/>
      <w:bookmarkStart w:id="108" w:name="_Toc323888330"/>
      <w:r w:rsidRPr="00BE3998">
        <w:rPr>
          <w:b w:val="0"/>
        </w:rPr>
        <w:t>1.277 bevoegde dossiers</w:t>
      </w:r>
      <w:bookmarkEnd w:id="106"/>
      <w:bookmarkEnd w:id="107"/>
      <w:bookmarkEnd w:id="108"/>
    </w:p>
    <w:p w14:paraId="757573D9" w14:textId="77777777" w:rsidR="00A25109" w:rsidRPr="00BE3998" w:rsidRDefault="00A25109" w:rsidP="00361EDC">
      <w:pPr>
        <w:rPr>
          <w:rFonts w:ascii="Arial" w:hAnsi="Arial" w:cs="Arial"/>
          <w:bCs/>
          <w:i/>
          <w:iCs/>
          <w:sz w:val="22"/>
          <w:szCs w:val="22"/>
          <w:lang w:val="nl-BE"/>
        </w:rPr>
      </w:pPr>
    </w:p>
    <w:p w14:paraId="757573DA" w14:textId="7A41D7A3" w:rsidR="00A25109" w:rsidRPr="00BE3998" w:rsidRDefault="00A25109" w:rsidP="00361EDC">
      <w:pPr>
        <w:pStyle w:val="Heading4"/>
        <w:rPr>
          <w:b w:val="0"/>
        </w:rPr>
      </w:pPr>
      <w:r w:rsidRPr="00BE3998">
        <w:rPr>
          <w:b w:val="0"/>
        </w:rPr>
        <w:t>Dossiers geopend in 2011</w:t>
      </w:r>
      <w:r w:rsidR="003E1D7F">
        <w:rPr>
          <w:b w:val="0"/>
        </w:rPr>
        <w:t xml:space="preserve">: </w:t>
      </w:r>
      <w:r w:rsidRPr="00BE3998">
        <w:rPr>
          <w:b w:val="0"/>
        </w:rPr>
        <w:t>een overzicht</w:t>
      </w:r>
    </w:p>
    <w:p w14:paraId="757573DB" w14:textId="77777777" w:rsidR="00A25109" w:rsidRPr="00AE16E8" w:rsidRDefault="00A25109" w:rsidP="00361EDC">
      <w:pPr>
        <w:rPr>
          <w:rFonts w:ascii="Arial" w:hAnsi="Arial" w:cs="Arial"/>
          <w:sz w:val="22"/>
          <w:szCs w:val="22"/>
          <w:lang w:val="nl-BE"/>
        </w:rPr>
      </w:pPr>
    </w:p>
    <w:p w14:paraId="757573DC" w14:textId="77777777" w:rsidR="00A25109" w:rsidRPr="00AE16E8" w:rsidRDefault="00A25109" w:rsidP="00361EDC">
      <w:pPr>
        <w:rPr>
          <w:rFonts w:ascii="Arial" w:hAnsi="Arial" w:cs="Arial"/>
          <w:sz w:val="22"/>
          <w:szCs w:val="22"/>
          <w:lang w:val="nl-BE"/>
        </w:rPr>
      </w:pPr>
      <w:r w:rsidRPr="00AE16E8">
        <w:rPr>
          <w:rFonts w:ascii="Arial" w:hAnsi="Arial" w:cs="Arial"/>
          <w:sz w:val="22"/>
          <w:szCs w:val="22"/>
          <w:lang w:val="nl-BE"/>
        </w:rPr>
        <w:t xml:space="preserve">In 2011 opende het Centrum 1.351 nieuwe dossiers. Uit een eerste screening van de dossiers blijkt dat </w:t>
      </w:r>
      <w:r w:rsidRPr="00BE3998">
        <w:rPr>
          <w:rFonts w:ascii="Arial" w:hAnsi="Arial" w:cs="Arial"/>
          <w:sz w:val="22"/>
          <w:szCs w:val="22"/>
          <w:lang w:val="nl-BE"/>
        </w:rPr>
        <w:t>1.277</w:t>
      </w:r>
      <w:r w:rsidRPr="00AE16E8">
        <w:rPr>
          <w:rFonts w:ascii="Arial" w:hAnsi="Arial" w:cs="Arial"/>
          <w:sz w:val="22"/>
          <w:szCs w:val="22"/>
          <w:lang w:val="nl-BE"/>
        </w:rPr>
        <w:t xml:space="preserve"> of 94,5% van de geopende dossiers verband houden met minstens één van de discriminatiegronden waarvoor het Centrum bevoegd is. Meldingen die niet onder de bevoegdheid van het Centrum vallen, gaan bijvoorbeeld om gendergerichte discriminatie waarvoor de 'zusterinstantie' van het Centrum, het Instituut voor Gelijkheid van Vrouwen en Mannen, bevoegd is.</w:t>
      </w:r>
    </w:p>
    <w:p w14:paraId="757573DD" w14:textId="77777777" w:rsidR="00A25109" w:rsidRPr="00AE16E8" w:rsidRDefault="00A25109" w:rsidP="00361EDC">
      <w:pPr>
        <w:rPr>
          <w:rFonts w:ascii="Arial" w:hAnsi="Arial" w:cs="Arial"/>
          <w:sz w:val="22"/>
          <w:szCs w:val="22"/>
          <w:lang w:val="nl-BE"/>
        </w:rPr>
      </w:pPr>
    </w:p>
    <w:p w14:paraId="757573DE" w14:textId="77777777" w:rsidR="00A25109" w:rsidRPr="00AE16E8" w:rsidRDefault="00A25109" w:rsidP="00361EDC">
      <w:pPr>
        <w:rPr>
          <w:rFonts w:ascii="Arial" w:hAnsi="Arial" w:cs="Arial"/>
          <w:sz w:val="22"/>
          <w:szCs w:val="22"/>
          <w:lang w:val="nl-NL"/>
        </w:rPr>
      </w:pPr>
      <w:r w:rsidRPr="00AE16E8">
        <w:rPr>
          <w:rFonts w:ascii="Arial" w:hAnsi="Arial" w:cs="Arial"/>
          <w:sz w:val="22"/>
          <w:szCs w:val="22"/>
          <w:lang w:val="nl-NL"/>
        </w:rPr>
        <w:t xml:space="preserve">In dit totaal zijn 50 dossiers begrepen die het Centrum ontving via de Vlaamse Meldpunten Discriminatie (45 dossiers maakten een omgekeerde beweging; deze zijn niet in de statistieken van het Centrum opgenomen). </w:t>
      </w:r>
    </w:p>
    <w:p w14:paraId="757573DF" w14:textId="77777777" w:rsidR="00A25109" w:rsidRPr="00AE16E8" w:rsidRDefault="00A25109" w:rsidP="00361EDC">
      <w:pPr>
        <w:rPr>
          <w:rFonts w:ascii="Arial" w:hAnsi="Arial" w:cs="Arial"/>
          <w:sz w:val="22"/>
          <w:szCs w:val="22"/>
          <w:u w:val="single"/>
          <w:lang w:val="nl-BE"/>
        </w:rPr>
      </w:pPr>
    </w:p>
    <w:p w14:paraId="757573E0" w14:textId="77777777" w:rsidR="00A25109" w:rsidRPr="00AE16E8" w:rsidRDefault="00A25109" w:rsidP="00361EDC">
      <w:pPr>
        <w:rPr>
          <w:rFonts w:ascii="Arial" w:hAnsi="Arial" w:cs="Arial"/>
          <w:sz w:val="22"/>
          <w:szCs w:val="22"/>
          <w:lang w:val="nl-BE"/>
        </w:rPr>
      </w:pPr>
      <w:r w:rsidRPr="00AE16E8">
        <w:rPr>
          <w:rFonts w:ascii="Arial" w:hAnsi="Arial" w:cs="Arial"/>
          <w:sz w:val="22"/>
          <w:szCs w:val="22"/>
          <w:lang w:val="nl-BE"/>
        </w:rPr>
        <w:t>In 17% van de in 2011 geopende dossiers was er sprake van (vermeende) meervoudige of intersectionele discriminatie, met andere woorden feiten die verband konden houden met meerdere discriminatiegronden. In drie vierde van deze dossiers – of 166 van de 215 dossiers – was er sprake van een combinatie van verschillende 'raciale' criteria (huidskleur, afkomst enz.). In ruim een derde van deze 166 dossiers met meerdere 'raciale' criteria werd ook melding gemaakt van het criterium 'geloof of levensbeschouwing'. Deze situaties zijn zo complex dat niet altijd precies valt te achterhalen welke de belangrijke discriminatiegrond(en) is (zijn). Bovendien is er vanuit juridisch oogpunt niet altijd sprake van meervoudige discriminatie.</w:t>
      </w:r>
    </w:p>
    <w:p w14:paraId="757573E1" w14:textId="77777777" w:rsidR="00A25109" w:rsidRPr="00AE16E8" w:rsidRDefault="00A25109" w:rsidP="00361EDC">
      <w:pPr>
        <w:rPr>
          <w:rFonts w:ascii="Arial" w:hAnsi="Arial" w:cs="Arial"/>
          <w:sz w:val="22"/>
          <w:szCs w:val="22"/>
          <w:lang w:val="nl-BE"/>
        </w:rPr>
      </w:pPr>
    </w:p>
    <w:p w14:paraId="2EE7EB37" w14:textId="7FF515FB" w:rsidR="00C411D7" w:rsidRPr="00C411D7" w:rsidRDefault="00DD206D" w:rsidP="00361EDC">
      <w:pPr>
        <w:rPr>
          <w:rFonts w:ascii="Calibri" w:hAnsi="Calibri"/>
          <w:sz w:val="22"/>
          <w:szCs w:val="22"/>
          <w:lang w:val="nl-BE"/>
        </w:rPr>
      </w:pPr>
      <w:r>
        <w:rPr>
          <w:rFonts w:ascii="Arial" w:hAnsi="Arial" w:cs="Arial"/>
          <w:b/>
          <w:sz w:val="22"/>
          <w:szCs w:val="22"/>
          <w:lang w:val="nl-BE"/>
        </w:rPr>
        <w:br w:type="column"/>
      </w:r>
      <w:r w:rsidR="00A25109" w:rsidRPr="002D2029">
        <w:rPr>
          <w:rFonts w:ascii="Arial" w:hAnsi="Arial" w:cs="Arial"/>
          <w:b/>
          <w:sz w:val="22"/>
          <w:szCs w:val="22"/>
          <w:lang w:val="nl-BE"/>
        </w:rPr>
        <w:lastRenderedPageBreak/>
        <w:t>Tabel 8:</w:t>
      </w:r>
      <w:r w:rsidR="00A25109" w:rsidRPr="00BE3998">
        <w:rPr>
          <w:rFonts w:ascii="Arial" w:hAnsi="Arial" w:cs="Arial"/>
          <w:sz w:val="22"/>
          <w:szCs w:val="22"/>
          <w:lang w:val="nl-BE"/>
        </w:rPr>
        <w:t xml:space="preserve"> Nieuwe dossiers 'Centrum bevoegd' 2011 - meervoudige discriminatiegronden (n=215)</w:t>
      </w:r>
      <w:r w:rsidR="00A25109" w:rsidRPr="00BE3998">
        <w:rPr>
          <w:lang w:val="nl-BE"/>
        </w:rPr>
        <w:fldChar w:fldCharType="begin"/>
      </w:r>
      <w:r w:rsidR="00A25109" w:rsidRPr="00BE3998">
        <w:rPr>
          <w:lang w:val="nl-BE"/>
        </w:rPr>
        <w:instrText xml:space="preserve"> LINK </w:instrText>
      </w:r>
      <w:r w:rsidR="00C411D7">
        <w:rPr>
          <w:lang w:val="nl-BE"/>
        </w:rPr>
        <w:instrText xml:space="preserve">Excel.Sheet.12 https://cvg.arxus.eu/WGT/RA-DISC-DIV-JV/Shared%20Documents/Bron%20Cijfers%20NL.xlsx Dossiers!R3C2:R12C3 </w:instrText>
      </w:r>
      <w:r w:rsidR="00A25109">
        <w:rPr>
          <w:lang w:val="nl-BE"/>
        </w:rPr>
        <w:instrText>\</w:instrText>
      </w:r>
      <w:r w:rsidR="00A25109" w:rsidRPr="00BE3998">
        <w:rPr>
          <w:lang w:val="nl-BE"/>
        </w:rPr>
        <w:instrText xml:space="preserve">a </w:instrText>
      </w:r>
      <w:r w:rsidR="00A25109">
        <w:rPr>
          <w:lang w:val="nl-BE"/>
        </w:rPr>
        <w:instrText>\</w:instrText>
      </w:r>
      <w:r w:rsidR="00A25109" w:rsidRPr="00BE3998">
        <w:rPr>
          <w:lang w:val="nl-BE"/>
        </w:rPr>
        <w:instrText xml:space="preserve">f 4 </w:instrText>
      </w:r>
      <w:r w:rsidR="00A25109">
        <w:rPr>
          <w:lang w:val="nl-BE"/>
        </w:rPr>
        <w:instrText>\</w:instrText>
      </w:r>
      <w:r w:rsidR="00A25109" w:rsidRPr="00BE3998">
        <w:rPr>
          <w:lang w:val="nl-BE"/>
        </w:rPr>
        <w:instrText xml:space="preserve">h  </w:instrText>
      </w:r>
      <w:r w:rsidR="00A25109">
        <w:rPr>
          <w:lang w:val="nl-BE"/>
        </w:rPr>
        <w:instrText>\</w:instrText>
      </w:r>
      <w:r w:rsidR="00A25109" w:rsidRPr="00BE3998">
        <w:rPr>
          <w:lang w:val="nl-BE"/>
        </w:rPr>
        <w:instrText xml:space="preserve">* MERGEFORMAT </w:instrText>
      </w:r>
      <w:r w:rsidR="00A25109" w:rsidRPr="00BE3998">
        <w:rPr>
          <w:lang w:val="nl-BE"/>
        </w:rPr>
        <w:fldChar w:fldCharType="separate"/>
      </w:r>
    </w:p>
    <w:tbl>
      <w:tblPr>
        <w:tblW w:w="8201" w:type="dxa"/>
        <w:tblInd w:w="108" w:type="dxa"/>
        <w:tblLook w:val="04A0" w:firstRow="1" w:lastRow="0" w:firstColumn="1" w:lastColumn="0" w:noHBand="0" w:noVBand="1"/>
      </w:tblPr>
      <w:tblGrid>
        <w:gridCol w:w="7080"/>
        <w:gridCol w:w="1121"/>
      </w:tblGrid>
      <w:tr w:rsidR="00C411D7" w:rsidRPr="00DD206D" w14:paraId="10F1BDFE" w14:textId="77777777" w:rsidTr="00C411D7">
        <w:trPr>
          <w:divId w:val="620838362"/>
          <w:trHeight w:val="315"/>
        </w:trPr>
        <w:tc>
          <w:tcPr>
            <w:tcW w:w="8201" w:type="dxa"/>
            <w:gridSpan w:val="2"/>
            <w:tcBorders>
              <w:top w:val="nil"/>
              <w:left w:val="nil"/>
              <w:bottom w:val="single" w:sz="8" w:space="0" w:color="auto"/>
              <w:right w:val="nil"/>
            </w:tcBorders>
            <w:noWrap/>
            <w:vAlign w:val="center"/>
            <w:hideMark/>
          </w:tcPr>
          <w:p w14:paraId="743ADB08" w14:textId="77777777" w:rsidR="00C411D7" w:rsidRPr="00C411D7" w:rsidRDefault="00C411D7" w:rsidP="00C411D7">
            <w:pPr>
              <w:rPr>
                <w:rFonts w:ascii="Arial" w:hAnsi="Arial" w:cs="Arial"/>
                <w:bCs/>
                <w:color w:val="000000"/>
                <w:sz w:val="22"/>
                <w:szCs w:val="22"/>
                <w:lang w:val="nl-BE"/>
              </w:rPr>
            </w:pPr>
            <w:r w:rsidRPr="00C411D7">
              <w:rPr>
                <w:rFonts w:ascii="Arial" w:hAnsi="Arial" w:cs="Arial"/>
                <w:bCs/>
                <w:color w:val="000000"/>
                <w:sz w:val="22"/>
                <w:szCs w:val="22"/>
                <w:lang w:val="nl-BE"/>
              </w:rPr>
              <w:t>Tabel 8: Nieuwe dossiers 'Centrum bevoegd' 2011 - meervoudige discriminatiegronden (n=215)</w:t>
            </w:r>
          </w:p>
        </w:tc>
      </w:tr>
      <w:tr w:rsidR="00C411D7" w:rsidRPr="00C411D7" w14:paraId="223AAAFF" w14:textId="77777777" w:rsidTr="00C411D7">
        <w:trPr>
          <w:divId w:val="620838362"/>
          <w:trHeight w:val="300"/>
        </w:trPr>
        <w:tc>
          <w:tcPr>
            <w:tcW w:w="7080" w:type="dxa"/>
            <w:tcBorders>
              <w:top w:val="nil"/>
              <w:left w:val="single" w:sz="8" w:space="0" w:color="auto"/>
              <w:bottom w:val="single" w:sz="4" w:space="0" w:color="auto"/>
              <w:right w:val="single" w:sz="4" w:space="0" w:color="auto"/>
            </w:tcBorders>
            <w:noWrap/>
            <w:vAlign w:val="center"/>
            <w:hideMark/>
          </w:tcPr>
          <w:p w14:paraId="251264F5" w14:textId="77777777" w:rsidR="00C411D7" w:rsidRPr="00C411D7" w:rsidRDefault="00C411D7" w:rsidP="00C411D7">
            <w:pPr>
              <w:rPr>
                <w:rFonts w:ascii="Arial" w:hAnsi="Arial" w:cs="Arial"/>
                <w:bCs/>
                <w:color w:val="000000"/>
              </w:rPr>
            </w:pPr>
            <w:r w:rsidRPr="00C411D7">
              <w:rPr>
                <w:rFonts w:ascii="Arial" w:hAnsi="Arial" w:cs="Arial"/>
                <w:bCs/>
                <w:color w:val="000000"/>
                <w:sz w:val="22"/>
                <w:szCs w:val="22"/>
              </w:rPr>
              <w:t>Discriminatiegronden</w:t>
            </w:r>
          </w:p>
        </w:tc>
        <w:tc>
          <w:tcPr>
            <w:tcW w:w="1121" w:type="dxa"/>
            <w:tcBorders>
              <w:top w:val="nil"/>
              <w:left w:val="nil"/>
              <w:bottom w:val="single" w:sz="4" w:space="0" w:color="auto"/>
              <w:right w:val="single" w:sz="8" w:space="0" w:color="auto"/>
            </w:tcBorders>
            <w:noWrap/>
            <w:vAlign w:val="center"/>
            <w:hideMark/>
          </w:tcPr>
          <w:p w14:paraId="4DB7E0DF" w14:textId="77777777" w:rsidR="00C411D7" w:rsidRPr="00C411D7" w:rsidRDefault="00C411D7" w:rsidP="00C411D7">
            <w:pPr>
              <w:rPr>
                <w:rFonts w:ascii="Arial" w:hAnsi="Arial" w:cs="Arial"/>
                <w:bCs/>
                <w:color w:val="000000"/>
              </w:rPr>
            </w:pPr>
            <w:r w:rsidRPr="00C411D7">
              <w:rPr>
                <w:rFonts w:ascii="Arial" w:hAnsi="Arial" w:cs="Arial"/>
                <w:bCs/>
                <w:color w:val="000000"/>
                <w:sz w:val="22"/>
                <w:szCs w:val="22"/>
              </w:rPr>
              <w:t>Aantal dossiers</w:t>
            </w:r>
          </w:p>
        </w:tc>
      </w:tr>
      <w:tr w:rsidR="00C411D7" w:rsidRPr="00C411D7" w14:paraId="783C747B" w14:textId="77777777" w:rsidTr="00C411D7">
        <w:trPr>
          <w:divId w:val="620838362"/>
          <w:trHeight w:val="300"/>
        </w:trPr>
        <w:tc>
          <w:tcPr>
            <w:tcW w:w="7080" w:type="dxa"/>
            <w:tcBorders>
              <w:top w:val="nil"/>
              <w:left w:val="single" w:sz="8" w:space="0" w:color="auto"/>
              <w:bottom w:val="single" w:sz="4" w:space="0" w:color="auto"/>
              <w:right w:val="single" w:sz="4" w:space="0" w:color="auto"/>
            </w:tcBorders>
            <w:noWrap/>
            <w:vAlign w:val="center"/>
            <w:hideMark/>
          </w:tcPr>
          <w:p w14:paraId="3FBEC643" w14:textId="77777777" w:rsidR="00C411D7" w:rsidRPr="00B50C53" w:rsidRDefault="00C411D7" w:rsidP="00C411D7">
            <w:pPr>
              <w:rPr>
                <w:rFonts w:ascii="Arial" w:hAnsi="Arial" w:cs="Arial"/>
                <w:color w:val="000000"/>
                <w:sz w:val="22"/>
                <w:szCs w:val="22"/>
                <w:lang w:val="nl-BE"/>
              </w:rPr>
            </w:pPr>
            <w:r w:rsidRPr="00B50C53">
              <w:rPr>
                <w:rFonts w:ascii="Arial" w:hAnsi="Arial" w:cs="Arial"/>
                <w:color w:val="000000"/>
                <w:sz w:val="22"/>
                <w:szCs w:val="22"/>
                <w:lang w:val="nl-BE"/>
              </w:rPr>
              <w:t>Meerdere 'raciale' criteria met eventueel geloof of levensbeschouwing</w:t>
            </w:r>
          </w:p>
        </w:tc>
        <w:tc>
          <w:tcPr>
            <w:tcW w:w="1121" w:type="dxa"/>
            <w:tcBorders>
              <w:top w:val="nil"/>
              <w:left w:val="nil"/>
              <w:bottom w:val="single" w:sz="4" w:space="0" w:color="auto"/>
              <w:right w:val="single" w:sz="8" w:space="0" w:color="auto"/>
            </w:tcBorders>
            <w:noWrap/>
            <w:vAlign w:val="center"/>
            <w:hideMark/>
          </w:tcPr>
          <w:p w14:paraId="14C8D913" w14:textId="77777777" w:rsidR="00C411D7" w:rsidRPr="00B50C53" w:rsidRDefault="00C411D7" w:rsidP="00C411D7">
            <w:pPr>
              <w:rPr>
                <w:rFonts w:ascii="Arial" w:hAnsi="Arial" w:cs="Arial"/>
                <w:color w:val="000000"/>
                <w:sz w:val="22"/>
                <w:szCs w:val="22"/>
              </w:rPr>
            </w:pPr>
            <w:r w:rsidRPr="00B50C53">
              <w:rPr>
                <w:rFonts w:ascii="Arial" w:hAnsi="Arial" w:cs="Arial"/>
                <w:color w:val="000000"/>
                <w:sz w:val="22"/>
                <w:szCs w:val="22"/>
              </w:rPr>
              <w:t>166</w:t>
            </w:r>
          </w:p>
        </w:tc>
      </w:tr>
      <w:tr w:rsidR="00C411D7" w:rsidRPr="00C411D7" w14:paraId="7368AE11" w14:textId="77777777" w:rsidTr="00C411D7">
        <w:trPr>
          <w:divId w:val="620838362"/>
          <w:trHeight w:val="300"/>
        </w:trPr>
        <w:tc>
          <w:tcPr>
            <w:tcW w:w="7080" w:type="dxa"/>
            <w:tcBorders>
              <w:top w:val="nil"/>
              <w:left w:val="single" w:sz="8" w:space="0" w:color="auto"/>
              <w:bottom w:val="single" w:sz="4" w:space="0" w:color="auto"/>
              <w:right w:val="single" w:sz="4" w:space="0" w:color="auto"/>
            </w:tcBorders>
            <w:noWrap/>
            <w:vAlign w:val="center"/>
            <w:hideMark/>
          </w:tcPr>
          <w:p w14:paraId="424D96EF" w14:textId="77777777" w:rsidR="00C411D7" w:rsidRPr="00B50C53" w:rsidRDefault="00C411D7" w:rsidP="00C411D7">
            <w:pPr>
              <w:rPr>
                <w:rFonts w:ascii="Arial" w:hAnsi="Arial" w:cs="Arial"/>
                <w:color w:val="000000"/>
                <w:sz w:val="22"/>
                <w:szCs w:val="22"/>
              </w:rPr>
            </w:pPr>
            <w:r w:rsidRPr="00B50C53">
              <w:rPr>
                <w:rFonts w:ascii="Arial" w:hAnsi="Arial" w:cs="Arial"/>
                <w:color w:val="000000"/>
                <w:sz w:val="22"/>
                <w:szCs w:val="22"/>
              </w:rPr>
              <w:t>Handicap + gezondheidstoestand</w:t>
            </w:r>
          </w:p>
        </w:tc>
        <w:tc>
          <w:tcPr>
            <w:tcW w:w="1121" w:type="dxa"/>
            <w:tcBorders>
              <w:top w:val="nil"/>
              <w:left w:val="nil"/>
              <w:bottom w:val="single" w:sz="4" w:space="0" w:color="auto"/>
              <w:right w:val="single" w:sz="8" w:space="0" w:color="auto"/>
            </w:tcBorders>
            <w:noWrap/>
            <w:vAlign w:val="center"/>
            <w:hideMark/>
          </w:tcPr>
          <w:p w14:paraId="35A4193B" w14:textId="77777777" w:rsidR="00C411D7" w:rsidRPr="00B50C53" w:rsidRDefault="00C411D7" w:rsidP="00C411D7">
            <w:pPr>
              <w:rPr>
                <w:rFonts w:ascii="Arial" w:hAnsi="Arial" w:cs="Arial"/>
                <w:color w:val="000000"/>
                <w:sz w:val="22"/>
                <w:szCs w:val="22"/>
              </w:rPr>
            </w:pPr>
            <w:r w:rsidRPr="00B50C53">
              <w:rPr>
                <w:rFonts w:ascii="Arial" w:hAnsi="Arial" w:cs="Arial"/>
                <w:color w:val="000000"/>
                <w:sz w:val="22"/>
                <w:szCs w:val="22"/>
              </w:rPr>
              <w:t>18</w:t>
            </w:r>
          </w:p>
        </w:tc>
      </w:tr>
      <w:tr w:rsidR="00C411D7" w:rsidRPr="00B50C53" w14:paraId="7C8B7957" w14:textId="77777777" w:rsidTr="00B50C53">
        <w:trPr>
          <w:divId w:val="620838362"/>
          <w:trHeight w:val="300"/>
        </w:trPr>
        <w:tc>
          <w:tcPr>
            <w:tcW w:w="7080" w:type="dxa"/>
            <w:tcBorders>
              <w:top w:val="nil"/>
              <w:left w:val="single" w:sz="8" w:space="0" w:color="auto"/>
              <w:bottom w:val="single" w:sz="4" w:space="0" w:color="auto"/>
              <w:right w:val="single" w:sz="4" w:space="0" w:color="auto"/>
            </w:tcBorders>
            <w:noWrap/>
            <w:vAlign w:val="center"/>
          </w:tcPr>
          <w:p w14:paraId="11EAC6E0" w14:textId="16AAF764" w:rsidR="00C411D7" w:rsidRPr="00B50C53" w:rsidRDefault="00B50C53" w:rsidP="00C411D7">
            <w:pPr>
              <w:rPr>
                <w:rFonts w:ascii="Arial" w:hAnsi="Arial" w:cs="Arial"/>
                <w:color w:val="000000"/>
                <w:sz w:val="22"/>
                <w:szCs w:val="22"/>
                <w:lang w:val="nl-BE"/>
              </w:rPr>
            </w:pPr>
            <w:r w:rsidRPr="00B50C53">
              <w:rPr>
                <w:rFonts w:ascii="Arial" w:hAnsi="Arial" w:cs="Arial"/>
                <w:color w:val="000000"/>
                <w:sz w:val="22"/>
                <w:szCs w:val="22"/>
                <w:lang w:val="nl-BE"/>
              </w:rPr>
              <w:t>Seksuele geaardheid + geloof of levensbeschouwing</w:t>
            </w:r>
          </w:p>
        </w:tc>
        <w:tc>
          <w:tcPr>
            <w:tcW w:w="1121" w:type="dxa"/>
            <w:tcBorders>
              <w:top w:val="nil"/>
              <w:left w:val="nil"/>
              <w:bottom w:val="single" w:sz="4" w:space="0" w:color="auto"/>
              <w:right w:val="single" w:sz="8" w:space="0" w:color="auto"/>
            </w:tcBorders>
            <w:noWrap/>
            <w:vAlign w:val="center"/>
          </w:tcPr>
          <w:p w14:paraId="76DC4D39" w14:textId="1708AF07" w:rsidR="00C411D7" w:rsidRPr="00B50C53" w:rsidRDefault="00B50C53" w:rsidP="00C411D7">
            <w:pPr>
              <w:rPr>
                <w:rFonts w:ascii="Arial" w:hAnsi="Arial" w:cs="Arial"/>
                <w:color w:val="000000"/>
                <w:sz w:val="22"/>
                <w:szCs w:val="22"/>
                <w:lang w:val="nl-BE"/>
              </w:rPr>
            </w:pPr>
            <w:r w:rsidRPr="00B50C53">
              <w:rPr>
                <w:rFonts w:ascii="Arial" w:hAnsi="Arial" w:cs="Arial"/>
                <w:color w:val="000000"/>
                <w:sz w:val="22"/>
                <w:szCs w:val="22"/>
                <w:lang w:val="nl-BE"/>
              </w:rPr>
              <w:t>4</w:t>
            </w:r>
          </w:p>
        </w:tc>
      </w:tr>
      <w:tr w:rsidR="00C411D7" w:rsidRPr="00C411D7" w14:paraId="74875E36" w14:textId="77777777" w:rsidTr="00C411D7">
        <w:trPr>
          <w:divId w:val="620838362"/>
          <w:trHeight w:val="300"/>
        </w:trPr>
        <w:tc>
          <w:tcPr>
            <w:tcW w:w="7080" w:type="dxa"/>
            <w:tcBorders>
              <w:top w:val="nil"/>
              <w:left w:val="single" w:sz="8" w:space="0" w:color="auto"/>
              <w:bottom w:val="single" w:sz="4" w:space="0" w:color="auto"/>
              <w:right w:val="single" w:sz="4" w:space="0" w:color="auto"/>
            </w:tcBorders>
            <w:noWrap/>
            <w:vAlign w:val="center"/>
            <w:hideMark/>
          </w:tcPr>
          <w:p w14:paraId="0DBB05B4" w14:textId="37E175AB" w:rsidR="00C411D7" w:rsidRPr="00B50C53" w:rsidRDefault="00B50C53" w:rsidP="00C411D7">
            <w:pPr>
              <w:rPr>
                <w:rFonts w:ascii="Arial" w:hAnsi="Arial" w:cs="Arial"/>
                <w:color w:val="000000"/>
                <w:sz w:val="22"/>
                <w:szCs w:val="22"/>
                <w:lang w:val="nl-BE"/>
              </w:rPr>
            </w:pPr>
            <w:r w:rsidRPr="00B50C53">
              <w:rPr>
                <w:rFonts w:ascii="Arial" w:hAnsi="Arial" w:cs="Arial"/>
                <w:color w:val="000000"/>
                <w:sz w:val="22"/>
                <w:szCs w:val="22"/>
                <w:lang w:val="nl-BE"/>
              </w:rPr>
              <w:t>Vermogen en sociale afkomst</w:t>
            </w:r>
          </w:p>
        </w:tc>
        <w:tc>
          <w:tcPr>
            <w:tcW w:w="1121" w:type="dxa"/>
            <w:tcBorders>
              <w:top w:val="nil"/>
              <w:left w:val="nil"/>
              <w:bottom w:val="single" w:sz="4" w:space="0" w:color="auto"/>
              <w:right w:val="single" w:sz="8" w:space="0" w:color="auto"/>
            </w:tcBorders>
            <w:noWrap/>
            <w:vAlign w:val="center"/>
            <w:hideMark/>
          </w:tcPr>
          <w:p w14:paraId="5AD6910C" w14:textId="4D3F78C3" w:rsidR="00C411D7" w:rsidRPr="00B50C53" w:rsidRDefault="00B50C53" w:rsidP="00C411D7">
            <w:pPr>
              <w:rPr>
                <w:rFonts w:ascii="Arial" w:hAnsi="Arial" w:cs="Arial"/>
                <w:color w:val="000000"/>
                <w:sz w:val="22"/>
                <w:szCs w:val="22"/>
              </w:rPr>
            </w:pPr>
            <w:r w:rsidRPr="00B50C53">
              <w:rPr>
                <w:rFonts w:ascii="Arial" w:hAnsi="Arial" w:cs="Arial"/>
                <w:color w:val="000000"/>
                <w:sz w:val="22"/>
                <w:szCs w:val="22"/>
              </w:rPr>
              <w:t>3</w:t>
            </w:r>
          </w:p>
        </w:tc>
      </w:tr>
      <w:tr w:rsidR="00C411D7" w:rsidRPr="00C411D7" w14:paraId="31AFA146" w14:textId="77777777" w:rsidTr="00C411D7">
        <w:trPr>
          <w:divId w:val="620838362"/>
          <w:trHeight w:val="300"/>
        </w:trPr>
        <w:tc>
          <w:tcPr>
            <w:tcW w:w="7080" w:type="dxa"/>
            <w:tcBorders>
              <w:top w:val="nil"/>
              <w:left w:val="single" w:sz="8" w:space="0" w:color="auto"/>
              <w:bottom w:val="single" w:sz="4" w:space="0" w:color="auto"/>
              <w:right w:val="single" w:sz="4" w:space="0" w:color="auto"/>
            </w:tcBorders>
            <w:noWrap/>
            <w:vAlign w:val="center"/>
            <w:hideMark/>
          </w:tcPr>
          <w:p w14:paraId="08362A31" w14:textId="77777777" w:rsidR="00C411D7" w:rsidRPr="00B50C53" w:rsidRDefault="00C411D7" w:rsidP="00C411D7">
            <w:pPr>
              <w:rPr>
                <w:rFonts w:ascii="Arial" w:hAnsi="Arial" w:cs="Arial"/>
                <w:color w:val="000000"/>
                <w:sz w:val="22"/>
                <w:szCs w:val="22"/>
              </w:rPr>
            </w:pPr>
            <w:r w:rsidRPr="00B50C53">
              <w:rPr>
                <w:rFonts w:ascii="Arial" w:hAnsi="Arial" w:cs="Arial"/>
                <w:color w:val="000000"/>
                <w:sz w:val="22"/>
                <w:szCs w:val="22"/>
              </w:rPr>
              <w:t>Seksuele geaardheid + gezondheidstoestand</w:t>
            </w:r>
          </w:p>
        </w:tc>
        <w:tc>
          <w:tcPr>
            <w:tcW w:w="1121" w:type="dxa"/>
            <w:tcBorders>
              <w:top w:val="nil"/>
              <w:left w:val="nil"/>
              <w:bottom w:val="single" w:sz="4" w:space="0" w:color="auto"/>
              <w:right w:val="single" w:sz="8" w:space="0" w:color="auto"/>
            </w:tcBorders>
            <w:noWrap/>
            <w:vAlign w:val="center"/>
            <w:hideMark/>
          </w:tcPr>
          <w:p w14:paraId="20FD54EC" w14:textId="77777777" w:rsidR="00C411D7" w:rsidRPr="00B50C53" w:rsidRDefault="00C411D7" w:rsidP="00C411D7">
            <w:pPr>
              <w:rPr>
                <w:rFonts w:ascii="Arial" w:hAnsi="Arial" w:cs="Arial"/>
                <w:color w:val="000000"/>
                <w:sz w:val="22"/>
                <w:szCs w:val="22"/>
              </w:rPr>
            </w:pPr>
            <w:r w:rsidRPr="00B50C53">
              <w:rPr>
                <w:rFonts w:ascii="Arial" w:hAnsi="Arial" w:cs="Arial"/>
                <w:color w:val="000000"/>
                <w:sz w:val="22"/>
                <w:szCs w:val="22"/>
              </w:rPr>
              <w:t>2</w:t>
            </w:r>
          </w:p>
        </w:tc>
      </w:tr>
      <w:tr w:rsidR="00C411D7" w:rsidRPr="00C411D7" w14:paraId="11ADC64E" w14:textId="77777777" w:rsidTr="00C411D7">
        <w:trPr>
          <w:divId w:val="620838362"/>
          <w:trHeight w:val="300"/>
        </w:trPr>
        <w:tc>
          <w:tcPr>
            <w:tcW w:w="7080" w:type="dxa"/>
            <w:tcBorders>
              <w:top w:val="nil"/>
              <w:left w:val="single" w:sz="8" w:space="0" w:color="auto"/>
              <w:bottom w:val="single" w:sz="4" w:space="0" w:color="auto"/>
              <w:right w:val="single" w:sz="4" w:space="0" w:color="auto"/>
            </w:tcBorders>
            <w:noWrap/>
            <w:vAlign w:val="center"/>
            <w:hideMark/>
          </w:tcPr>
          <w:p w14:paraId="39CAD578" w14:textId="77777777" w:rsidR="00C411D7" w:rsidRPr="00C411D7" w:rsidRDefault="00C411D7" w:rsidP="00C411D7">
            <w:pPr>
              <w:rPr>
                <w:rFonts w:ascii="Arial" w:hAnsi="Arial" w:cs="Arial"/>
                <w:color w:val="000000"/>
                <w:sz w:val="22"/>
                <w:szCs w:val="22"/>
              </w:rPr>
            </w:pPr>
            <w:r w:rsidRPr="00C411D7">
              <w:rPr>
                <w:rFonts w:ascii="Arial" w:hAnsi="Arial" w:cs="Arial"/>
                <w:color w:val="000000"/>
                <w:sz w:val="22"/>
                <w:szCs w:val="22"/>
              </w:rPr>
              <w:t>Geloof of levensbeschouwing</w:t>
            </w:r>
            <w:r w:rsidRPr="00C411D7">
              <w:rPr>
                <w:rFonts w:ascii="Arial" w:hAnsi="Arial" w:cs="Arial"/>
                <w:color w:val="000000"/>
              </w:rPr>
              <w:t xml:space="preserve"> </w:t>
            </w:r>
            <w:r w:rsidRPr="00C411D7">
              <w:rPr>
                <w:rFonts w:ascii="Arial" w:hAnsi="Arial" w:cs="Arial"/>
                <w:color w:val="000000"/>
                <w:sz w:val="22"/>
                <w:szCs w:val="22"/>
              </w:rPr>
              <w:t>+ geslacht</w:t>
            </w:r>
          </w:p>
        </w:tc>
        <w:tc>
          <w:tcPr>
            <w:tcW w:w="1121" w:type="dxa"/>
            <w:tcBorders>
              <w:top w:val="nil"/>
              <w:left w:val="nil"/>
              <w:bottom w:val="single" w:sz="4" w:space="0" w:color="auto"/>
              <w:right w:val="single" w:sz="8" w:space="0" w:color="auto"/>
            </w:tcBorders>
            <w:noWrap/>
            <w:vAlign w:val="center"/>
            <w:hideMark/>
          </w:tcPr>
          <w:p w14:paraId="356C2AAC"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2</w:t>
            </w:r>
          </w:p>
        </w:tc>
      </w:tr>
      <w:tr w:rsidR="00C411D7" w:rsidRPr="00C411D7" w14:paraId="244F5363" w14:textId="77777777" w:rsidTr="00C411D7">
        <w:trPr>
          <w:divId w:val="620838362"/>
          <w:trHeight w:val="300"/>
        </w:trPr>
        <w:tc>
          <w:tcPr>
            <w:tcW w:w="7080" w:type="dxa"/>
            <w:tcBorders>
              <w:top w:val="nil"/>
              <w:left w:val="single" w:sz="8" w:space="0" w:color="auto"/>
              <w:bottom w:val="single" w:sz="4" w:space="0" w:color="auto"/>
              <w:right w:val="single" w:sz="4" w:space="0" w:color="auto"/>
            </w:tcBorders>
            <w:noWrap/>
            <w:vAlign w:val="center"/>
            <w:hideMark/>
          </w:tcPr>
          <w:p w14:paraId="529D4C31"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Andere combinaties</w:t>
            </w:r>
          </w:p>
        </w:tc>
        <w:tc>
          <w:tcPr>
            <w:tcW w:w="1121" w:type="dxa"/>
            <w:tcBorders>
              <w:top w:val="nil"/>
              <w:left w:val="nil"/>
              <w:bottom w:val="single" w:sz="4" w:space="0" w:color="auto"/>
              <w:right w:val="single" w:sz="8" w:space="0" w:color="auto"/>
            </w:tcBorders>
            <w:noWrap/>
            <w:vAlign w:val="center"/>
            <w:hideMark/>
          </w:tcPr>
          <w:p w14:paraId="7780D3EE"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20</w:t>
            </w:r>
          </w:p>
        </w:tc>
      </w:tr>
      <w:tr w:rsidR="00C411D7" w:rsidRPr="00C411D7" w14:paraId="730CAC5D" w14:textId="77777777" w:rsidTr="00C411D7">
        <w:trPr>
          <w:divId w:val="620838362"/>
          <w:trHeight w:val="315"/>
        </w:trPr>
        <w:tc>
          <w:tcPr>
            <w:tcW w:w="7080" w:type="dxa"/>
            <w:tcBorders>
              <w:top w:val="nil"/>
              <w:left w:val="single" w:sz="8" w:space="0" w:color="auto"/>
              <w:bottom w:val="single" w:sz="8" w:space="0" w:color="auto"/>
              <w:right w:val="single" w:sz="4" w:space="0" w:color="auto"/>
            </w:tcBorders>
            <w:noWrap/>
            <w:vAlign w:val="center"/>
            <w:hideMark/>
          </w:tcPr>
          <w:p w14:paraId="123ED59C"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Totaal</w:t>
            </w:r>
          </w:p>
        </w:tc>
        <w:tc>
          <w:tcPr>
            <w:tcW w:w="1121" w:type="dxa"/>
            <w:tcBorders>
              <w:top w:val="nil"/>
              <w:left w:val="nil"/>
              <w:bottom w:val="single" w:sz="8" w:space="0" w:color="auto"/>
              <w:right w:val="single" w:sz="8" w:space="0" w:color="auto"/>
            </w:tcBorders>
            <w:noWrap/>
            <w:vAlign w:val="center"/>
            <w:hideMark/>
          </w:tcPr>
          <w:p w14:paraId="0F957095"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215</w:t>
            </w:r>
          </w:p>
        </w:tc>
      </w:tr>
    </w:tbl>
    <w:p w14:paraId="75757401" w14:textId="63573CB3" w:rsidR="00A25109" w:rsidRPr="00AE16E8" w:rsidRDefault="00A25109" w:rsidP="00361EDC">
      <w:pPr>
        <w:rPr>
          <w:rFonts w:ascii="Arial" w:hAnsi="Arial" w:cs="Arial"/>
          <w:sz w:val="22"/>
          <w:szCs w:val="22"/>
          <w:lang w:val="nl-BE"/>
        </w:rPr>
      </w:pPr>
      <w:r w:rsidRPr="00BE3998">
        <w:rPr>
          <w:lang w:val="nl-BE"/>
        </w:rPr>
        <w:fldChar w:fldCharType="end"/>
      </w:r>
    </w:p>
    <w:p w14:paraId="75757402" w14:textId="77777777" w:rsidR="00A25109" w:rsidRPr="00AE16E8" w:rsidRDefault="00A25109" w:rsidP="00361EDC">
      <w:pPr>
        <w:rPr>
          <w:rFonts w:ascii="Arial" w:hAnsi="Arial" w:cs="Arial"/>
          <w:sz w:val="22"/>
          <w:szCs w:val="22"/>
          <w:lang w:val="nl-BE"/>
        </w:rPr>
      </w:pPr>
      <w:r w:rsidRPr="00AE16E8">
        <w:rPr>
          <w:rFonts w:ascii="Arial" w:hAnsi="Arial" w:cs="Arial"/>
          <w:sz w:val="22"/>
          <w:szCs w:val="22"/>
          <w:lang w:val="nl-BE"/>
        </w:rPr>
        <w:t>Grafiek 9 en tabel 10 tonen de verdeling van de nieuwe dossiers volgens de verschillende discriminatiegronden waarvoor het Centrum bevoegd is. Het totale aantal ligt hoger dan 1.277 omdat in één dossier sprake kan zijn van verschillende discriminatiegronden.</w:t>
      </w:r>
    </w:p>
    <w:p w14:paraId="75757403" w14:textId="77777777" w:rsidR="00A25109" w:rsidRPr="00AE16E8" w:rsidRDefault="00A25109" w:rsidP="00361EDC">
      <w:pPr>
        <w:rPr>
          <w:rFonts w:ascii="Arial" w:hAnsi="Arial" w:cs="Arial"/>
          <w:sz w:val="22"/>
          <w:szCs w:val="22"/>
          <w:lang w:val="nl-BE"/>
        </w:rPr>
      </w:pPr>
    </w:p>
    <w:p w14:paraId="75757404" w14:textId="77777777" w:rsidR="00A25109" w:rsidRPr="00AE16E8" w:rsidRDefault="00A25109" w:rsidP="00B73A24">
      <w:pPr>
        <w:rPr>
          <w:rFonts w:ascii="Arial" w:hAnsi="Arial" w:cs="Arial"/>
          <w:sz w:val="22"/>
          <w:szCs w:val="22"/>
          <w:lang w:val="nl-BE"/>
        </w:rPr>
      </w:pPr>
      <w:r w:rsidRPr="002D2029">
        <w:rPr>
          <w:rFonts w:ascii="Arial" w:hAnsi="Arial" w:cs="Arial"/>
          <w:b/>
          <w:sz w:val="22"/>
          <w:szCs w:val="22"/>
          <w:lang w:val="nl-BE"/>
        </w:rPr>
        <w:t>Grafiek 9:</w:t>
      </w:r>
      <w:r w:rsidRPr="00AE16E8">
        <w:rPr>
          <w:rFonts w:ascii="Arial" w:hAnsi="Arial" w:cs="Arial"/>
          <w:sz w:val="22"/>
          <w:szCs w:val="22"/>
          <w:lang w:val="nl-BE"/>
        </w:rPr>
        <w:t xml:space="preserve"> Nieuwe dossiers 'Centrum bevoegd' 2011 – per discriminatiegrond (n=1.403)</w:t>
      </w:r>
    </w:p>
    <w:p w14:paraId="75757405" w14:textId="77777777" w:rsidR="00A25109" w:rsidRPr="00BE3998" w:rsidRDefault="00DD206D" w:rsidP="00B73A24">
      <w:pPr>
        <w:rPr>
          <w:rFonts w:ascii="Arial" w:hAnsi="Arial" w:cs="Arial"/>
          <w:sz w:val="22"/>
          <w:szCs w:val="22"/>
          <w:lang w:val="nl-BE"/>
        </w:rPr>
      </w:pPr>
      <w:r>
        <w:rPr>
          <w:noProof/>
        </w:rPr>
        <w:pict w14:anchorId="75757C3A">
          <v:shape id="Chart 13" o:spid="_x0000_i1036" type="#_x0000_t75" style="width:433.5pt;height:24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">
            <v:imagedata r:id="rId23" o:title=""/>
            <o:lock v:ext="edit" aspectratio="f"/>
          </v:shape>
        </w:pict>
      </w:r>
    </w:p>
    <w:p w14:paraId="75757406" w14:textId="4F5AE5EC" w:rsidR="00A25109" w:rsidRPr="00BE3998" w:rsidRDefault="002D2029" w:rsidP="00B73A24">
      <w:pPr>
        <w:rPr>
          <w:rFonts w:ascii="Arial" w:hAnsi="Arial" w:cs="Arial"/>
          <w:sz w:val="22"/>
          <w:szCs w:val="22"/>
          <w:lang w:val="nl-BE"/>
        </w:rPr>
      </w:pPr>
      <w:r w:rsidRPr="00AE16E8">
        <w:rPr>
          <w:rFonts w:ascii="Arial" w:hAnsi="Arial" w:cs="Arial"/>
          <w:sz w:val="22"/>
          <w:szCs w:val="22"/>
          <w:lang w:val="nl-BE"/>
        </w:rPr>
        <w:t>Opmerking: Deze grafiek verwijst naar de discriminatiegrond(en) waarvan in een dossier sprake is. In één dossier kan er sprake zijn van meerdere discriminatiegronden, waardoor het totaal van deze grafiek hoger ligt</w:t>
      </w:r>
      <w:r>
        <w:rPr>
          <w:rFonts w:ascii="Arial" w:hAnsi="Arial" w:cs="Arial"/>
          <w:sz w:val="22"/>
          <w:szCs w:val="22"/>
          <w:lang w:val="nl-BE"/>
        </w:rPr>
        <w:t xml:space="preserve"> dan het totale aantal dossiers.</w:t>
      </w:r>
    </w:p>
    <w:p w14:paraId="75757407" w14:textId="77777777" w:rsidR="00A25109" w:rsidRPr="00BE3998" w:rsidRDefault="00A25109" w:rsidP="00B73A24">
      <w:pPr>
        <w:rPr>
          <w:rFonts w:ascii="Arial" w:hAnsi="Arial" w:cs="Arial"/>
          <w:sz w:val="22"/>
          <w:szCs w:val="22"/>
          <w:lang w:val="nl-BE"/>
        </w:rPr>
      </w:pPr>
    </w:p>
    <w:p w14:paraId="75757408" w14:textId="6C97D0F6" w:rsidR="00A25109" w:rsidRPr="00AE16E8" w:rsidRDefault="00DD206D" w:rsidP="00B73A24">
      <w:pPr>
        <w:rPr>
          <w:rFonts w:ascii="Arial" w:hAnsi="Arial" w:cs="Arial"/>
          <w:sz w:val="22"/>
          <w:szCs w:val="22"/>
          <w:lang w:val="nl-BE"/>
        </w:rPr>
      </w:pPr>
      <w:r>
        <w:rPr>
          <w:rFonts w:ascii="Arial" w:hAnsi="Arial" w:cs="Arial"/>
          <w:b/>
          <w:sz w:val="22"/>
          <w:szCs w:val="22"/>
          <w:lang w:val="nl-BE"/>
        </w:rPr>
        <w:br w:type="column"/>
      </w:r>
      <w:r w:rsidR="00A25109" w:rsidRPr="002D2029">
        <w:rPr>
          <w:rFonts w:ascii="Arial" w:hAnsi="Arial" w:cs="Arial"/>
          <w:b/>
          <w:sz w:val="22"/>
          <w:szCs w:val="22"/>
          <w:lang w:val="nl-BE"/>
        </w:rPr>
        <w:lastRenderedPageBreak/>
        <w:t>Tabel 10:</w:t>
      </w:r>
      <w:r w:rsidR="00A25109" w:rsidRPr="00AE16E8">
        <w:rPr>
          <w:rFonts w:ascii="Arial" w:hAnsi="Arial" w:cs="Arial"/>
          <w:sz w:val="22"/>
          <w:szCs w:val="22"/>
          <w:lang w:val="nl-BE"/>
        </w:rPr>
        <w:t xml:space="preserve"> Nieuwe dossiers 'Centrum bevoegd' 2011 – per discriminatiegrond (n=1.403)</w:t>
      </w:r>
    </w:p>
    <w:p w14:paraId="0A41C739" w14:textId="77777777" w:rsidR="00C411D7" w:rsidRPr="00C411D7" w:rsidRDefault="00A25109" w:rsidP="00361EDC">
      <w:pPr>
        <w:rPr>
          <w:rFonts w:ascii="Calibri" w:hAnsi="Calibri"/>
          <w:sz w:val="22"/>
          <w:szCs w:val="22"/>
          <w:lang w:val="nl-BE"/>
        </w:rPr>
      </w:pPr>
      <w:r w:rsidRPr="00BE3998">
        <w:rPr>
          <w:lang w:val="nl-BE"/>
        </w:rPr>
        <w:fldChar w:fldCharType="begin"/>
      </w:r>
      <w:r w:rsidRPr="00BE3998">
        <w:rPr>
          <w:lang w:val="nl-BE"/>
        </w:rPr>
        <w:instrText xml:space="preserve"> LINK </w:instrText>
      </w:r>
      <w:r w:rsidR="00C411D7">
        <w:rPr>
          <w:lang w:val="nl-BE"/>
        </w:rPr>
        <w:instrText xml:space="preserve">Excel.Sheet.12 https://cvg.arxus.eu/WGT/RA-DISC-DIV-JV/Shared%20Documents/Bron%20Cijfers%20NL.xlsx Dossiers!R38C2:R53C4 </w:instrText>
      </w:r>
      <w:r>
        <w:rPr>
          <w:lang w:val="nl-BE"/>
        </w:rPr>
        <w:instrText>\</w:instrText>
      </w:r>
      <w:r w:rsidRPr="00BE3998">
        <w:rPr>
          <w:lang w:val="nl-BE"/>
        </w:rPr>
        <w:instrText xml:space="preserve">a </w:instrText>
      </w:r>
      <w:r>
        <w:rPr>
          <w:lang w:val="nl-BE"/>
        </w:rPr>
        <w:instrText>\</w:instrText>
      </w:r>
      <w:r w:rsidRPr="00BE3998">
        <w:rPr>
          <w:lang w:val="nl-BE"/>
        </w:rPr>
        <w:instrText xml:space="preserve">f 4 </w:instrText>
      </w:r>
      <w:r>
        <w:rPr>
          <w:lang w:val="nl-BE"/>
        </w:rPr>
        <w:instrText>\</w:instrText>
      </w:r>
      <w:r w:rsidRPr="00BE3998">
        <w:rPr>
          <w:lang w:val="nl-BE"/>
        </w:rPr>
        <w:instrText xml:space="preserve">h  </w:instrText>
      </w:r>
      <w:r>
        <w:rPr>
          <w:lang w:val="nl-BE"/>
        </w:rPr>
        <w:instrText>\</w:instrText>
      </w:r>
      <w:r w:rsidRPr="00BE3998">
        <w:rPr>
          <w:lang w:val="nl-BE"/>
        </w:rPr>
        <w:instrText xml:space="preserve">* MERGEFORMAT </w:instrText>
      </w:r>
      <w:r w:rsidRPr="00BE3998">
        <w:rPr>
          <w:lang w:val="nl-BE"/>
        </w:rPr>
        <w:fldChar w:fldCharType="separate"/>
      </w:r>
    </w:p>
    <w:tbl>
      <w:tblPr>
        <w:tblW w:w="8748" w:type="dxa"/>
        <w:tblInd w:w="108" w:type="dxa"/>
        <w:tblLook w:val="04A0" w:firstRow="1" w:lastRow="0" w:firstColumn="1" w:lastColumn="0" w:noHBand="0" w:noVBand="1"/>
      </w:tblPr>
      <w:tblGrid>
        <w:gridCol w:w="6180"/>
        <w:gridCol w:w="1191"/>
        <w:gridCol w:w="1377"/>
      </w:tblGrid>
      <w:tr w:rsidR="00C411D7" w:rsidRPr="00DD206D" w14:paraId="58949472" w14:textId="77777777" w:rsidTr="00C411D7">
        <w:trPr>
          <w:divId w:val="642004441"/>
          <w:trHeight w:val="300"/>
        </w:trPr>
        <w:tc>
          <w:tcPr>
            <w:tcW w:w="8748" w:type="dxa"/>
            <w:gridSpan w:val="3"/>
            <w:tcBorders>
              <w:top w:val="single" w:sz="4" w:space="0" w:color="auto"/>
              <w:left w:val="single" w:sz="4" w:space="0" w:color="auto"/>
              <w:bottom w:val="single" w:sz="4" w:space="0" w:color="auto"/>
              <w:right w:val="single" w:sz="4" w:space="0" w:color="auto"/>
            </w:tcBorders>
            <w:noWrap/>
            <w:vAlign w:val="bottom"/>
            <w:hideMark/>
          </w:tcPr>
          <w:p w14:paraId="603B28AE" w14:textId="77777777" w:rsidR="00C411D7" w:rsidRPr="00C411D7" w:rsidRDefault="00C411D7" w:rsidP="00C411D7">
            <w:pPr>
              <w:rPr>
                <w:rFonts w:ascii="Arial" w:hAnsi="Arial" w:cs="Arial"/>
                <w:bCs/>
                <w:color w:val="000000"/>
                <w:sz w:val="22"/>
                <w:szCs w:val="22"/>
                <w:lang w:val="nl-BE"/>
              </w:rPr>
            </w:pPr>
            <w:r w:rsidRPr="00C411D7">
              <w:rPr>
                <w:rFonts w:ascii="Arial" w:hAnsi="Arial" w:cs="Arial"/>
                <w:bCs/>
                <w:color w:val="000000"/>
                <w:sz w:val="22"/>
                <w:szCs w:val="22"/>
                <w:lang w:val="nl-BE"/>
              </w:rPr>
              <w:t>Tabel 10: Nieuwe dossiers 'Centrum bevoegd' 2011 – per discriminatiegrond (n=1.403) </w:t>
            </w:r>
          </w:p>
        </w:tc>
      </w:tr>
      <w:tr w:rsidR="00C411D7" w:rsidRPr="00C411D7" w14:paraId="660098EB"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center"/>
            <w:hideMark/>
          </w:tcPr>
          <w:p w14:paraId="570FAF35" w14:textId="77777777" w:rsidR="00C411D7" w:rsidRPr="00C411D7" w:rsidRDefault="00C411D7" w:rsidP="00C411D7">
            <w:pPr>
              <w:rPr>
                <w:rFonts w:ascii="Arial" w:hAnsi="Arial" w:cs="Arial"/>
                <w:b/>
                <w:color w:val="000000"/>
              </w:rPr>
            </w:pPr>
            <w:r w:rsidRPr="00C411D7">
              <w:rPr>
                <w:rFonts w:ascii="Arial" w:hAnsi="Arial" w:cs="Arial"/>
                <w:b/>
                <w:color w:val="000000"/>
                <w:sz w:val="22"/>
                <w:szCs w:val="22"/>
              </w:rPr>
              <w:t>Discriminatiegrond</w:t>
            </w:r>
          </w:p>
        </w:tc>
        <w:tc>
          <w:tcPr>
            <w:tcW w:w="1191" w:type="dxa"/>
            <w:tcBorders>
              <w:top w:val="nil"/>
              <w:left w:val="nil"/>
              <w:bottom w:val="single" w:sz="4" w:space="0" w:color="auto"/>
              <w:right w:val="single" w:sz="4" w:space="0" w:color="auto"/>
            </w:tcBorders>
            <w:noWrap/>
            <w:vAlign w:val="bottom"/>
            <w:hideMark/>
          </w:tcPr>
          <w:p w14:paraId="0FC15D46" w14:textId="77777777" w:rsidR="00C411D7" w:rsidRPr="00C411D7" w:rsidRDefault="00C411D7" w:rsidP="00C411D7">
            <w:pPr>
              <w:jc w:val="right"/>
              <w:rPr>
                <w:rFonts w:ascii="Arial" w:hAnsi="Arial" w:cs="Arial"/>
                <w:b/>
                <w:color w:val="000000"/>
              </w:rPr>
            </w:pPr>
            <w:r w:rsidRPr="00C411D7">
              <w:rPr>
                <w:rFonts w:ascii="Arial" w:hAnsi="Arial" w:cs="Arial"/>
                <w:b/>
                <w:color w:val="000000"/>
                <w:sz w:val="22"/>
                <w:szCs w:val="22"/>
              </w:rPr>
              <w:t>Dossiers</w:t>
            </w:r>
          </w:p>
        </w:tc>
        <w:tc>
          <w:tcPr>
            <w:tcW w:w="1377" w:type="dxa"/>
            <w:tcBorders>
              <w:top w:val="nil"/>
              <w:left w:val="nil"/>
              <w:bottom w:val="single" w:sz="4" w:space="0" w:color="auto"/>
              <w:right w:val="single" w:sz="4" w:space="0" w:color="auto"/>
            </w:tcBorders>
            <w:noWrap/>
            <w:vAlign w:val="bottom"/>
            <w:hideMark/>
          </w:tcPr>
          <w:p w14:paraId="0823F1D1" w14:textId="77777777" w:rsidR="00C411D7" w:rsidRPr="00C411D7" w:rsidRDefault="00C411D7" w:rsidP="00C411D7">
            <w:pPr>
              <w:rPr>
                <w:rFonts w:ascii="Arial" w:hAnsi="Arial" w:cs="Arial"/>
                <w:b/>
                <w:color w:val="000000"/>
              </w:rPr>
            </w:pPr>
            <w:r w:rsidRPr="00C411D7">
              <w:rPr>
                <w:rFonts w:ascii="Arial" w:hAnsi="Arial" w:cs="Arial"/>
                <w:b/>
                <w:color w:val="000000"/>
                <w:sz w:val="22"/>
                <w:szCs w:val="22"/>
              </w:rPr>
              <w:t>%</w:t>
            </w:r>
          </w:p>
        </w:tc>
      </w:tr>
      <w:tr w:rsidR="00C411D7" w:rsidRPr="00C411D7" w14:paraId="0ABC76E5"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3FF75FD7"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Raciale criteria</w:t>
            </w:r>
          </w:p>
        </w:tc>
        <w:tc>
          <w:tcPr>
            <w:tcW w:w="1191" w:type="dxa"/>
            <w:tcBorders>
              <w:top w:val="nil"/>
              <w:left w:val="nil"/>
              <w:bottom w:val="single" w:sz="4" w:space="0" w:color="auto"/>
              <w:right w:val="single" w:sz="4" w:space="0" w:color="auto"/>
            </w:tcBorders>
            <w:noWrap/>
            <w:vAlign w:val="bottom"/>
            <w:hideMark/>
          </w:tcPr>
          <w:p w14:paraId="1024873C"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559</w:t>
            </w:r>
          </w:p>
        </w:tc>
        <w:tc>
          <w:tcPr>
            <w:tcW w:w="1377" w:type="dxa"/>
            <w:tcBorders>
              <w:top w:val="nil"/>
              <w:left w:val="nil"/>
              <w:bottom w:val="single" w:sz="4" w:space="0" w:color="auto"/>
              <w:right w:val="single" w:sz="4" w:space="0" w:color="auto"/>
            </w:tcBorders>
            <w:noWrap/>
            <w:vAlign w:val="bottom"/>
            <w:hideMark/>
          </w:tcPr>
          <w:p w14:paraId="6464D140"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39,8%</w:t>
            </w:r>
          </w:p>
        </w:tc>
      </w:tr>
      <w:tr w:rsidR="00C411D7" w:rsidRPr="00C411D7" w14:paraId="364ED79D"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7B29DF38"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Handicap</w:t>
            </w:r>
          </w:p>
        </w:tc>
        <w:tc>
          <w:tcPr>
            <w:tcW w:w="1191" w:type="dxa"/>
            <w:tcBorders>
              <w:top w:val="nil"/>
              <w:left w:val="nil"/>
              <w:bottom w:val="single" w:sz="4" w:space="0" w:color="auto"/>
              <w:right w:val="single" w:sz="4" w:space="0" w:color="auto"/>
            </w:tcBorders>
            <w:noWrap/>
            <w:vAlign w:val="bottom"/>
            <w:hideMark/>
          </w:tcPr>
          <w:p w14:paraId="106551BF"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277</w:t>
            </w:r>
          </w:p>
        </w:tc>
        <w:tc>
          <w:tcPr>
            <w:tcW w:w="1377" w:type="dxa"/>
            <w:tcBorders>
              <w:top w:val="nil"/>
              <w:left w:val="nil"/>
              <w:bottom w:val="single" w:sz="4" w:space="0" w:color="auto"/>
              <w:right w:val="single" w:sz="4" w:space="0" w:color="auto"/>
            </w:tcBorders>
            <w:noWrap/>
            <w:vAlign w:val="bottom"/>
            <w:hideMark/>
          </w:tcPr>
          <w:p w14:paraId="19FDBD2B"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19,7%</w:t>
            </w:r>
          </w:p>
        </w:tc>
      </w:tr>
      <w:tr w:rsidR="00C411D7" w:rsidRPr="00C411D7" w14:paraId="1D0177F9"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09B27655"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Geloof of levensbeschouwing</w:t>
            </w:r>
          </w:p>
        </w:tc>
        <w:tc>
          <w:tcPr>
            <w:tcW w:w="1191" w:type="dxa"/>
            <w:tcBorders>
              <w:top w:val="nil"/>
              <w:left w:val="nil"/>
              <w:bottom w:val="single" w:sz="4" w:space="0" w:color="auto"/>
              <w:right w:val="single" w:sz="4" w:space="0" w:color="auto"/>
            </w:tcBorders>
            <w:noWrap/>
            <w:vAlign w:val="bottom"/>
            <w:hideMark/>
          </w:tcPr>
          <w:p w14:paraId="1E725B9F"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198</w:t>
            </w:r>
          </w:p>
        </w:tc>
        <w:tc>
          <w:tcPr>
            <w:tcW w:w="1377" w:type="dxa"/>
            <w:tcBorders>
              <w:top w:val="nil"/>
              <w:left w:val="nil"/>
              <w:bottom w:val="single" w:sz="4" w:space="0" w:color="auto"/>
              <w:right w:val="single" w:sz="4" w:space="0" w:color="auto"/>
            </w:tcBorders>
            <w:noWrap/>
            <w:vAlign w:val="bottom"/>
            <w:hideMark/>
          </w:tcPr>
          <w:p w14:paraId="243193D7"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14,1%</w:t>
            </w:r>
          </w:p>
        </w:tc>
      </w:tr>
      <w:tr w:rsidR="00C411D7" w:rsidRPr="00C411D7" w14:paraId="57467A78"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5C644F44"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Leeftijd</w:t>
            </w:r>
          </w:p>
        </w:tc>
        <w:tc>
          <w:tcPr>
            <w:tcW w:w="1191" w:type="dxa"/>
            <w:tcBorders>
              <w:top w:val="nil"/>
              <w:left w:val="nil"/>
              <w:bottom w:val="single" w:sz="4" w:space="0" w:color="auto"/>
              <w:right w:val="single" w:sz="4" w:space="0" w:color="auto"/>
            </w:tcBorders>
            <w:noWrap/>
            <w:vAlign w:val="bottom"/>
            <w:hideMark/>
          </w:tcPr>
          <w:p w14:paraId="0F41CC4E"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98</w:t>
            </w:r>
          </w:p>
        </w:tc>
        <w:tc>
          <w:tcPr>
            <w:tcW w:w="1377" w:type="dxa"/>
            <w:tcBorders>
              <w:top w:val="nil"/>
              <w:left w:val="nil"/>
              <w:bottom w:val="single" w:sz="4" w:space="0" w:color="auto"/>
              <w:right w:val="single" w:sz="4" w:space="0" w:color="auto"/>
            </w:tcBorders>
            <w:noWrap/>
            <w:vAlign w:val="bottom"/>
            <w:hideMark/>
          </w:tcPr>
          <w:p w14:paraId="6A4795B0"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7,0%</w:t>
            </w:r>
          </w:p>
        </w:tc>
      </w:tr>
      <w:tr w:rsidR="00C411D7" w:rsidRPr="00C411D7" w14:paraId="076E5940"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45D53F43"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Seksuele geaardheid</w:t>
            </w:r>
          </w:p>
        </w:tc>
        <w:tc>
          <w:tcPr>
            <w:tcW w:w="1191" w:type="dxa"/>
            <w:tcBorders>
              <w:top w:val="nil"/>
              <w:left w:val="nil"/>
              <w:bottom w:val="single" w:sz="4" w:space="0" w:color="auto"/>
              <w:right w:val="single" w:sz="4" w:space="0" w:color="auto"/>
            </w:tcBorders>
            <w:noWrap/>
            <w:vAlign w:val="bottom"/>
            <w:hideMark/>
          </w:tcPr>
          <w:p w14:paraId="20E8B5DF"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89</w:t>
            </w:r>
          </w:p>
        </w:tc>
        <w:tc>
          <w:tcPr>
            <w:tcW w:w="1377" w:type="dxa"/>
            <w:tcBorders>
              <w:top w:val="nil"/>
              <w:left w:val="nil"/>
              <w:bottom w:val="single" w:sz="4" w:space="0" w:color="auto"/>
              <w:right w:val="single" w:sz="4" w:space="0" w:color="auto"/>
            </w:tcBorders>
            <w:noWrap/>
            <w:vAlign w:val="bottom"/>
            <w:hideMark/>
          </w:tcPr>
          <w:p w14:paraId="1A95FF42"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6,3%</w:t>
            </w:r>
          </w:p>
        </w:tc>
      </w:tr>
      <w:tr w:rsidR="00C411D7" w:rsidRPr="00C411D7" w14:paraId="17907823"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2F62B0A9"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Huidige of toekomstige gezondheidstoestand</w:t>
            </w:r>
          </w:p>
        </w:tc>
        <w:tc>
          <w:tcPr>
            <w:tcW w:w="1191" w:type="dxa"/>
            <w:tcBorders>
              <w:top w:val="nil"/>
              <w:left w:val="nil"/>
              <w:bottom w:val="single" w:sz="4" w:space="0" w:color="auto"/>
              <w:right w:val="single" w:sz="4" w:space="0" w:color="auto"/>
            </w:tcBorders>
            <w:noWrap/>
            <w:vAlign w:val="bottom"/>
            <w:hideMark/>
          </w:tcPr>
          <w:p w14:paraId="78201703"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61</w:t>
            </w:r>
          </w:p>
        </w:tc>
        <w:tc>
          <w:tcPr>
            <w:tcW w:w="1377" w:type="dxa"/>
            <w:tcBorders>
              <w:top w:val="nil"/>
              <w:left w:val="nil"/>
              <w:bottom w:val="single" w:sz="4" w:space="0" w:color="auto"/>
              <w:right w:val="single" w:sz="4" w:space="0" w:color="auto"/>
            </w:tcBorders>
            <w:noWrap/>
            <w:vAlign w:val="bottom"/>
            <w:hideMark/>
          </w:tcPr>
          <w:p w14:paraId="021FC335"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4,3%</w:t>
            </w:r>
          </w:p>
        </w:tc>
      </w:tr>
      <w:tr w:rsidR="00C411D7" w:rsidRPr="00C411D7" w14:paraId="5C3A2A16"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1C5D8CD1"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Vermogen</w:t>
            </w:r>
          </w:p>
        </w:tc>
        <w:tc>
          <w:tcPr>
            <w:tcW w:w="1191" w:type="dxa"/>
            <w:tcBorders>
              <w:top w:val="nil"/>
              <w:left w:val="nil"/>
              <w:bottom w:val="single" w:sz="4" w:space="0" w:color="auto"/>
              <w:right w:val="single" w:sz="4" w:space="0" w:color="auto"/>
            </w:tcBorders>
            <w:noWrap/>
            <w:vAlign w:val="bottom"/>
            <w:hideMark/>
          </w:tcPr>
          <w:p w14:paraId="4BEFFDF3"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60</w:t>
            </w:r>
          </w:p>
        </w:tc>
        <w:tc>
          <w:tcPr>
            <w:tcW w:w="1377" w:type="dxa"/>
            <w:tcBorders>
              <w:top w:val="nil"/>
              <w:left w:val="nil"/>
              <w:bottom w:val="single" w:sz="4" w:space="0" w:color="auto"/>
              <w:right w:val="single" w:sz="4" w:space="0" w:color="auto"/>
            </w:tcBorders>
            <w:noWrap/>
            <w:vAlign w:val="bottom"/>
            <w:hideMark/>
          </w:tcPr>
          <w:p w14:paraId="50EE2CD1"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4,3%</w:t>
            </w:r>
          </w:p>
        </w:tc>
      </w:tr>
      <w:tr w:rsidR="00C411D7" w:rsidRPr="00C411D7" w14:paraId="59C8B627"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3E6D77DE"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Politieke overtuiging</w:t>
            </w:r>
          </w:p>
        </w:tc>
        <w:tc>
          <w:tcPr>
            <w:tcW w:w="1191" w:type="dxa"/>
            <w:tcBorders>
              <w:top w:val="nil"/>
              <w:left w:val="nil"/>
              <w:bottom w:val="single" w:sz="4" w:space="0" w:color="auto"/>
              <w:right w:val="single" w:sz="4" w:space="0" w:color="auto"/>
            </w:tcBorders>
            <w:noWrap/>
            <w:vAlign w:val="bottom"/>
            <w:hideMark/>
          </w:tcPr>
          <w:p w14:paraId="089C4C61"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21</w:t>
            </w:r>
          </w:p>
        </w:tc>
        <w:tc>
          <w:tcPr>
            <w:tcW w:w="1377" w:type="dxa"/>
            <w:tcBorders>
              <w:top w:val="nil"/>
              <w:left w:val="nil"/>
              <w:bottom w:val="single" w:sz="4" w:space="0" w:color="auto"/>
              <w:right w:val="single" w:sz="4" w:space="0" w:color="auto"/>
            </w:tcBorders>
            <w:noWrap/>
            <w:vAlign w:val="bottom"/>
            <w:hideMark/>
          </w:tcPr>
          <w:p w14:paraId="6F2AD8B6"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1,5%</w:t>
            </w:r>
          </w:p>
        </w:tc>
      </w:tr>
      <w:tr w:rsidR="00C411D7" w:rsidRPr="00C411D7" w14:paraId="09279AD5"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0400CFB6"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Burgerlijke staat</w:t>
            </w:r>
          </w:p>
        </w:tc>
        <w:tc>
          <w:tcPr>
            <w:tcW w:w="1191" w:type="dxa"/>
            <w:tcBorders>
              <w:top w:val="nil"/>
              <w:left w:val="nil"/>
              <w:bottom w:val="single" w:sz="4" w:space="0" w:color="auto"/>
              <w:right w:val="single" w:sz="4" w:space="0" w:color="auto"/>
            </w:tcBorders>
            <w:noWrap/>
            <w:vAlign w:val="bottom"/>
            <w:hideMark/>
          </w:tcPr>
          <w:p w14:paraId="2E2D2EEB"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14</w:t>
            </w:r>
          </w:p>
        </w:tc>
        <w:tc>
          <w:tcPr>
            <w:tcW w:w="1377" w:type="dxa"/>
            <w:tcBorders>
              <w:top w:val="nil"/>
              <w:left w:val="nil"/>
              <w:bottom w:val="single" w:sz="4" w:space="0" w:color="auto"/>
              <w:right w:val="single" w:sz="4" w:space="0" w:color="auto"/>
            </w:tcBorders>
            <w:noWrap/>
            <w:vAlign w:val="bottom"/>
            <w:hideMark/>
          </w:tcPr>
          <w:p w14:paraId="166DB0E2"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1,0%</w:t>
            </w:r>
          </w:p>
        </w:tc>
      </w:tr>
      <w:tr w:rsidR="00C411D7" w:rsidRPr="00C411D7" w14:paraId="14F327F5"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4F6B90DB"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Fysieke eigenschap</w:t>
            </w:r>
          </w:p>
        </w:tc>
        <w:tc>
          <w:tcPr>
            <w:tcW w:w="1191" w:type="dxa"/>
            <w:tcBorders>
              <w:top w:val="nil"/>
              <w:left w:val="nil"/>
              <w:bottom w:val="single" w:sz="4" w:space="0" w:color="auto"/>
              <w:right w:val="single" w:sz="4" w:space="0" w:color="auto"/>
            </w:tcBorders>
            <w:noWrap/>
            <w:vAlign w:val="bottom"/>
            <w:hideMark/>
          </w:tcPr>
          <w:p w14:paraId="6CA0F33A"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13</w:t>
            </w:r>
          </w:p>
        </w:tc>
        <w:tc>
          <w:tcPr>
            <w:tcW w:w="1377" w:type="dxa"/>
            <w:tcBorders>
              <w:top w:val="nil"/>
              <w:left w:val="nil"/>
              <w:bottom w:val="single" w:sz="4" w:space="0" w:color="auto"/>
              <w:right w:val="single" w:sz="4" w:space="0" w:color="auto"/>
            </w:tcBorders>
            <w:noWrap/>
            <w:vAlign w:val="bottom"/>
            <w:hideMark/>
          </w:tcPr>
          <w:p w14:paraId="759FF7D2"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0,9%</w:t>
            </w:r>
          </w:p>
        </w:tc>
      </w:tr>
      <w:tr w:rsidR="00C411D7" w:rsidRPr="00C411D7" w14:paraId="19E3CBF2"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4F508E70"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Sociale afkomst</w:t>
            </w:r>
          </w:p>
        </w:tc>
        <w:tc>
          <w:tcPr>
            <w:tcW w:w="1191" w:type="dxa"/>
            <w:tcBorders>
              <w:top w:val="nil"/>
              <w:left w:val="nil"/>
              <w:bottom w:val="single" w:sz="4" w:space="0" w:color="auto"/>
              <w:right w:val="single" w:sz="4" w:space="0" w:color="auto"/>
            </w:tcBorders>
            <w:noWrap/>
            <w:vAlign w:val="bottom"/>
            <w:hideMark/>
          </w:tcPr>
          <w:p w14:paraId="60752D83"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8</w:t>
            </w:r>
          </w:p>
        </w:tc>
        <w:tc>
          <w:tcPr>
            <w:tcW w:w="1377" w:type="dxa"/>
            <w:tcBorders>
              <w:top w:val="nil"/>
              <w:left w:val="nil"/>
              <w:bottom w:val="single" w:sz="4" w:space="0" w:color="auto"/>
              <w:right w:val="single" w:sz="4" w:space="0" w:color="auto"/>
            </w:tcBorders>
            <w:noWrap/>
            <w:vAlign w:val="bottom"/>
            <w:hideMark/>
          </w:tcPr>
          <w:p w14:paraId="0A5FD7BB"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0,6%</w:t>
            </w:r>
          </w:p>
        </w:tc>
      </w:tr>
      <w:tr w:rsidR="00C411D7" w:rsidRPr="00C411D7" w14:paraId="1A6BE6BA"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5313C06E"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Geboorte</w:t>
            </w:r>
          </w:p>
        </w:tc>
        <w:tc>
          <w:tcPr>
            <w:tcW w:w="1191" w:type="dxa"/>
            <w:tcBorders>
              <w:top w:val="nil"/>
              <w:left w:val="nil"/>
              <w:bottom w:val="single" w:sz="4" w:space="0" w:color="auto"/>
              <w:right w:val="single" w:sz="4" w:space="0" w:color="auto"/>
            </w:tcBorders>
            <w:noWrap/>
            <w:vAlign w:val="bottom"/>
            <w:hideMark/>
          </w:tcPr>
          <w:p w14:paraId="37CA1AAC"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4</w:t>
            </w:r>
          </w:p>
        </w:tc>
        <w:tc>
          <w:tcPr>
            <w:tcW w:w="1377" w:type="dxa"/>
            <w:tcBorders>
              <w:top w:val="nil"/>
              <w:left w:val="nil"/>
              <w:bottom w:val="single" w:sz="4" w:space="0" w:color="auto"/>
              <w:right w:val="single" w:sz="4" w:space="0" w:color="auto"/>
            </w:tcBorders>
            <w:noWrap/>
            <w:vAlign w:val="bottom"/>
            <w:hideMark/>
          </w:tcPr>
          <w:p w14:paraId="5F6E02BD"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0,3%</w:t>
            </w:r>
          </w:p>
        </w:tc>
      </w:tr>
      <w:tr w:rsidR="00C411D7" w:rsidRPr="00C411D7" w14:paraId="400B834F"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387F2DC9"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Genetische eigenschap</w:t>
            </w:r>
          </w:p>
        </w:tc>
        <w:tc>
          <w:tcPr>
            <w:tcW w:w="1191" w:type="dxa"/>
            <w:tcBorders>
              <w:top w:val="nil"/>
              <w:left w:val="nil"/>
              <w:bottom w:val="single" w:sz="4" w:space="0" w:color="auto"/>
              <w:right w:val="single" w:sz="4" w:space="0" w:color="auto"/>
            </w:tcBorders>
            <w:noWrap/>
            <w:vAlign w:val="bottom"/>
            <w:hideMark/>
          </w:tcPr>
          <w:p w14:paraId="020C450D"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w:t>
            </w:r>
          </w:p>
        </w:tc>
        <w:tc>
          <w:tcPr>
            <w:tcW w:w="1377" w:type="dxa"/>
            <w:tcBorders>
              <w:top w:val="nil"/>
              <w:left w:val="nil"/>
              <w:bottom w:val="single" w:sz="4" w:space="0" w:color="auto"/>
              <w:right w:val="single" w:sz="4" w:space="0" w:color="auto"/>
            </w:tcBorders>
            <w:noWrap/>
            <w:vAlign w:val="bottom"/>
            <w:hideMark/>
          </w:tcPr>
          <w:p w14:paraId="2BC1ACB6"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0,1%</w:t>
            </w:r>
          </w:p>
        </w:tc>
      </w:tr>
      <w:tr w:rsidR="00C411D7" w:rsidRPr="00C411D7" w14:paraId="767D9A90" w14:textId="77777777" w:rsidTr="00C411D7">
        <w:trPr>
          <w:divId w:val="642004441"/>
          <w:trHeight w:val="285"/>
        </w:trPr>
        <w:tc>
          <w:tcPr>
            <w:tcW w:w="6180" w:type="dxa"/>
            <w:tcBorders>
              <w:top w:val="nil"/>
              <w:left w:val="single" w:sz="4" w:space="0" w:color="auto"/>
              <w:bottom w:val="single" w:sz="4" w:space="0" w:color="auto"/>
              <w:right w:val="single" w:sz="4" w:space="0" w:color="auto"/>
            </w:tcBorders>
            <w:noWrap/>
            <w:vAlign w:val="bottom"/>
            <w:hideMark/>
          </w:tcPr>
          <w:p w14:paraId="14B9393B" w14:textId="77777777" w:rsidR="00C411D7" w:rsidRPr="00C411D7" w:rsidRDefault="00C411D7" w:rsidP="00C411D7">
            <w:pPr>
              <w:rPr>
                <w:rFonts w:ascii="Arial" w:hAnsi="Arial" w:cs="Arial"/>
                <w:color w:val="000000"/>
              </w:rPr>
            </w:pPr>
            <w:r w:rsidRPr="00C411D7">
              <w:rPr>
                <w:rFonts w:ascii="Arial" w:hAnsi="Arial" w:cs="Arial"/>
                <w:color w:val="000000"/>
                <w:sz w:val="22"/>
                <w:szCs w:val="22"/>
              </w:rPr>
              <w:t>Totaal</w:t>
            </w:r>
          </w:p>
        </w:tc>
        <w:tc>
          <w:tcPr>
            <w:tcW w:w="1191" w:type="dxa"/>
            <w:tcBorders>
              <w:top w:val="nil"/>
              <w:left w:val="nil"/>
              <w:bottom w:val="single" w:sz="4" w:space="0" w:color="auto"/>
              <w:right w:val="single" w:sz="4" w:space="0" w:color="auto"/>
            </w:tcBorders>
            <w:noWrap/>
            <w:vAlign w:val="bottom"/>
            <w:hideMark/>
          </w:tcPr>
          <w:p w14:paraId="20D54382"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1.403</w:t>
            </w:r>
          </w:p>
        </w:tc>
        <w:tc>
          <w:tcPr>
            <w:tcW w:w="1377" w:type="dxa"/>
            <w:tcBorders>
              <w:top w:val="nil"/>
              <w:left w:val="nil"/>
              <w:bottom w:val="single" w:sz="4" w:space="0" w:color="auto"/>
              <w:right w:val="single" w:sz="4" w:space="0" w:color="auto"/>
            </w:tcBorders>
            <w:noWrap/>
            <w:vAlign w:val="bottom"/>
            <w:hideMark/>
          </w:tcPr>
          <w:p w14:paraId="308B991C" w14:textId="77777777" w:rsidR="00C411D7" w:rsidRPr="00C411D7" w:rsidRDefault="00C411D7" w:rsidP="00C411D7">
            <w:pPr>
              <w:jc w:val="right"/>
              <w:rPr>
                <w:rFonts w:ascii="Arial" w:hAnsi="Arial" w:cs="Arial"/>
                <w:color w:val="000000"/>
              </w:rPr>
            </w:pPr>
            <w:r w:rsidRPr="00C411D7">
              <w:rPr>
                <w:rFonts w:ascii="Arial" w:hAnsi="Arial" w:cs="Arial"/>
                <w:color w:val="000000"/>
                <w:sz w:val="22"/>
                <w:szCs w:val="22"/>
              </w:rPr>
              <w:t>100,0%</w:t>
            </w:r>
          </w:p>
        </w:tc>
      </w:tr>
    </w:tbl>
    <w:p w14:paraId="75757448" w14:textId="77777777" w:rsidR="00A25109" w:rsidRPr="00AE16E8" w:rsidRDefault="00A25109" w:rsidP="00361EDC">
      <w:pPr>
        <w:rPr>
          <w:rFonts w:ascii="Arial" w:hAnsi="Arial" w:cs="Arial"/>
          <w:sz w:val="22"/>
          <w:szCs w:val="22"/>
          <w:lang w:val="nl-BE"/>
        </w:rPr>
      </w:pPr>
      <w:r w:rsidRPr="00BE3998">
        <w:rPr>
          <w:lang w:val="nl-BE"/>
        </w:rPr>
        <w:fldChar w:fldCharType="end"/>
      </w:r>
    </w:p>
    <w:p w14:paraId="75757449" w14:textId="77777777" w:rsidR="00A25109" w:rsidRPr="00AE16E8" w:rsidRDefault="00A25109" w:rsidP="00361EDC">
      <w:pPr>
        <w:rPr>
          <w:rFonts w:ascii="Arial" w:hAnsi="Arial" w:cs="Arial"/>
          <w:sz w:val="22"/>
          <w:szCs w:val="22"/>
          <w:lang w:val="nl-BE"/>
        </w:rPr>
      </w:pPr>
    </w:p>
    <w:p w14:paraId="7575744A" w14:textId="77777777" w:rsidR="00A25109" w:rsidRPr="00AE16E8" w:rsidRDefault="00A25109" w:rsidP="00B73A24">
      <w:pPr>
        <w:rPr>
          <w:rFonts w:ascii="Arial" w:hAnsi="Arial" w:cs="Arial"/>
          <w:sz w:val="22"/>
          <w:szCs w:val="22"/>
          <w:lang w:val="nl-BE"/>
        </w:rPr>
      </w:pPr>
      <w:r w:rsidRPr="00BE3998">
        <w:rPr>
          <w:rFonts w:ascii="Arial" w:hAnsi="Arial" w:cs="Arial"/>
          <w:sz w:val="22"/>
          <w:szCs w:val="22"/>
          <w:lang w:val="nl-BE"/>
        </w:rPr>
        <w:t xml:space="preserve">Het lijstje is vrijwel identiek aan dat van 2010. Er zijn wel twee opmerkelijke evoluties: enerzijds daalt het aantal dossiers in verband met de zogenaamd 'raciale' criteria. Anderzijds zet de stijging van het aantal dossiers in verband met 'handicap' zich </w:t>
      </w:r>
      <w:r w:rsidRPr="000B2C31">
        <w:rPr>
          <w:rFonts w:ascii="Arial" w:hAnsi="Arial" w:cs="Arial"/>
          <w:sz w:val="22"/>
          <w:szCs w:val="22"/>
          <w:lang w:val="nl-BE"/>
        </w:rPr>
        <w:t xml:space="preserve">door. </w:t>
      </w:r>
    </w:p>
    <w:p w14:paraId="7575744B" w14:textId="77777777" w:rsidR="00A25109" w:rsidRPr="00AE16E8" w:rsidRDefault="00A25109" w:rsidP="00B73A24">
      <w:pPr>
        <w:rPr>
          <w:rFonts w:ascii="Arial" w:hAnsi="Arial" w:cs="Arial"/>
          <w:sz w:val="22"/>
          <w:szCs w:val="22"/>
          <w:lang w:val="nl-BE"/>
        </w:rPr>
      </w:pPr>
    </w:p>
    <w:p w14:paraId="7575744C" w14:textId="77777777" w:rsidR="00A25109" w:rsidRPr="00AE16E8" w:rsidRDefault="00A25109" w:rsidP="00B73A24">
      <w:pPr>
        <w:rPr>
          <w:rFonts w:ascii="Arial" w:hAnsi="Arial" w:cs="Arial"/>
          <w:sz w:val="22"/>
          <w:szCs w:val="22"/>
          <w:lang w:val="nl-BE"/>
        </w:rPr>
      </w:pPr>
      <w:r w:rsidRPr="00BE3998">
        <w:rPr>
          <w:rFonts w:ascii="Arial" w:hAnsi="Arial" w:cs="Arial"/>
          <w:sz w:val="22"/>
          <w:szCs w:val="22"/>
          <w:lang w:val="nl-BE"/>
        </w:rPr>
        <w:t>Grafiek 11 en tabel 12 geven de uitsplitsing van de 1.277</w:t>
      </w:r>
      <w:r w:rsidRPr="00AE16E8">
        <w:rPr>
          <w:rFonts w:ascii="Arial" w:hAnsi="Arial" w:cs="Arial"/>
          <w:sz w:val="22"/>
          <w:szCs w:val="22"/>
          <w:lang w:val="nl-BE"/>
        </w:rPr>
        <w:t xml:space="preserve"> dossiers 'Centrum bevoegd' per maatschappelijk domein.</w:t>
      </w:r>
    </w:p>
    <w:p w14:paraId="7575744D" w14:textId="77777777" w:rsidR="00A25109" w:rsidRPr="00AE16E8" w:rsidRDefault="00A25109" w:rsidP="00B73A24">
      <w:pPr>
        <w:rPr>
          <w:rFonts w:ascii="Arial" w:hAnsi="Arial" w:cs="Arial"/>
          <w:sz w:val="22"/>
          <w:szCs w:val="22"/>
          <w:lang w:val="nl-BE"/>
        </w:rPr>
      </w:pPr>
    </w:p>
    <w:p w14:paraId="7575744E" w14:textId="79EB0052" w:rsidR="00A25109" w:rsidRPr="00AE16E8" w:rsidRDefault="00DD206D" w:rsidP="00B73A24">
      <w:pPr>
        <w:rPr>
          <w:rFonts w:ascii="Arial" w:hAnsi="Arial" w:cs="Arial"/>
          <w:sz w:val="22"/>
          <w:szCs w:val="22"/>
          <w:lang w:val="nl-BE"/>
        </w:rPr>
      </w:pPr>
      <w:r>
        <w:rPr>
          <w:rFonts w:ascii="Arial" w:hAnsi="Arial" w:cs="Arial"/>
          <w:b/>
          <w:sz w:val="22"/>
          <w:szCs w:val="22"/>
          <w:lang w:val="nl-BE"/>
        </w:rPr>
        <w:br w:type="column"/>
      </w:r>
      <w:r w:rsidR="00A25109" w:rsidRPr="002D2029">
        <w:rPr>
          <w:rFonts w:ascii="Arial" w:hAnsi="Arial" w:cs="Arial"/>
          <w:b/>
          <w:sz w:val="22"/>
          <w:szCs w:val="22"/>
          <w:lang w:val="nl-BE"/>
        </w:rPr>
        <w:lastRenderedPageBreak/>
        <w:t>Grafiek 11:</w:t>
      </w:r>
      <w:r w:rsidR="00A25109" w:rsidRPr="00AE16E8">
        <w:rPr>
          <w:rFonts w:ascii="Arial" w:hAnsi="Arial" w:cs="Arial"/>
          <w:sz w:val="22"/>
          <w:szCs w:val="22"/>
          <w:lang w:val="nl-BE"/>
        </w:rPr>
        <w:t xml:space="preserve"> Nieuwe dossiers 'Centrum bevoegd' 2011 – per domein (n=1.277)</w:t>
      </w:r>
    </w:p>
    <w:p w14:paraId="7575744F" w14:textId="77777777" w:rsidR="00A25109" w:rsidRPr="00AE16E8" w:rsidRDefault="00DD206D" w:rsidP="00361EDC">
      <w:pPr>
        <w:rPr>
          <w:rFonts w:ascii="Arial" w:hAnsi="Arial" w:cs="Arial"/>
          <w:sz w:val="22"/>
          <w:szCs w:val="22"/>
          <w:lang w:val="nl-BE"/>
        </w:rPr>
      </w:pPr>
      <w:r>
        <w:rPr>
          <w:noProof/>
        </w:rPr>
        <w:pict w14:anchorId="75757C3B">
          <v:shape id="Chart 14" o:spid="_x0000_i1037" type="#_x0000_t75" style="width:390pt;height:26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">
            <v:imagedata r:id="rId24" o:title="" cropbottom="-12f"/>
            <o:lock v:ext="edit" aspectratio="f"/>
          </v:shape>
        </w:pict>
      </w:r>
    </w:p>
    <w:p w14:paraId="75757450" w14:textId="77777777" w:rsidR="00A25109" w:rsidRPr="00AE16E8" w:rsidRDefault="00A25109" w:rsidP="00361EDC">
      <w:pPr>
        <w:rPr>
          <w:rFonts w:ascii="Arial" w:hAnsi="Arial" w:cs="Arial"/>
          <w:sz w:val="22"/>
          <w:szCs w:val="22"/>
          <w:lang w:val="nl-BE"/>
        </w:rPr>
      </w:pPr>
    </w:p>
    <w:p w14:paraId="2D6F7E6A" w14:textId="77777777" w:rsidR="00C411D7" w:rsidRPr="00C411D7" w:rsidRDefault="00A25109" w:rsidP="00361EDC">
      <w:pPr>
        <w:rPr>
          <w:rFonts w:ascii="Arial" w:hAnsi="Arial" w:cs="Arial"/>
          <w:sz w:val="22"/>
          <w:szCs w:val="22"/>
          <w:lang w:val="nl-BE"/>
        </w:rPr>
      </w:pPr>
      <w:r w:rsidRPr="002D2029">
        <w:rPr>
          <w:rFonts w:ascii="Arial" w:hAnsi="Arial" w:cs="Arial"/>
          <w:b/>
          <w:sz w:val="22"/>
          <w:szCs w:val="22"/>
          <w:lang w:val="nl-BE"/>
        </w:rPr>
        <w:t>Tabel 12:</w:t>
      </w:r>
      <w:r w:rsidRPr="00AE16E8">
        <w:rPr>
          <w:rFonts w:ascii="Arial" w:hAnsi="Arial" w:cs="Arial"/>
          <w:sz w:val="22"/>
          <w:szCs w:val="22"/>
          <w:lang w:val="nl-BE"/>
        </w:rPr>
        <w:t xml:space="preserve"> Nieuwe dossiers 'Centrum bevoe</w:t>
      </w:r>
      <w:r w:rsidR="002D2029">
        <w:rPr>
          <w:rFonts w:ascii="Arial" w:hAnsi="Arial" w:cs="Arial"/>
          <w:sz w:val="22"/>
          <w:szCs w:val="22"/>
          <w:lang w:val="nl-BE"/>
        </w:rPr>
        <w:t>gd' 2011 – per domein (n=1.277)</w:t>
      </w:r>
      <w:r w:rsidRPr="00BE3998">
        <w:rPr>
          <w:lang w:val="nl-BE" w:eastAsia="nl-NL"/>
        </w:rPr>
        <w:fldChar w:fldCharType="begin"/>
      </w:r>
      <w:r w:rsidRPr="00BE3998">
        <w:rPr>
          <w:lang w:val="nl-BE" w:eastAsia="nl-NL"/>
        </w:rPr>
        <w:instrText xml:space="preserve"> LINK </w:instrText>
      </w:r>
      <w:r w:rsidR="00C411D7">
        <w:rPr>
          <w:lang w:val="nl-BE" w:eastAsia="nl-NL"/>
        </w:rPr>
        <w:instrText xml:space="preserve">Excel.Sheet.12 https://cvg.arxus.eu/WGT/RA-DISC-DIV-JV/Shared%20Documents/Bron%20Cijfers%20NL.xlsx Dossiers!R73C2:R83C4 </w:instrText>
      </w:r>
      <w:r>
        <w:rPr>
          <w:lang w:val="nl-BE" w:eastAsia="nl-NL"/>
        </w:rPr>
        <w:instrText>\</w:instrText>
      </w:r>
      <w:r w:rsidRPr="00BE3998">
        <w:rPr>
          <w:lang w:val="nl-BE" w:eastAsia="nl-NL"/>
        </w:rPr>
        <w:instrText xml:space="preserve">a </w:instrText>
      </w:r>
      <w:r>
        <w:rPr>
          <w:lang w:val="nl-BE" w:eastAsia="nl-NL"/>
        </w:rPr>
        <w:instrText>\</w:instrText>
      </w:r>
      <w:r w:rsidRPr="00BE3998">
        <w:rPr>
          <w:lang w:val="nl-BE" w:eastAsia="nl-NL"/>
        </w:rPr>
        <w:instrText xml:space="preserve">f 4 </w:instrText>
      </w:r>
      <w:r>
        <w:rPr>
          <w:lang w:val="nl-BE" w:eastAsia="nl-NL"/>
        </w:rPr>
        <w:instrText>\</w:instrText>
      </w:r>
      <w:r w:rsidRPr="00BE3998">
        <w:rPr>
          <w:lang w:val="nl-BE" w:eastAsia="nl-NL"/>
        </w:rPr>
        <w:instrText xml:space="preserve">h  </w:instrText>
      </w:r>
      <w:r>
        <w:rPr>
          <w:lang w:val="nl-BE" w:eastAsia="nl-NL"/>
        </w:rPr>
        <w:instrText>\</w:instrText>
      </w:r>
      <w:r w:rsidRPr="00BE3998">
        <w:rPr>
          <w:lang w:val="nl-BE" w:eastAsia="nl-NL"/>
        </w:rPr>
        <w:instrText xml:space="preserve">* MERGEFORMAT </w:instrText>
      </w:r>
      <w:r w:rsidRPr="00BE3998">
        <w:rPr>
          <w:lang w:val="nl-BE" w:eastAsia="nl-NL"/>
        </w:rPr>
        <w:fldChar w:fldCharType="separate"/>
      </w:r>
    </w:p>
    <w:tbl>
      <w:tblPr>
        <w:tblW w:w="8040" w:type="dxa"/>
        <w:tblInd w:w="93" w:type="dxa"/>
        <w:tblLook w:val="04A0" w:firstRow="1" w:lastRow="0" w:firstColumn="1" w:lastColumn="0" w:noHBand="0" w:noVBand="1"/>
      </w:tblPr>
      <w:tblGrid>
        <w:gridCol w:w="5520"/>
        <w:gridCol w:w="1560"/>
        <w:gridCol w:w="963"/>
      </w:tblGrid>
      <w:tr w:rsidR="00B50C53" w:rsidRPr="00DD206D" w14:paraId="6EB5346E" w14:textId="77777777" w:rsidTr="00B50C53">
        <w:trPr>
          <w:trHeight w:val="300"/>
        </w:trPr>
        <w:tc>
          <w:tcPr>
            <w:tcW w:w="80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D5512" w14:textId="77777777" w:rsidR="00B50C53" w:rsidRPr="00B50C53" w:rsidRDefault="00B50C53" w:rsidP="00B50C53">
            <w:pPr>
              <w:rPr>
                <w:rFonts w:ascii="Arial" w:hAnsi="Arial" w:cs="Arial"/>
                <w:b/>
                <w:bCs/>
                <w:color w:val="000000"/>
                <w:sz w:val="22"/>
                <w:szCs w:val="22"/>
                <w:lang w:val="nl-BE"/>
              </w:rPr>
            </w:pPr>
            <w:r w:rsidRPr="00B50C53">
              <w:rPr>
                <w:rFonts w:ascii="Arial" w:hAnsi="Arial" w:cs="Arial"/>
                <w:b/>
                <w:bCs/>
                <w:color w:val="000000"/>
                <w:sz w:val="22"/>
                <w:szCs w:val="22"/>
                <w:lang w:val="nl-BE"/>
              </w:rPr>
              <w:t>Tabel 12: Nieuwe dossiers 'Centrum bevoegd' 2011 – per domein (n=1.277 )</w:t>
            </w:r>
          </w:p>
        </w:tc>
      </w:tr>
      <w:tr w:rsidR="00B50C53" w:rsidRPr="00B50C53" w14:paraId="18BFD400" w14:textId="77777777" w:rsidTr="00B50C53">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38A95633" w14:textId="77777777" w:rsidR="00B50C53" w:rsidRPr="00B50C53" w:rsidRDefault="00B50C53" w:rsidP="00B50C53">
            <w:pPr>
              <w:rPr>
                <w:rFonts w:ascii="Arial" w:hAnsi="Arial" w:cs="Arial"/>
                <w:b/>
                <w:bCs/>
                <w:color w:val="000000"/>
                <w:sz w:val="22"/>
                <w:szCs w:val="22"/>
              </w:rPr>
            </w:pPr>
            <w:r w:rsidRPr="00B50C53">
              <w:rPr>
                <w:rFonts w:ascii="Arial" w:hAnsi="Arial" w:cs="Arial"/>
                <w:b/>
                <w:bCs/>
                <w:color w:val="000000"/>
                <w:sz w:val="22"/>
                <w:szCs w:val="22"/>
              </w:rPr>
              <w:t>Domein</w:t>
            </w:r>
          </w:p>
        </w:tc>
        <w:tc>
          <w:tcPr>
            <w:tcW w:w="1560" w:type="dxa"/>
            <w:tcBorders>
              <w:top w:val="nil"/>
              <w:left w:val="nil"/>
              <w:bottom w:val="single" w:sz="4" w:space="0" w:color="auto"/>
              <w:right w:val="single" w:sz="4" w:space="0" w:color="auto"/>
            </w:tcBorders>
            <w:shd w:val="clear" w:color="auto" w:fill="auto"/>
            <w:noWrap/>
            <w:vAlign w:val="center"/>
            <w:hideMark/>
          </w:tcPr>
          <w:p w14:paraId="535CC50F" w14:textId="77777777" w:rsidR="00B50C53" w:rsidRPr="00B50C53" w:rsidRDefault="00B50C53" w:rsidP="00B50C53">
            <w:pPr>
              <w:jc w:val="right"/>
              <w:rPr>
                <w:rFonts w:ascii="Arial" w:hAnsi="Arial" w:cs="Arial"/>
                <w:b/>
                <w:bCs/>
                <w:color w:val="000000"/>
                <w:sz w:val="22"/>
                <w:szCs w:val="22"/>
              </w:rPr>
            </w:pPr>
            <w:r w:rsidRPr="00B50C53">
              <w:rPr>
                <w:rFonts w:ascii="Arial" w:hAnsi="Arial" w:cs="Arial"/>
                <w:b/>
                <w:bCs/>
                <w:color w:val="000000"/>
                <w:sz w:val="22"/>
                <w:szCs w:val="22"/>
              </w:rPr>
              <w:t>Dossiers</w:t>
            </w:r>
          </w:p>
        </w:tc>
        <w:tc>
          <w:tcPr>
            <w:tcW w:w="960" w:type="dxa"/>
            <w:tcBorders>
              <w:top w:val="nil"/>
              <w:left w:val="nil"/>
              <w:bottom w:val="single" w:sz="4" w:space="0" w:color="auto"/>
              <w:right w:val="single" w:sz="4" w:space="0" w:color="auto"/>
            </w:tcBorders>
            <w:shd w:val="clear" w:color="auto" w:fill="auto"/>
            <w:noWrap/>
            <w:vAlign w:val="center"/>
            <w:hideMark/>
          </w:tcPr>
          <w:p w14:paraId="2900A4D2" w14:textId="77777777" w:rsidR="00B50C53" w:rsidRPr="00B50C53" w:rsidRDefault="00B50C53" w:rsidP="00B50C53">
            <w:pPr>
              <w:jc w:val="center"/>
              <w:rPr>
                <w:rFonts w:ascii="Arial" w:hAnsi="Arial" w:cs="Arial"/>
                <w:b/>
                <w:bCs/>
                <w:color w:val="000000"/>
                <w:sz w:val="22"/>
                <w:szCs w:val="22"/>
              </w:rPr>
            </w:pPr>
            <w:r w:rsidRPr="00B50C53">
              <w:rPr>
                <w:rFonts w:ascii="Arial" w:hAnsi="Arial" w:cs="Arial"/>
                <w:b/>
                <w:bCs/>
                <w:color w:val="000000"/>
                <w:sz w:val="22"/>
                <w:szCs w:val="22"/>
              </w:rPr>
              <w:t>%</w:t>
            </w:r>
          </w:p>
        </w:tc>
      </w:tr>
      <w:tr w:rsidR="00B50C53" w:rsidRPr="00B50C53" w14:paraId="332ADF58" w14:textId="77777777" w:rsidTr="00B50C53">
        <w:trPr>
          <w:trHeight w:val="285"/>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234B0F6" w14:textId="77777777" w:rsidR="00B50C53" w:rsidRPr="00B50C53" w:rsidRDefault="00B50C53" w:rsidP="00B50C53">
            <w:pPr>
              <w:rPr>
                <w:rFonts w:ascii="Arial" w:hAnsi="Arial" w:cs="Arial"/>
                <w:color w:val="000000"/>
                <w:sz w:val="22"/>
                <w:szCs w:val="22"/>
              </w:rPr>
            </w:pPr>
            <w:r w:rsidRPr="00B50C53">
              <w:rPr>
                <w:rFonts w:ascii="Arial" w:hAnsi="Arial" w:cs="Arial"/>
                <w:color w:val="000000"/>
                <w:sz w:val="22"/>
                <w:szCs w:val="22"/>
              </w:rPr>
              <w:t>Goederen en diensten</w:t>
            </w:r>
          </w:p>
        </w:tc>
        <w:tc>
          <w:tcPr>
            <w:tcW w:w="1560" w:type="dxa"/>
            <w:tcBorders>
              <w:top w:val="nil"/>
              <w:left w:val="nil"/>
              <w:bottom w:val="single" w:sz="4" w:space="0" w:color="auto"/>
              <w:right w:val="single" w:sz="4" w:space="0" w:color="auto"/>
            </w:tcBorders>
            <w:shd w:val="clear" w:color="auto" w:fill="auto"/>
            <w:vAlign w:val="bottom"/>
            <w:hideMark/>
          </w:tcPr>
          <w:p w14:paraId="0A75803F"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328</w:t>
            </w:r>
          </w:p>
        </w:tc>
        <w:tc>
          <w:tcPr>
            <w:tcW w:w="960" w:type="dxa"/>
            <w:tcBorders>
              <w:top w:val="nil"/>
              <w:left w:val="nil"/>
              <w:bottom w:val="single" w:sz="4" w:space="0" w:color="auto"/>
              <w:right w:val="single" w:sz="4" w:space="0" w:color="auto"/>
            </w:tcBorders>
            <w:shd w:val="clear" w:color="auto" w:fill="auto"/>
            <w:noWrap/>
            <w:vAlign w:val="bottom"/>
            <w:hideMark/>
          </w:tcPr>
          <w:p w14:paraId="58C5B12D"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25,7%</w:t>
            </w:r>
          </w:p>
        </w:tc>
      </w:tr>
      <w:tr w:rsidR="00B50C53" w:rsidRPr="00B50C53" w14:paraId="618E1C1B" w14:textId="77777777" w:rsidTr="00B50C53">
        <w:trPr>
          <w:trHeight w:val="285"/>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EC6FE33" w14:textId="77777777" w:rsidR="00B50C53" w:rsidRPr="00B50C53" w:rsidRDefault="00B50C53" w:rsidP="00B50C53">
            <w:pPr>
              <w:rPr>
                <w:rFonts w:ascii="Arial" w:hAnsi="Arial" w:cs="Arial"/>
                <w:color w:val="000000"/>
                <w:sz w:val="22"/>
                <w:szCs w:val="22"/>
              </w:rPr>
            </w:pPr>
            <w:r w:rsidRPr="00B50C53">
              <w:rPr>
                <w:rFonts w:ascii="Arial" w:hAnsi="Arial" w:cs="Arial"/>
                <w:color w:val="000000"/>
                <w:sz w:val="22"/>
                <w:szCs w:val="22"/>
              </w:rPr>
              <w:t>Werk</w:t>
            </w:r>
          </w:p>
        </w:tc>
        <w:tc>
          <w:tcPr>
            <w:tcW w:w="1560" w:type="dxa"/>
            <w:tcBorders>
              <w:top w:val="nil"/>
              <w:left w:val="nil"/>
              <w:bottom w:val="single" w:sz="4" w:space="0" w:color="auto"/>
              <w:right w:val="single" w:sz="4" w:space="0" w:color="auto"/>
            </w:tcBorders>
            <w:shd w:val="clear" w:color="auto" w:fill="auto"/>
            <w:vAlign w:val="bottom"/>
            <w:hideMark/>
          </w:tcPr>
          <w:p w14:paraId="0312AC18"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323</w:t>
            </w:r>
          </w:p>
        </w:tc>
        <w:tc>
          <w:tcPr>
            <w:tcW w:w="960" w:type="dxa"/>
            <w:tcBorders>
              <w:top w:val="nil"/>
              <w:left w:val="nil"/>
              <w:bottom w:val="single" w:sz="4" w:space="0" w:color="auto"/>
              <w:right w:val="single" w:sz="4" w:space="0" w:color="auto"/>
            </w:tcBorders>
            <w:shd w:val="clear" w:color="auto" w:fill="auto"/>
            <w:noWrap/>
            <w:vAlign w:val="bottom"/>
            <w:hideMark/>
          </w:tcPr>
          <w:p w14:paraId="7E60C5B8"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25,3%</w:t>
            </w:r>
          </w:p>
        </w:tc>
      </w:tr>
      <w:tr w:rsidR="00B50C53" w:rsidRPr="00B50C53" w14:paraId="534B91A1" w14:textId="77777777" w:rsidTr="00B50C53">
        <w:trPr>
          <w:trHeight w:val="285"/>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23D916BF" w14:textId="77777777" w:rsidR="00B50C53" w:rsidRPr="00B50C53" w:rsidRDefault="00B50C53" w:rsidP="00B50C53">
            <w:pPr>
              <w:rPr>
                <w:rFonts w:ascii="Arial" w:hAnsi="Arial" w:cs="Arial"/>
                <w:color w:val="000000"/>
                <w:sz w:val="22"/>
                <w:szCs w:val="22"/>
              </w:rPr>
            </w:pPr>
            <w:r w:rsidRPr="00B50C53">
              <w:rPr>
                <w:rFonts w:ascii="Arial" w:hAnsi="Arial" w:cs="Arial"/>
                <w:color w:val="000000"/>
                <w:sz w:val="22"/>
                <w:szCs w:val="22"/>
              </w:rPr>
              <w:t>Media</w:t>
            </w:r>
          </w:p>
        </w:tc>
        <w:tc>
          <w:tcPr>
            <w:tcW w:w="1560" w:type="dxa"/>
            <w:tcBorders>
              <w:top w:val="nil"/>
              <w:left w:val="nil"/>
              <w:bottom w:val="single" w:sz="4" w:space="0" w:color="auto"/>
              <w:right w:val="single" w:sz="4" w:space="0" w:color="auto"/>
            </w:tcBorders>
            <w:shd w:val="clear" w:color="auto" w:fill="auto"/>
            <w:vAlign w:val="bottom"/>
            <w:hideMark/>
          </w:tcPr>
          <w:p w14:paraId="5A4A562E"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248</w:t>
            </w:r>
          </w:p>
        </w:tc>
        <w:tc>
          <w:tcPr>
            <w:tcW w:w="960" w:type="dxa"/>
            <w:tcBorders>
              <w:top w:val="nil"/>
              <w:left w:val="nil"/>
              <w:bottom w:val="single" w:sz="4" w:space="0" w:color="auto"/>
              <w:right w:val="single" w:sz="4" w:space="0" w:color="auto"/>
            </w:tcBorders>
            <w:shd w:val="clear" w:color="auto" w:fill="auto"/>
            <w:noWrap/>
            <w:vAlign w:val="bottom"/>
            <w:hideMark/>
          </w:tcPr>
          <w:p w14:paraId="70D916C6"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19,4%</w:t>
            </w:r>
          </w:p>
        </w:tc>
      </w:tr>
      <w:tr w:rsidR="00B50C53" w:rsidRPr="00B50C53" w14:paraId="205AC8CC" w14:textId="77777777" w:rsidTr="00B50C53">
        <w:trPr>
          <w:trHeight w:val="285"/>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51EB651" w14:textId="77777777" w:rsidR="00B50C53" w:rsidRPr="00B50C53" w:rsidRDefault="00B50C53" w:rsidP="00B50C53">
            <w:pPr>
              <w:rPr>
                <w:rFonts w:ascii="Arial" w:hAnsi="Arial" w:cs="Arial"/>
                <w:color w:val="000000"/>
                <w:sz w:val="22"/>
                <w:szCs w:val="22"/>
              </w:rPr>
            </w:pPr>
            <w:r w:rsidRPr="00B50C53">
              <w:rPr>
                <w:rFonts w:ascii="Arial" w:hAnsi="Arial" w:cs="Arial"/>
                <w:color w:val="000000"/>
                <w:sz w:val="22"/>
                <w:szCs w:val="22"/>
              </w:rPr>
              <w:t>Onderwijs</w:t>
            </w:r>
          </w:p>
        </w:tc>
        <w:tc>
          <w:tcPr>
            <w:tcW w:w="1560" w:type="dxa"/>
            <w:tcBorders>
              <w:top w:val="nil"/>
              <w:left w:val="nil"/>
              <w:bottom w:val="single" w:sz="4" w:space="0" w:color="auto"/>
              <w:right w:val="single" w:sz="4" w:space="0" w:color="auto"/>
            </w:tcBorders>
            <w:shd w:val="clear" w:color="auto" w:fill="auto"/>
            <w:vAlign w:val="bottom"/>
            <w:hideMark/>
          </w:tcPr>
          <w:p w14:paraId="5644F952"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115</w:t>
            </w:r>
          </w:p>
        </w:tc>
        <w:tc>
          <w:tcPr>
            <w:tcW w:w="960" w:type="dxa"/>
            <w:tcBorders>
              <w:top w:val="nil"/>
              <w:left w:val="nil"/>
              <w:bottom w:val="single" w:sz="4" w:space="0" w:color="auto"/>
              <w:right w:val="single" w:sz="4" w:space="0" w:color="auto"/>
            </w:tcBorders>
            <w:shd w:val="clear" w:color="auto" w:fill="auto"/>
            <w:noWrap/>
            <w:vAlign w:val="bottom"/>
            <w:hideMark/>
          </w:tcPr>
          <w:p w14:paraId="2F1DABF6"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9,0%</w:t>
            </w:r>
          </w:p>
        </w:tc>
      </w:tr>
      <w:tr w:rsidR="00B50C53" w:rsidRPr="00B50C53" w14:paraId="4D55EBEB" w14:textId="77777777" w:rsidTr="00B50C53">
        <w:trPr>
          <w:trHeight w:val="285"/>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55D5F813" w14:textId="77777777" w:rsidR="00B50C53" w:rsidRPr="00B50C53" w:rsidRDefault="00B50C53" w:rsidP="00B50C53">
            <w:pPr>
              <w:rPr>
                <w:rFonts w:ascii="Arial" w:hAnsi="Arial" w:cs="Arial"/>
                <w:color w:val="000000"/>
                <w:sz w:val="22"/>
                <w:szCs w:val="22"/>
              </w:rPr>
            </w:pPr>
            <w:r w:rsidRPr="00B50C53">
              <w:rPr>
                <w:rFonts w:ascii="Arial" w:hAnsi="Arial" w:cs="Arial"/>
                <w:color w:val="000000"/>
                <w:sz w:val="22"/>
                <w:szCs w:val="22"/>
              </w:rPr>
              <w:t>Samenleving</w:t>
            </w:r>
          </w:p>
        </w:tc>
        <w:tc>
          <w:tcPr>
            <w:tcW w:w="1560" w:type="dxa"/>
            <w:tcBorders>
              <w:top w:val="nil"/>
              <w:left w:val="nil"/>
              <w:bottom w:val="single" w:sz="4" w:space="0" w:color="auto"/>
              <w:right w:val="single" w:sz="4" w:space="0" w:color="auto"/>
            </w:tcBorders>
            <w:shd w:val="clear" w:color="auto" w:fill="auto"/>
            <w:vAlign w:val="bottom"/>
            <w:hideMark/>
          </w:tcPr>
          <w:p w14:paraId="0C9AD310"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81</w:t>
            </w:r>
          </w:p>
        </w:tc>
        <w:tc>
          <w:tcPr>
            <w:tcW w:w="960" w:type="dxa"/>
            <w:tcBorders>
              <w:top w:val="nil"/>
              <w:left w:val="nil"/>
              <w:bottom w:val="single" w:sz="4" w:space="0" w:color="auto"/>
              <w:right w:val="single" w:sz="4" w:space="0" w:color="auto"/>
            </w:tcBorders>
            <w:shd w:val="clear" w:color="auto" w:fill="auto"/>
            <w:noWrap/>
            <w:vAlign w:val="bottom"/>
            <w:hideMark/>
          </w:tcPr>
          <w:p w14:paraId="2A9FBE57"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6,3%</w:t>
            </w:r>
          </w:p>
        </w:tc>
      </w:tr>
      <w:tr w:rsidR="00B50C53" w:rsidRPr="00B50C53" w14:paraId="466085F2" w14:textId="77777777" w:rsidTr="00B50C53">
        <w:trPr>
          <w:trHeight w:val="27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44867D1" w14:textId="77777777" w:rsidR="00B50C53" w:rsidRPr="00B50C53" w:rsidRDefault="00B50C53" w:rsidP="00B50C53">
            <w:pPr>
              <w:rPr>
                <w:rFonts w:ascii="Arial" w:hAnsi="Arial" w:cs="Arial"/>
                <w:color w:val="000000"/>
                <w:sz w:val="22"/>
                <w:szCs w:val="22"/>
              </w:rPr>
            </w:pPr>
            <w:r w:rsidRPr="00B50C53">
              <w:rPr>
                <w:rFonts w:ascii="Arial" w:hAnsi="Arial" w:cs="Arial"/>
                <w:color w:val="000000"/>
                <w:sz w:val="22"/>
                <w:szCs w:val="22"/>
              </w:rPr>
              <w:t>Politie en justitie</w:t>
            </w:r>
          </w:p>
        </w:tc>
        <w:tc>
          <w:tcPr>
            <w:tcW w:w="1560" w:type="dxa"/>
            <w:tcBorders>
              <w:top w:val="nil"/>
              <w:left w:val="nil"/>
              <w:bottom w:val="single" w:sz="4" w:space="0" w:color="auto"/>
              <w:right w:val="single" w:sz="4" w:space="0" w:color="auto"/>
            </w:tcBorders>
            <w:shd w:val="clear" w:color="auto" w:fill="auto"/>
            <w:vAlign w:val="bottom"/>
            <w:hideMark/>
          </w:tcPr>
          <w:p w14:paraId="18C3A7C7"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66</w:t>
            </w:r>
          </w:p>
        </w:tc>
        <w:tc>
          <w:tcPr>
            <w:tcW w:w="960" w:type="dxa"/>
            <w:tcBorders>
              <w:top w:val="nil"/>
              <w:left w:val="nil"/>
              <w:bottom w:val="single" w:sz="4" w:space="0" w:color="auto"/>
              <w:right w:val="single" w:sz="4" w:space="0" w:color="auto"/>
            </w:tcBorders>
            <w:shd w:val="clear" w:color="auto" w:fill="auto"/>
            <w:noWrap/>
            <w:vAlign w:val="bottom"/>
            <w:hideMark/>
          </w:tcPr>
          <w:p w14:paraId="25083185"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5,2%</w:t>
            </w:r>
          </w:p>
        </w:tc>
      </w:tr>
      <w:tr w:rsidR="00B50C53" w:rsidRPr="00B50C53" w14:paraId="28A66473" w14:textId="77777777" w:rsidTr="00B50C53">
        <w:trPr>
          <w:trHeight w:val="27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FFF6B74" w14:textId="77777777" w:rsidR="00B50C53" w:rsidRPr="00B50C53" w:rsidRDefault="00B50C53" w:rsidP="00B50C53">
            <w:pPr>
              <w:rPr>
                <w:rFonts w:ascii="Arial" w:hAnsi="Arial" w:cs="Arial"/>
                <w:color w:val="000000"/>
                <w:sz w:val="22"/>
                <w:szCs w:val="22"/>
                <w:lang w:val="nl-BE"/>
              </w:rPr>
            </w:pPr>
            <w:r w:rsidRPr="00B50C53">
              <w:rPr>
                <w:rFonts w:ascii="Arial" w:hAnsi="Arial" w:cs="Arial"/>
                <w:color w:val="000000"/>
                <w:sz w:val="22"/>
                <w:szCs w:val="22"/>
                <w:lang w:val="nl-BE"/>
              </w:rPr>
              <w:t>Sociale, culturele, economische en politieke activiteiten</w:t>
            </w:r>
          </w:p>
        </w:tc>
        <w:tc>
          <w:tcPr>
            <w:tcW w:w="1560" w:type="dxa"/>
            <w:tcBorders>
              <w:top w:val="nil"/>
              <w:left w:val="nil"/>
              <w:bottom w:val="single" w:sz="4" w:space="0" w:color="auto"/>
              <w:right w:val="single" w:sz="4" w:space="0" w:color="auto"/>
            </w:tcBorders>
            <w:shd w:val="clear" w:color="auto" w:fill="auto"/>
            <w:vAlign w:val="bottom"/>
            <w:hideMark/>
          </w:tcPr>
          <w:p w14:paraId="04CA397B"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60</w:t>
            </w:r>
          </w:p>
        </w:tc>
        <w:tc>
          <w:tcPr>
            <w:tcW w:w="960" w:type="dxa"/>
            <w:tcBorders>
              <w:top w:val="nil"/>
              <w:left w:val="nil"/>
              <w:bottom w:val="single" w:sz="4" w:space="0" w:color="auto"/>
              <w:right w:val="single" w:sz="4" w:space="0" w:color="auto"/>
            </w:tcBorders>
            <w:shd w:val="clear" w:color="auto" w:fill="auto"/>
            <w:noWrap/>
            <w:vAlign w:val="bottom"/>
            <w:hideMark/>
          </w:tcPr>
          <w:p w14:paraId="5D0BCC38"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4,7%</w:t>
            </w:r>
          </w:p>
        </w:tc>
      </w:tr>
      <w:tr w:rsidR="00B50C53" w:rsidRPr="00B50C53" w14:paraId="0FE019A0" w14:textId="77777777" w:rsidTr="00B50C53">
        <w:trPr>
          <w:trHeight w:val="27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2685D08" w14:textId="77777777" w:rsidR="00B50C53" w:rsidRPr="00B50C53" w:rsidRDefault="00B50C53" w:rsidP="00B50C53">
            <w:pPr>
              <w:rPr>
                <w:rFonts w:ascii="Arial" w:hAnsi="Arial" w:cs="Arial"/>
                <w:color w:val="000000"/>
                <w:sz w:val="22"/>
                <w:szCs w:val="22"/>
              </w:rPr>
            </w:pPr>
            <w:r w:rsidRPr="00B50C53">
              <w:rPr>
                <w:rFonts w:ascii="Arial" w:hAnsi="Arial" w:cs="Arial"/>
                <w:color w:val="000000"/>
                <w:sz w:val="22"/>
                <w:szCs w:val="22"/>
              </w:rPr>
              <w:t>Sociale bescherming</w:t>
            </w:r>
          </w:p>
        </w:tc>
        <w:tc>
          <w:tcPr>
            <w:tcW w:w="1560" w:type="dxa"/>
            <w:tcBorders>
              <w:top w:val="nil"/>
              <w:left w:val="nil"/>
              <w:bottom w:val="single" w:sz="4" w:space="0" w:color="auto"/>
              <w:right w:val="single" w:sz="4" w:space="0" w:color="auto"/>
            </w:tcBorders>
            <w:shd w:val="clear" w:color="auto" w:fill="auto"/>
            <w:vAlign w:val="bottom"/>
            <w:hideMark/>
          </w:tcPr>
          <w:p w14:paraId="48C5B9CC"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35</w:t>
            </w:r>
          </w:p>
        </w:tc>
        <w:tc>
          <w:tcPr>
            <w:tcW w:w="960" w:type="dxa"/>
            <w:tcBorders>
              <w:top w:val="nil"/>
              <w:left w:val="nil"/>
              <w:bottom w:val="single" w:sz="4" w:space="0" w:color="auto"/>
              <w:right w:val="single" w:sz="4" w:space="0" w:color="auto"/>
            </w:tcBorders>
            <w:shd w:val="clear" w:color="auto" w:fill="auto"/>
            <w:noWrap/>
            <w:vAlign w:val="bottom"/>
            <w:hideMark/>
          </w:tcPr>
          <w:p w14:paraId="6475A24C"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2,7%</w:t>
            </w:r>
          </w:p>
        </w:tc>
      </w:tr>
      <w:tr w:rsidR="00B50C53" w:rsidRPr="00B50C53" w14:paraId="6FCF1E5C" w14:textId="77777777" w:rsidTr="00B50C53">
        <w:trPr>
          <w:trHeight w:val="285"/>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2343C4B3" w14:textId="77777777" w:rsidR="00B50C53" w:rsidRPr="00B50C53" w:rsidRDefault="00B50C53" w:rsidP="00B50C53">
            <w:pPr>
              <w:rPr>
                <w:rFonts w:ascii="Arial" w:hAnsi="Arial" w:cs="Arial"/>
                <w:color w:val="000000"/>
                <w:sz w:val="22"/>
                <w:szCs w:val="22"/>
              </w:rPr>
            </w:pPr>
            <w:r w:rsidRPr="00B50C53">
              <w:rPr>
                <w:rFonts w:ascii="Arial" w:hAnsi="Arial" w:cs="Arial"/>
                <w:color w:val="000000"/>
                <w:sz w:val="22"/>
                <w:szCs w:val="22"/>
              </w:rPr>
              <w:t>Andere</w:t>
            </w:r>
          </w:p>
        </w:tc>
        <w:tc>
          <w:tcPr>
            <w:tcW w:w="1560" w:type="dxa"/>
            <w:tcBorders>
              <w:top w:val="nil"/>
              <w:left w:val="nil"/>
              <w:bottom w:val="single" w:sz="4" w:space="0" w:color="auto"/>
              <w:right w:val="single" w:sz="4" w:space="0" w:color="auto"/>
            </w:tcBorders>
            <w:shd w:val="clear" w:color="auto" w:fill="auto"/>
            <w:vAlign w:val="bottom"/>
            <w:hideMark/>
          </w:tcPr>
          <w:p w14:paraId="79DDDBFE"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21</w:t>
            </w:r>
          </w:p>
        </w:tc>
        <w:tc>
          <w:tcPr>
            <w:tcW w:w="960" w:type="dxa"/>
            <w:tcBorders>
              <w:top w:val="nil"/>
              <w:left w:val="nil"/>
              <w:bottom w:val="single" w:sz="4" w:space="0" w:color="auto"/>
              <w:right w:val="single" w:sz="4" w:space="0" w:color="auto"/>
            </w:tcBorders>
            <w:shd w:val="clear" w:color="auto" w:fill="auto"/>
            <w:noWrap/>
            <w:vAlign w:val="bottom"/>
            <w:hideMark/>
          </w:tcPr>
          <w:p w14:paraId="4F4D9EBA"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1,6%</w:t>
            </w:r>
          </w:p>
        </w:tc>
      </w:tr>
      <w:tr w:rsidR="00B50C53" w:rsidRPr="00B50C53" w14:paraId="5AE74B33" w14:textId="77777777" w:rsidTr="00B50C53">
        <w:trPr>
          <w:trHeight w:val="285"/>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14:paraId="77CC92A0" w14:textId="77777777" w:rsidR="00B50C53" w:rsidRPr="00B50C53" w:rsidRDefault="00B50C53" w:rsidP="00B50C53">
            <w:pPr>
              <w:rPr>
                <w:rFonts w:ascii="Arial" w:hAnsi="Arial" w:cs="Arial"/>
                <w:color w:val="000000"/>
                <w:sz w:val="22"/>
                <w:szCs w:val="22"/>
              </w:rPr>
            </w:pPr>
            <w:r w:rsidRPr="00B50C53">
              <w:rPr>
                <w:rFonts w:ascii="Arial" w:hAnsi="Arial" w:cs="Arial"/>
                <w:color w:val="000000"/>
                <w:sz w:val="22"/>
                <w:szCs w:val="22"/>
              </w:rPr>
              <w:t>Totaal</w:t>
            </w:r>
          </w:p>
        </w:tc>
        <w:tc>
          <w:tcPr>
            <w:tcW w:w="1560" w:type="dxa"/>
            <w:tcBorders>
              <w:top w:val="nil"/>
              <w:left w:val="nil"/>
              <w:bottom w:val="single" w:sz="4" w:space="0" w:color="auto"/>
              <w:right w:val="single" w:sz="4" w:space="0" w:color="auto"/>
            </w:tcBorders>
            <w:shd w:val="clear" w:color="auto" w:fill="auto"/>
            <w:noWrap/>
            <w:vAlign w:val="bottom"/>
            <w:hideMark/>
          </w:tcPr>
          <w:p w14:paraId="7E21F0D8"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1277</w:t>
            </w:r>
          </w:p>
        </w:tc>
        <w:tc>
          <w:tcPr>
            <w:tcW w:w="960" w:type="dxa"/>
            <w:tcBorders>
              <w:top w:val="nil"/>
              <w:left w:val="nil"/>
              <w:bottom w:val="single" w:sz="4" w:space="0" w:color="auto"/>
              <w:right w:val="single" w:sz="4" w:space="0" w:color="auto"/>
            </w:tcBorders>
            <w:shd w:val="clear" w:color="auto" w:fill="auto"/>
            <w:noWrap/>
            <w:vAlign w:val="bottom"/>
            <w:hideMark/>
          </w:tcPr>
          <w:p w14:paraId="77217DE2" w14:textId="77777777" w:rsidR="00B50C53" w:rsidRPr="00B50C53" w:rsidRDefault="00B50C53" w:rsidP="00B50C53">
            <w:pPr>
              <w:jc w:val="right"/>
              <w:rPr>
                <w:rFonts w:ascii="Arial" w:hAnsi="Arial" w:cs="Arial"/>
                <w:color w:val="000000"/>
                <w:sz w:val="22"/>
                <w:szCs w:val="22"/>
              </w:rPr>
            </w:pPr>
            <w:r w:rsidRPr="00B50C53">
              <w:rPr>
                <w:rFonts w:ascii="Arial" w:hAnsi="Arial" w:cs="Arial"/>
                <w:color w:val="000000"/>
                <w:sz w:val="22"/>
                <w:szCs w:val="22"/>
              </w:rPr>
              <w:t>100,0%</w:t>
            </w:r>
          </w:p>
        </w:tc>
      </w:tr>
    </w:tbl>
    <w:p w14:paraId="7575747D" w14:textId="77777777" w:rsidR="00A25109" w:rsidRPr="00AE16E8" w:rsidRDefault="00A25109" w:rsidP="00361EDC">
      <w:pPr>
        <w:rPr>
          <w:rFonts w:ascii="Arial" w:hAnsi="Arial" w:cs="Arial"/>
          <w:sz w:val="22"/>
          <w:szCs w:val="22"/>
          <w:lang w:val="nl-BE" w:eastAsia="nl-NL"/>
        </w:rPr>
      </w:pPr>
      <w:r w:rsidRPr="00BE3998">
        <w:rPr>
          <w:lang w:val="nl-BE" w:eastAsia="nl-NL"/>
        </w:rPr>
        <w:fldChar w:fldCharType="end"/>
      </w:r>
    </w:p>
    <w:p w14:paraId="7575747E" w14:textId="77777777" w:rsidR="00A25109" w:rsidRPr="00AE16E8" w:rsidRDefault="00A25109" w:rsidP="00A8718E">
      <w:pPr>
        <w:rPr>
          <w:rFonts w:ascii="Arial" w:hAnsi="Arial" w:cs="Arial"/>
          <w:sz w:val="22"/>
          <w:szCs w:val="22"/>
          <w:lang w:val="nl-BE"/>
        </w:rPr>
      </w:pPr>
      <w:r w:rsidRPr="00BE3998">
        <w:rPr>
          <w:rFonts w:ascii="Arial" w:hAnsi="Arial" w:cs="Arial"/>
          <w:sz w:val="22"/>
          <w:szCs w:val="22"/>
          <w:lang w:val="nl-BE"/>
        </w:rPr>
        <w:t xml:space="preserve">Van elke 10 dossiers gaan er 7 over de drie meest voorkomende maatschappelijke domeinen: goederen en diensten, </w:t>
      </w:r>
      <w:r>
        <w:rPr>
          <w:rFonts w:ascii="Arial" w:hAnsi="Arial" w:cs="Arial"/>
          <w:sz w:val="22"/>
          <w:szCs w:val="22"/>
          <w:lang w:val="nl-BE"/>
        </w:rPr>
        <w:t>werk</w:t>
      </w:r>
      <w:r w:rsidRPr="00BE3998">
        <w:rPr>
          <w:rFonts w:ascii="Arial" w:hAnsi="Arial" w:cs="Arial"/>
          <w:sz w:val="22"/>
          <w:szCs w:val="22"/>
          <w:lang w:val="nl-BE"/>
        </w:rPr>
        <w:t xml:space="preserve"> en de media (vooral </w:t>
      </w:r>
      <w:r>
        <w:rPr>
          <w:rFonts w:ascii="Arial" w:hAnsi="Arial" w:cs="Arial"/>
          <w:sz w:val="22"/>
          <w:szCs w:val="22"/>
          <w:lang w:val="nl-BE"/>
        </w:rPr>
        <w:t>internet</w:t>
      </w:r>
      <w:r w:rsidRPr="00BE3998">
        <w:rPr>
          <w:rFonts w:ascii="Arial" w:hAnsi="Arial" w:cs="Arial"/>
          <w:sz w:val="22"/>
          <w:szCs w:val="22"/>
          <w:lang w:val="nl-BE"/>
        </w:rPr>
        <w:t xml:space="preserve">). De laatste jaren steeg het aantal dossiers over goederen en diensten gestaag en in 2011 behandelde het Centrum voor het eerst meer dossiers over goederen en diensten dan over </w:t>
      </w:r>
      <w:r>
        <w:rPr>
          <w:rFonts w:ascii="Arial" w:hAnsi="Arial" w:cs="Arial"/>
          <w:sz w:val="22"/>
          <w:szCs w:val="22"/>
          <w:lang w:val="nl-BE"/>
        </w:rPr>
        <w:t>werk</w:t>
      </w:r>
      <w:r w:rsidRPr="00BE3998">
        <w:rPr>
          <w:rFonts w:ascii="Arial" w:hAnsi="Arial" w:cs="Arial"/>
          <w:sz w:val="22"/>
          <w:szCs w:val="22"/>
          <w:lang w:val="nl-BE"/>
        </w:rPr>
        <w:t>. Verder vallen vooral de onderwijsgerelateerde dossiers op, die in absolute cijfers stijgen met maar liefst 40%.</w:t>
      </w:r>
    </w:p>
    <w:p w14:paraId="7575747F" w14:textId="0C116F45" w:rsidR="00A25109" w:rsidRPr="00AE16E8" w:rsidRDefault="00DD206D" w:rsidP="00A8718E">
      <w:pPr>
        <w:rPr>
          <w:rFonts w:ascii="Arial" w:hAnsi="Arial" w:cs="Arial"/>
          <w:sz w:val="22"/>
          <w:szCs w:val="22"/>
          <w:lang w:val="nl-BE"/>
        </w:rPr>
      </w:pPr>
      <w:r>
        <w:rPr>
          <w:rFonts w:ascii="Arial" w:hAnsi="Arial" w:cs="Arial"/>
          <w:sz w:val="22"/>
          <w:szCs w:val="22"/>
          <w:lang w:val="nl-BE"/>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48F" w14:textId="77777777" w:rsidTr="00F96F7A">
        <w:tc>
          <w:tcPr>
            <w:tcW w:w="8856" w:type="dxa"/>
          </w:tcPr>
          <w:p w14:paraId="75757480" w14:textId="77777777" w:rsidR="00A25109" w:rsidRPr="002D2029" w:rsidRDefault="00A25109">
            <w:pPr>
              <w:rPr>
                <w:rFonts w:ascii="Arial" w:hAnsi="Arial" w:cs="Arial"/>
                <w:b/>
                <w:sz w:val="22"/>
                <w:szCs w:val="22"/>
                <w:lang w:val="nl-BE"/>
              </w:rPr>
            </w:pPr>
            <w:r w:rsidRPr="002D2029">
              <w:rPr>
                <w:rFonts w:ascii="Arial" w:hAnsi="Arial" w:cs="Arial"/>
                <w:b/>
                <w:sz w:val="22"/>
                <w:szCs w:val="22"/>
                <w:lang w:val="nl-BE"/>
              </w:rPr>
              <w:t>Dialoog als het kan, gerechtelijke stappen als het moet</w:t>
            </w:r>
          </w:p>
          <w:p w14:paraId="75757481" w14:textId="77777777" w:rsidR="00A25109" w:rsidRPr="00AE16E8" w:rsidRDefault="00A25109">
            <w:pPr>
              <w:rPr>
                <w:rFonts w:ascii="Arial" w:hAnsi="Arial" w:cs="Arial"/>
                <w:lang w:val="nl-BE"/>
              </w:rPr>
            </w:pPr>
          </w:p>
          <w:p w14:paraId="75757482" w14:textId="218DF6C5" w:rsidR="00A25109" w:rsidRPr="00AE16E8" w:rsidRDefault="00A25109">
            <w:pPr>
              <w:rPr>
                <w:rFonts w:ascii="Arial" w:hAnsi="Arial" w:cs="Arial"/>
                <w:lang w:val="nl-BE"/>
              </w:rPr>
            </w:pPr>
            <w:r w:rsidRPr="00AE16E8">
              <w:rPr>
                <w:rFonts w:ascii="Arial" w:hAnsi="Arial" w:cs="Arial"/>
                <w:sz w:val="22"/>
                <w:szCs w:val="22"/>
                <w:lang w:val="nl-BE"/>
              </w:rPr>
              <w:t>Bij de behandeling van discriminatiedossiers wil het Centrum zich in de eerste plaats een zo objectief mogelijk beeld vormen van de situatie. Als het relaas van de melder</w:t>
            </w:r>
            <w:r w:rsidR="009F25CD">
              <w:rPr>
                <w:rFonts w:ascii="Arial" w:hAnsi="Arial" w:cs="Arial"/>
                <w:sz w:val="22"/>
                <w:szCs w:val="22"/>
                <w:lang w:val="nl-BE"/>
              </w:rPr>
              <w:t>/</w:t>
            </w:r>
            <w:r w:rsidRPr="00AE16E8">
              <w:rPr>
                <w:rFonts w:ascii="Arial" w:hAnsi="Arial" w:cs="Arial"/>
                <w:sz w:val="22"/>
                <w:szCs w:val="22"/>
                <w:lang w:val="nl-BE"/>
              </w:rPr>
              <w:t>het slachtoffer en eventuele bijkomende elementen een mogelijke discriminatie doe</w:t>
            </w:r>
            <w:r w:rsidR="00B50C53">
              <w:rPr>
                <w:rFonts w:ascii="Arial" w:hAnsi="Arial" w:cs="Arial"/>
                <w:sz w:val="22"/>
                <w:szCs w:val="22"/>
                <w:lang w:val="nl-BE"/>
              </w:rPr>
              <w:t>n</w:t>
            </w:r>
            <w:r w:rsidRPr="00AE16E8">
              <w:rPr>
                <w:rFonts w:ascii="Arial" w:hAnsi="Arial" w:cs="Arial"/>
                <w:sz w:val="22"/>
                <w:szCs w:val="22"/>
                <w:lang w:val="nl-BE"/>
              </w:rPr>
              <w:t xml:space="preserve"> vermoeden, dan vraagt het Centrum ook de andere partij om zijn versie van de feiten te geven.</w:t>
            </w:r>
          </w:p>
          <w:p w14:paraId="75757483" w14:textId="77777777" w:rsidR="00A25109" w:rsidRPr="00AE16E8" w:rsidRDefault="00A25109">
            <w:pPr>
              <w:rPr>
                <w:rFonts w:ascii="Arial" w:hAnsi="Arial" w:cs="Arial"/>
                <w:lang w:val="nl-BE"/>
              </w:rPr>
            </w:pPr>
          </w:p>
          <w:p w14:paraId="75757484" w14:textId="77777777" w:rsidR="00A25109" w:rsidRPr="00AE16E8" w:rsidRDefault="00A25109">
            <w:pPr>
              <w:rPr>
                <w:rFonts w:ascii="Arial" w:hAnsi="Arial" w:cs="Arial"/>
                <w:lang w:val="nl-BE"/>
              </w:rPr>
            </w:pPr>
            <w:r w:rsidRPr="00AE16E8">
              <w:rPr>
                <w:rFonts w:ascii="Arial" w:hAnsi="Arial" w:cs="Arial"/>
                <w:sz w:val="22"/>
                <w:szCs w:val="22"/>
                <w:lang w:val="nl-BE"/>
              </w:rPr>
              <w:t>Het Centrum heeft zelf geen onderzoeksbevoegdheid. Indien nodig kan het dossier overgemaakt worden aan de bevoegde inspectiedienst.</w:t>
            </w:r>
            <w:r w:rsidRPr="00AE16E8">
              <w:rPr>
                <w:rFonts w:ascii="Arial" w:hAnsi="Arial" w:cs="Arial"/>
                <w:sz w:val="22"/>
                <w:szCs w:val="22"/>
                <w:vertAlign w:val="superscript"/>
              </w:rPr>
              <w:footnoteReference w:id="57"/>
            </w:r>
            <w:r w:rsidRPr="00AE16E8">
              <w:rPr>
                <w:rFonts w:ascii="Arial" w:hAnsi="Arial" w:cs="Arial"/>
                <w:sz w:val="22"/>
                <w:szCs w:val="22"/>
                <w:lang w:val="nl-BE"/>
              </w:rPr>
              <w:t xml:space="preserve"> In strafzaken wordt het onderzoek gevoerd door de gerechtelijke instanties.</w:t>
            </w:r>
          </w:p>
          <w:p w14:paraId="75757485" w14:textId="77777777" w:rsidR="00A25109" w:rsidRPr="00AE16E8" w:rsidRDefault="00A25109">
            <w:pPr>
              <w:rPr>
                <w:rFonts w:ascii="Arial" w:hAnsi="Arial" w:cs="Arial"/>
                <w:lang w:val="nl-BE"/>
              </w:rPr>
            </w:pPr>
          </w:p>
          <w:p w14:paraId="75757486" w14:textId="77777777" w:rsidR="00A25109" w:rsidRPr="00AE16E8" w:rsidRDefault="00A25109">
            <w:pPr>
              <w:rPr>
                <w:rFonts w:ascii="Arial" w:hAnsi="Arial" w:cs="Arial"/>
                <w:lang w:val="nl-BE"/>
              </w:rPr>
            </w:pPr>
            <w:r w:rsidRPr="00AE16E8">
              <w:rPr>
                <w:rFonts w:ascii="Arial" w:hAnsi="Arial" w:cs="Arial"/>
                <w:sz w:val="22"/>
                <w:szCs w:val="22"/>
                <w:lang w:val="nl-BE"/>
              </w:rPr>
              <w:t>De beoordeling van de feiten door het Centrum is uiteraard niet juridisch bindend. Een beroep op het Centrum is bovendien geen noodzakelijke tussenstap. Zo kan een slachtoffer van discriminatie zelf een advocaat nemen zonder eerst het Centrum te consulteren of tegen het advies van het Centrum in, toch naar het gerecht stappen.</w:t>
            </w:r>
          </w:p>
          <w:p w14:paraId="75757487" w14:textId="77777777" w:rsidR="00A25109" w:rsidRPr="00AE16E8" w:rsidRDefault="00A25109">
            <w:pPr>
              <w:rPr>
                <w:rFonts w:ascii="Arial" w:hAnsi="Arial" w:cs="Arial"/>
                <w:lang w:val="nl-BE"/>
              </w:rPr>
            </w:pPr>
          </w:p>
          <w:p w14:paraId="75757488" w14:textId="77777777" w:rsidR="00A25109" w:rsidRPr="00AE16E8" w:rsidRDefault="00A25109">
            <w:pPr>
              <w:rPr>
                <w:rFonts w:ascii="Arial" w:hAnsi="Arial" w:cs="Arial"/>
                <w:lang w:val="nl-BE"/>
              </w:rPr>
            </w:pPr>
            <w:r w:rsidRPr="00AE16E8">
              <w:rPr>
                <w:rFonts w:ascii="Arial" w:hAnsi="Arial" w:cs="Arial"/>
                <w:sz w:val="22"/>
                <w:szCs w:val="22"/>
                <w:lang w:val="nl-BE"/>
              </w:rPr>
              <w:t>Is er volgens het Centrum mogelijk sprake van discriminatie, dan wordt in de eerste plaats gestreefd naar een constructieve dialoog en indien mogelijk een buitengerechtelijke oplossing.</w:t>
            </w:r>
          </w:p>
          <w:p w14:paraId="75757489" w14:textId="77777777" w:rsidR="00A25109" w:rsidRPr="00AE16E8" w:rsidRDefault="00A25109">
            <w:pPr>
              <w:rPr>
                <w:rFonts w:ascii="Arial" w:hAnsi="Arial" w:cs="Arial"/>
                <w:lang w:val="nl-BE"/>
              </w:rPr>
            </w:pPr>
          </w:p>
          <w:p w14:paraId="7575748A" w14:textId="77777777" w:rsidR="00A25109" w:rsidRPr="00AE16E8" w:rsidRDefault="00A25109">
            <w:pPr>
              <w:rPr>
                <w:rFonts w:ascii="Arial" w:hAnsi="Arial" w:cs="Arial"/>
                <w:lang w:val="nl-BE"/>
              </w:rPr>
            </w:pPr>
            <w:r w:rsidRPr="00BE3998">
              <w:rPr>
                <w:rFonts w:ascii="Arial" w:hAnsi="Arial" w:cs="Arial"/>
                <w:sz w:val="22"/>
                <w:szCs w:val="22"/>
                <w:lang w:val="nl-BE"/>
              </w:rPr>
              <w:t>Komen de betrokken partijen niet tot een vergelijk, dan is het aan de rechter om ten gronde te beslissen. Het Centrum kan zelf ook in rechte optreden, na beslissing van zijn Raad van Bestuur. Indien er echter een slachtoffer geïdentificeerd is, dan is zijn toestemming vereist. De vordering van het Centrum wordt ingesteld in eigen naam, vanuit een wettelijk bepaald, algemeen belang. Wenst het slachtoffer een persoonlijke schadevergoeding, dan moet hij zich door een eigen advocaat laten vertegenwoordigen.</w:t>
            </w:r>
          </w:p>
          <w:p w14:paraId="7575748B" w14:textId="77777777" w:rsidR="00A25109" w:rsidRPr="00AE16E8" w:rsidRDefault="00A25109">
            <w:pPr>
              <w:rPr>
                <w:rFonts w:ascii="Arial" w:hAnsi="Arial" w:cs="Arial"/>
                <w:lang w:val="nl-BE"/>
              </w:rPr>
            </w:pPr>
            <w:r w:rsidRPr="00BE3998">
              <w:rPr>
                <w:rFonts w:ascii="Arial" w:hAnsi="Arial" w:cs="Arial"/>
                <w:sz w:val="22"/>
                <w:szCs w:val="22"/>
                <w:lang w:val="nl-BE"/>
              </w:rPr>
              <w:t xml:space="preserve"> </w:t>
            </w:r>
          </w:p>
          <w:p w14:paraId="7575748C" w14:textId="18C8F07B" w:rsidR="00A25109" w:rsidRPr="00AE16E8" w:rsidRDefault="00A25109">
            <w:pPr>
              <w:rPr>
                <w:rFonts w:ascii="Arial" w:hAnsi="Arial" w:cs="Arial"/>
                <w:lang w:val="nl-BE"/>
              </w:rPr>
            </w:pPr>
            <w:r w:rsidRPr="00BE3998">
              <w:rPr>
                <w:rFonts w:ascii="Arial" w:hAnsi="Arial" w:cs="Arial"/>
                <w:sz w:val="22"/>
                <w:szCs w:val="22"/>
                <w:lang w:val="nl-BE"/>
              </w:rPr>
              <w:t xml:space="preserve">In principe treedt het Centrum enkel in rechte op wanneer de zaak een belangrijke maatschappelijke relevantie heeft (bijvoorbeeld </w:t>
            </w:r>
            <w:r w:rsidRPr="00011A51">
              <w:rPr>
                <w:rFonts w:ascii="Arial" w:hAnsi="Arial" w:cs="Arial"/>
                <w:sz w:val="22"/>
                <w:szCs w:val="22"/>
                <w:lang w:val="nl-BE"/>
              </w:rPr>
              <w:t>precedent</w:t>
            </w:r>
            <w:r w:rsidR="00535B8C">
              <w:rPr>
                <w:rFonts w:ascii="Arial" w:hAnsi="Arial" w:cs="Arial"/>
                <w:sz w:val="22"/>
                <w:szCs w:val="22"/>
                <w:lang w:val="nl-BE"/>
              </w:rPr>
              <w:t>s</w:t>
            </w:r>
            <w:r w:rsidRPr="00011A51">
              <w:rPr>
                <w:rFonts w:ascii="Arial" w:hAnsi="Arial" w:cs="Arial"/>
                <w:sz w:val="22"/>
                <w:szCs w:val="22"/>
                <w:lang w:val="nl-BE"/>
              </w:rPr>
              <w:t>waarde</w:t>
            </w:r>
            <w:r w:rsidRPr="00BE3998">
              <w:rPr>
                <w:rFonts w:ascii="Arial" w:hAnsi="Arial" w:cs="Arial"/>
                <w:sz w:val="22"/>
                <w:szCs w:val="22"/>
                <w:lang w:val="nl-BE"/>
              </w:rPr>
              <w:t xml:space="preserve">, </w:t>
            </w:r>
            <w:r w:rsidR="00DB4A77">
              <w:rPr>
                <w:rFonts w:ascii="Arial" w:hAnsi="Arial" w:cs="Arial"/>
                <w:sz w:val="22"/>
                <w:szCs w:val="22"/>
                <w:lang w:val="nl-BE"/>
              </w:rPr>
              <w:t>verduidelijken van de wetgeving</w:t>
            </w:r>
            <w:r w:rsidRPr="00BE3998">
              <w:rPr>
                <w:rFonts w:ascii="Arial" w:hAnsi="Arial" w:cs="Arial"/>
                <w:sz w:val="22"/>
                <w:szCs w:val="22"/>
                <w:lang w:val="nl-BE"/>
              </w:rPr>
              <w:t xml:space="preserve"> enz. ) of wanneer de feiten bijzonder ernstig zijn (bijvoorbeeld haatmisdrijven). De (on)bereidheid van de tegenpartij om in dialoog te treden kan ook meespelen. Vaak is het Centrum geen procespartij en beperkt het zich tot het adviseren van het slachtoffer en/of zijn advocaat.</w:t>
            </w:r>
          </w:p>
          <w:p w14:paraId="7575748D" w14:textId="77777777" w:rsidR="00A25109" w:rsidRPr="00AE16E8" w:rsidRDefault="00A25109">
            <w:pPr>
              <w:rPr>
                <w:rFonts w:ascii="Arial" w:hAnsi="Arial" w:cs="Arial"/>
                <w:lang w:val="nl-BE"/>
              </w:rPr>
            </w:pPr>
          </w:p>
          <w:p w14:paraId="7575748E" w14:textId="5DD87C65" w:rsidR="00A25109" w:rsidRPr="00AE16E8" w:rsidRDefault="00A25109" w:rsidP="00D411CF">
            <w:pPr>
              <w:rPr>
                <w:rFonts w:ascii="Arial" w:hAnsi="Arial" w:cs="Arial"/>
                <w:lang w:val="nl-BE"/>
              </w:rPr>
            </w:pPr>
            <w:r w:rsidRPr="00BE3998">
              <w:rPr>
                <w:rFonts w:ascii="Arial" w:hAnsi="Arial" w:cs="Arial"/>
                <w:sz w:val="22"/>
                <w:szCs w:val="22"/>
                <w:lang w:val="nl-BE"/>
              </w:rPr>
              <w:t xml:space="preserve">In 2011 besliste het Centrum in 16 dossiers om naar de rechtbank te stappen. Het betreft 5 civiele procedures en 11 strafzaken. Daarnaast werden er 32 eenvoudige klachten ingediend. De gerechtelijke dossiers van het Centrum worden meer uitgebreid toegelicht in Hoofdstuk </w:t>
            </w:r>
            <w:r>
              <w:rPr>
                <w:rFonts w:ascii="Arial" w:hAnsi="Arial" w:cs="Arial"/>
                <w:sz w:val="22"/>
                <w:szCs w:val="22"/>
                <w:lang w:val="nl-BE"/>
              </w:rPr>
              <w:t>IV</w:t>
            </w:r>
            <w:r w:rsidR="00B50C53">
              <w:rPr>
                <w:rFonts w:ascii="Arial" w:hAnsi="Arial" w:cs="Arial"/>
                <w:sz w:val="22"/>
                <w:szCs w:val="22"/>
                <w:lang w:val="nl-BE"/>
              </w:rPr>
              <w:t xml:space="preserve"> p.</w:t>
            </w:r>
            <w:r w:rsidR="00D411CF">
              <w:rPr>
                <w:rFonts w:ascii="Arial" w:hAnsi="Arial" w:cs="Arial"/>
                <w:sz w:val="22"/>
                <w:szCs w:val="22"/>
                <w:lang w:val="nl-BE"/>
              </w:rPr>
              <w:t>138</w:t>
            </w:r>
            <w:r w:rsidRPr="00BE3998">
              <w:rPr>
                <w:rFonts w:ascii="Arial" w:hAnsi="Arial" w:cs="Arial"/>
                <w:sz w:val="22"/>
                <w:szCs w:val="22"/>
                <w:lang w:val="nl-BE"/>
              </w:rPr>
              <w:t>.</w:t>
            </w:r>
          </w:p>
        </w:tc>
      </w:tr>
    </w:tbl>
    <w:p w14:paraId="75757490" w14:textId="77777777" w:rsidR="00A25109" w:rsidRPr="00BE3998" w:rsidRDefault="00A25109" w:rsidP="005C31F5">
      <w:pPr>
        <w:rPr>
          <w:rFonts w:ascii="Arial" w:hAnsi="Arial" w:cs="Arial"/>
          <w:sz w:val="22"/>
          <w:szCs w:val="22"/>
          <w:lang w:val="nl-BE" w:eastAsia="nl-NL"/>
        </w:rPr>
      </w:pPr>
    </w:p>
    <w:p w14:paraId="75757491" w14:textId="77777777" w:rsidR="00A25109" w:rsidRPr="00AE16E8" w:rsidRDefault="00A25109" w:rsidP="005C31F5">
      <w:pPr>
        <w:rPr>
          <w:rFonts w:ascii="Arial" w:hAnsi="Arial" w:cs="Arial"/>
          <w:sz w:val="22"/>
          <w:szCs w:val="22"/>
          <w:lang w:val="it-IT" w:eastAsia="nl-NL"/>
        </w:rPr>
      </w:pPr>
    </w:p>
    <w:p w14:paraId="75757492" w14:textId="77777777" w:rsidR="00A25109" w:rsidRPr="00BE3998" w:rsidRDefault="00A25109" w:rsidP="00A8718E">
      <w:pPr>
        <w:pStyle w:val="Heading4"/>
        <w:rPr>
          <w:b w:val="0"/>
        </w:rPr>
      </w:pPr>
      <w:r w:rsidRPr="00BE3998">
        <w:rPr>
          <w:b w:val="0"/>
        </w:rPr>
        <w:lastRenderedPageBreak/>
        <w:t>Analyse van de nieuwe dossiers per discriminatiegrond</w:t>
      </w:r>
    </w:p>
    <w:p w14:paraId="3F1B8559" w14:textId="77777777" w:rsidR="00C411D7" w:rsidRPr="00C411D7" w:rsidRDefault="00A25109" w:rsidP="005C31F5">
      <w:pPr>
        <w:rPr>
          <w:rFonts w:ascii="Calibri" w:hAnsi="Calibri"/>
          <w:sz w:val="22"/>
          <w:szCs w:val="22"/>
          <w:lang w:val="nl-BE"/>
        </w:rPr>
      </w:pPr>
      <w:r w:rsidRPr="00BE3998">
        <w:rPr>
          <w:lang w:val="nl-BE"/>
        </w:rPr>
        <w:fldChar w:fldCharType="begin"/>
      </w:r>
      <w:r w:rsidRPr="00BE3998">
        <w:rPr>
          <w:lang w:val="nl-BE"/>
        </w:rPr>
        <w:instrText xml:space="preserve"> LINK </w:instrText>
      </w:r>
      <w:r w:rsidR="00C411D7">
        <w:rPr>
          <w:lang w:val="nl-BE"/>
        </w:rPr>
        <w:instrText xml:space="preserve">Excel.Sheet.12 https://cvg.arxus.eu/WGT/RA-DISC-DIV-JV/Shared%20Documents/Bron%20Cijfers%20NL.xlsx "Aperçu dossiers croisé!R2C2:R12C10" </w:instrText>
      </w:r>
      <w:r>
        <w:rPr>
          <w:lang w:val="nl-BE"/>
        </w:rPr>
        <w:instrText>\</w:instrText>
      </w:r>
      <w:r w:rsidRPr="00BE3998">
        <w:rPr>
          <w:lang w:val="nl-BE"/>
        </w:rPr>
        <w:instrText xml:space="preserve">a </w:instrText>
      </w:r>
      <w:r>
        <w:rPr>
          <w:lang w:val="nl-BE"/>
        </w:rPr>
        <w:instrText>\</w:instrText>
      </w:r>
      <w:r w:rsidRPr="00BE3998">
        <w:rPr>
          <w:lang w:val="nl-BE"/>
        </w:rPr>
        <w:instrText xml:space="preserve">f 4 </w:instrText>
      </w:r>
      <w:r>
        <w:rPr>
          <w:lang w:val="nl-BE"/>
        </w:rPr>
        <w:instrText>\</w:instrText>
      </w:r>
      <w:r w:rsidRPr="00BE3998">
        <w:rPr>
          <w:lang w:val="nl-BE"/>
        </w:rPr>
        <w:instrText xml:space="preserve">h  </w:instrText>
      </w:r>
      <w:r>
        <w:rPr>
          <w:lang w:val="nl-BE"/>
        </w:rPr>
        <w:instrText>\</w:instrText>
      </w:r>
      <w:r w:rsidRPr="00BE3998">
        <w:rPr>
          <w:lang w:val="nl-BE"/>
        </w:rPr>
        <w:instrText xml:space="preserve">* MERGEFORMAT </w:instrText>
      </w:r>
      <w:r w:rsidRPr="00BE3998">
        <w:rPr>
          <w:lang w:val="nl-BE"/>
        </w:rPr>
        <w:fldChar w:fldCharType="separate"/>
      </w:r>
    </w:p>
    <w:p w14:paraId="75757494" w14:textId="12D27D6E" w:rsidR="00A25109" w:rsidRPr="002D2029" w:rsidRDefault="00A25109" w:rsidP="005C31F5">
      <w:pPr>
        <w:rPr>
          <w:rFonts w:ascii="Arial" w:hAnsi="Arial" w:cs="Arial"/>
          <w:sz w:val="22"/>
          <w:szCs w:val="22"/>
          <w:lang w:val="nl-BE"/>
        </w:rPr>
      </w:pPr>
      <w:r w:rsidRPr="00BE3998">
        <w:rPr>
          <w:lang w:val="nl-BE"/>
        </w:rPr>
        <w:fldChar w:fldCharType="end"/>
      </w:r>
      <w:r w:rsidR="002D2029" w:rsidRPr="002D2029">
        <w:rPr>
          <w:rFonts w:ascii="Arial" w:hAnsi="Arial" w:cs="Arial"/>
          <w:b/>
          <w:bCs/>
          <w:sz w:val="22"/>
          <w:szCs w:val="22"/>
          <w:lang w:val="nl-BE"/>
        </w:rPr>
        <w:t>Tabel 13:</w:t>
      </w:r>
      <w:r w:rsidR="002D2029" w:rsidRPr="002D2029">
        <w:rPr>
          <w:rFonts w:ascii="Arial" w:hAnsi="Arial" w:cs="Arial"/>
          <w:bCs/>
          <w:sz w:val="22"/>
          <w:szCs w:val="22"/>
          <w:lang w:val="nl-BE"/>
        </w:rPr>
        <w:t xml:space="preserve"> Overzicht van het aantal dossiers per discriminatiegrond per maatschappelijk domein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1"/>
        <w:gridCol w:w="540"/>
        <w:gridCol w:w="1380"/>
        <w:gridCol w:w="488"/>
        <w:gridCol w:w="533"/>
        <w:gridCol w:w="734"/>
        <w:gridCol w:w="889"/>
        <w:gridCol w:w="1040"/>
        <w:gridCol w:w="591"/>
      </w:tblGrid>
      <w:tr w:rsidR="00A25109" w:rsidRPr="00DD206D" w14:paraId="75757496" w14:textId="77777777" w:rsidTr="00F96F7A">
        <w:trPr>
          <w:trHeight w:val="315"/>
        </w:trPr>
        <w:tc>
          <w:tcPr>
            <w:tcW w:w="14402" w:type="dxa"/>
            <w:gridSpan w:val="9"/>
            <w:noWrap/>
          </w:tcPr>
          <w:p w14:paraId="75757495" w14:textId="77777777" w:rsidR="00A25109" w:rsidRPr="002D2029" w:rsidRDefault="00A25109" w:rsidP="00364A03">
            <w:pPr>
              <w:rPr>
                <w:rFonts w:ascii="Arial" w:hAnsi="Arial" w:cs="Arial"/>
                <w:bCs/>
                <w:sz w:val="22"/>
                <w:szCs w:val="22"/>
                <w:lang w:val="nl-BE"/>
              </w:rPr>
            </w:pPr>
            <w:r w:rsidRPr="002D2029">
              <w:rPr>
                <w:rFonts w:ascii="Arial" w:hAnsi="Arial" w:cs="Arial"/>
                <w:bCs/>
                <w:sz w:val="22"/>
                <w:szCs w:val="22"/>
                <w:lang w:val="nl-BE"/>
              </w:rPr>
              <w:t>Tabel 13: Overzicht van het aantal dossiers per discriminatiegrond per maatschappelijk domein</w:t>
            </w:r>
          </w:p>
        </w:tc>
      </w:tr>
      <w:tr w:rsidR="00A25109" w:rsidRPr="002D2029" w14:paraId="757574A0" w14:textId="77777777" w:rsidTr="00F96F7A">
        <w:trPr>
          <w:trHeight w:val="315"/>
        </w:trPr>
        <w:tc>
          <w:tcPr>
            <w:tcW w:w="4841" w:type="dxa"/>
            <w:noWrap/>
          </w:tcPr>
          <w:p w14:paraId="75757497" w14:textId="77777777" w:rsidR="00A25109" w:rsidRPr="002D2029" w:rsidRDefault="00A25109">
            <w:pPr>
              <w:rPr>
                <w:rFonts w:ascii="Arial" w:hAnsi="Arial" w:cs="Arial"/>
                <w:sz w:val="22"/>
                <w:szCs w:val="22"/>
                <w:lang w:val="nl-BE"/>
              </w:rPr>
            </w:pPr>
            <w:r w:rsidRPr="002D2029">
              <w:rPr>
                <w:rFonts w:ascii="Arial" w:hAnsi="Arial" w:cs="Arial"/>
                <w:sz w:val="22"/>
                <w:szCs w:val="22"/>
                <w:lang w:val="nl-BE"/>
              </w:rPr>
              <w:t> </w:t>
            </w:r>
          </w:p>
        </w:tc>
        <w:tc>
          <w:tcPr>
            <w:tcW w:w="742" w:type="dxa"/>
            <w:noWrap/>
          </w:tcPr>
          <w:p w14:paraId="75757498" w14:textId="77777777" w:rsidR="00A25109" w:rsidRPr="002D2029" w:rsidRDefault="00A25109">
            <w:pPr>
              <w:rPr>
                <w:rFonts w:ascii="Arial" w:hAnsi="Arial" w:cs="Arial"/>
                <w:sz w:val="22"/>
                <w:szCs w:val="22"/>
                <w:lang w:val="nl-BE"/>
              </w:rPr>
            </w:pPr>
          </w:p>
        </w:tc>
        <w:tc>
          <w:tcPr>
            <w:tcW w:w="2418" w:type="dxa"/>
            <w:noWrap/>
          </w:tcPr>
          <w:p w14:paraId="75757499" w14:textId="77777777" w:rsidR="00A25109" w:rsidRPr="002D2029" w:rsidRDefault="00A25109">
            <w:pPr>
              <w:rPr>
                <w:rFonts w:ascii="Arial" w:hAnsi="Arial" w:cs="Arial"/>
                <w:sz w:val="22"/>
                <w:szCs w:val="22"/>
              </w:rPr>
            </w:pPr>
            <w:r w:rsidRPr="002D2029">
              <w:rPr>
                <w:rFonts w:ascii="Arial" w:hAnsi="Arial" w:cs="Arial"/>
                <w:sz w:val="22"/>
                <w:szCs w:val="22"/>
              </w:rPr>
              <w:t>Goederen en diensten</w:t>
            </w:r>
          </w:p>
        </w:tc>
        <w:tc>
          <w:tcPr>
            <w:tcW w:w="596" w:type="dxa"/>
            <w:noWrap/>
          </w:tcPr>
          <w:p w14:paraId="7575749A" w14:textId="77777777" w:rsidR="00A25109" w:rsidRPr="002D2029" w:rsidRDefault="00A25109">
            <w:pPr>
              <w:rPr>
                <w:rFonts w:ascii="Arial" w:hAnsi="Arial" w:cs="Arial"/>
                <w:sz w:val="22"/>
                <w:szCs w:val="22"/>
              </w:rPr>
            </w:pPr>
            <w:r w:rsidRPr="002D2029">
              <w:rPr>
                <w:rFonts w:ascii="Arial" w:hAnsi="Arial" w:cs="Arial"/>
                <w:sz w:val="22"/>
                <w:szCs w:val="22"/>
              </w:rPr>
              <w:t>Werk</w:t>
            </w:r>
          </w:p>
        </w:tc>
        <w:tc>
          <w:tcPr>
            <w:tcW w:w="690" w:type="dxa"/>
            <w:noWrap/>
          </w:tcPr>
          <w:p w14:paraId="7575749B" w14:textId="77777777" w:rsidR="00A25109" w:rsidRPr="002D2029" w:rsidRDefault="00A25109">
            <w:pPr>
              <w:rPr>
                <w:rFonts w:ascii="Arial" w:hAnsi="Arial" w:cs="Arial"/>
                <w:sz w:val="22"/>
                <w:szCs w:val="22"/>
              </w:rPr>
            </w:pPr>
            <w:r w:rsidRPr="002D2029">
              <w:rPr>
                <w:rFonts w:ascii="Arial" w:hAnsi="Arial" w:cs="Arial"/>
                <w:sz w:val="22"/>
                <w:szCs w:val="22"/>
              </w:rPr>
              <w:t>Media</w:t>
            </w:r>
          </w:p>
        </w:tc>
        <w:tc>
          <w:tcPr>
            <w:tcW w:w="1105" w:type="dxa"/>
            <w:noWrap/>
          </w:tcPr>
          <w:p w14:paraId="7575749C" w14:textId="77777777" w:rsidR="00A25109" w:rsidRPr="002D2029" w:rsidRDefault="00A25109">
            <w:pPr>
              <w:rPr>
                <w:rFonts w:ascii="Arial" w:hAnsi="Arial" w:cs="Arial"/>
                <w:sz w:val="22"/>
                <w:szCs w:val="22"/>
              </w:rPr>
            </w:pPr>
            <w:r w:rsidRPr="002D2029">
              <w:rPr>
                <w:rFonts w:ascii="Arial" w:hAnsi="Arial" w:cs="Arial"/>
                <w:sz w:val="22"/>
                <w:szCs w:val="22"/>
              </w:rPr>
              <w:t>Onderwijs</w:t>
            </w:r>
          </w:p>
        </w:tc>
        <w:tc>
          <w:tcPr>
            <w:tcW w:w="1426" w:type="dxa"/>
            <w:noWrap/>
          </w:tcPr>
          <w:p w14:paraId="7575749D" w14:textId="77777777" w:rsidR="00A25109" w:rsidRPr="002D2029" w:rsidRDefault="00A25109">
            <w:pPr>
              <w:rPr>
                <w:rFonts w:ascii="Arial" w:hAnsi="Arial" w:cs="Arial"/>
                <w:sz w:val="22"/>
                <w:szCs w:val="22"/>
              </w:rPr>
            </w:pPr>
            <w:r w:rsidRPr="002D2029">
              <w:rPr>
                <w:rFonts w:ascii="Arial" w:hAnsi="Arial" w:cs="Arial"/>
                <w:sz w:val="22"/>
                <w:szCs w:val="22"/>
              </w:rPr>
              <w:t>Samenleving</w:t>
            </w:r>
          </w:p>
        </w:tc>
        <w:tc>
          <w:tcPr>
            <w:tcW w:w="1774" w:type="dxa"/>
            <w:noWrap/>
          </w:tcPr>
          <w:p w14:paraId="7575749E" w14:textId="77777777" w:rsidR="00A25109" w:rsidRPr="002D2029" w:rsidRDefault="00A25109">
            <w:pPr>
              <w:rPr>
                <w:rFonts w:ascii="Arial" w:hAnsi="Arial" w:cs="Arial"/>
                <w:sz w:val="22"/>
                <w:szCs w:val="22"/>
              </w:rPr>
            </w:pPr>
            <w:r w:rsidRPr="002D2029">
              <w:rPr>
                <w:rFonts w:ascii="Arial" w:hAnsi="Arial" w:cs="Arial"/>
                <w:sz w:val="22"/>
                <w:szCs w:val="22"/>
              </w:rPr>
              <w:t>Politie en justitie</w:t>
            </w:r>
          </w:p>
        </w:tc>
        <w:tc>
          <w:tcPr>
            <w:tcW w:w="810" w:type="dxa"/>
            <w:noWrap/>
          </w:tcPr>
          <w:p w14:paraId="7575749F" w14:textId="77777777" w:rsidR="00A25109" w:rsidRPr="002D2029" w:rsidRDefault="00A25109">
            <w:pPr>
              <w:rPr>
                <w:rFonts w:ascii="Arial" w:hAnsi="Arial" w:cs="Arial"/>
                <w:sz w:val="22"/>
                <w:szCs w:val="22"/>
              </w:rPr>
            </w:pPr>
            <w:r w:rsidRPr="002D2029">
              <w:rPr>
                <w:rFonts w:ascii="Arial" w:hAnsi="Arial" w:cs="Arial"/>
                <w:sz w:val="22"/>
                <w:szCs w:val="22"/>
              </w:rPr>
              <w:t>Andere</w:t>
            </w:r>
          </w:p>
        </w:tc>
      </w:tr>
      <w:tr w:rsidR="00A25109" w:rsidRPr="002D2029" w14:paraId="757574AA" w14:textId="77777777" w:rsidTr="00F96F7A">
        <w:trPr>
          <w:trHeight w:val="315"/>
        </w:trPr>
        <w:tc>
          <w:tcPr>
            <w:tcW w:w="4841" w:type="dxa"/>
            <w:noWrap/>
          </w:tcPr>
          <w:p w14:paraId="757574A1" w14:textId="77777777" w:rsidR="00A25109" w:rsidRPr="002D2029" w:rsidRDefault="00A25109">
            <w:pPr>
              <w:rPr>
                <w:rFonts w:ascii="Arial" w:hAnsi="Arial" w:cs="Arial"/>
                <w:bCs/>
                <w:sz w:val="22"/>
                <w:szCs w:val="22"/>
              </w:rPr>
            </w:pPr>
            <w:r w:rsidRPr="002D2029">
              <w:rPr>
                <w:rFonts w:ascii="Arial" w:hAnsi="Arial" w:cs="Arial"/>
                <w:bCs/>
                <w:sz w:val="22"/>
                <w:szCs w:val="22"/>
              </w:rPr>
              <w:t> </w:t>
            </w:r>
          </w:p>
        </w:tc>
        <w:tc>
          <w:tcPr>
            <w:tcW w:w="742" w:type="dxa"/>
            <w:noWrap/>
          </w:tcPr>
          <w:p w14:paraId="757574A2" w14:textId="77777777" w:rsidR="00A25109" w:rsidRPr="002D2029" w:rsidRDefault="00A25109">
            <w:pPr>
              <w:rPr>
                <w:rFonts w:ascii="Arial" w:hAnsi="Arial" w:cs="Arial"/>
                <w:bCs/>
                <w:sz w:val="22"/>
                <w:szCs w:val="22"/>
              </w:rPr>
            </w:pPr>
            <w:r w:rsidRPr="002D2029">
              <w:rPr>
                <w:rFonts w:ascii="Arial" w:hAnsi="Arial" w:cs="Arial"/>
                <w:bCs/>
                <w:sz w:val="22"/>
                <w:szCs w:val="22"/>
              </w:rPr>
              <w:t>Totaal</w:t>
            </w:r>
          </w:p>
        </w:tc>
        <w:tc>
          <w:tcPr>
            <w:tcW w:w="2418" w:type="dxa"/>
            <w:noWrap/>
          </w:tcPr>
          <w:p w14:paraId="757574A3"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353</w:t>
            </w:r>
          </w:p>
        </w:tc>
        <w:tc>
          <w:tcPr>
            <w:tcW w:w="596" w:type="dxa"/>
            <w:noWrap/>
          </w:tcPr>
          <w:p w14:paraId="757574A4"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351</w:t>
            </w:r>
          </w:p>
        </w:tc>
        <w:tc>
          <w:tcPr>
            <w:tcW w:w="690" w:type="dxa"/>
            <w:noWrap/>
          </w:tcPr>
          <w:p w14:paraId="757574A5"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302</w:t>
            </w:r>
          </w:p>
        </w:tc>
        <w:tc>
          <w:tcPr>
            <w:tcW w:w="1105" w:type="dxa"/>
            <w:noWrap/>
          </w:tcPr>
          <w:p w14:paraId="757574A6"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117</w:t>
            </w:r>
          </w:p>
        </w:tc>
        <w:tc>
          <w:tcPr>
            <w:tcW w:w="1426" w:type="dxa"/>
            <w:noWrap/>
          </w:tcPr>
          <w:p w14:paraId="757574A7"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87</w:t>
            </w:r>
          </w:p>
        </w:tc>
        <w:tc>
          <w:tcPr>
            <w:tcW w:w="1774" w:type="dxa"/>
            <w:noWrap/>
          </w:tcPr>
          <w:p w14:paraId="757574A8"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67</w:t>
            </w:r>
          </w:p>
        </w:tc>
        <w:tc>
          <w:tcPr>
            <w:tcW w:w="810" w:type="dxa"/>
            <w:noWrap/>
          </w:tcPr>
          <w:p w14:paraId="757574A9"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126</w:t>
            </w:r>
          </w:p>
        </w:tc>
      </w:tr>
      <w:tr w:rsidR="00A25109" w:rsidRPr="002D2029" w14:paraId="757574B4" w14:textId="77777777" w:rsidTr="00F96F7A">
        <w:trPr>
          <w:trHeight w:val="300"/>
        </w:trPr>
        <w:tc>
          <w:tcPr>
            <w:tcW w:w="4841" w:type="dxa"/>
            <w:noWrap/>
          </w:tcPr>
          <w:p w14:paraId="757574AB" w14:textId="77777777" w:rsidR="00A25109" w:rsidRPr="002D2029" w:rsidRDefault="00A25109">
            <w:pPr>
              <w:rPr>
                <w:rFonts w:ascii="Arial" w:hAnsi="Arial" w:cs="Arial"/>
                <w:sz w:val="22"/>
                <w:szCs w:val="22"/>
              </w:rPr>
            </w:pPr>
            <w:r w:rsidRPr="002D2029">
              <w:rPr>
                <w:rFonts w:ascii="Arial" w:hAnsi="Arial" w:cs="Arial"/>
                <w:sz w:val="22"/>
                <w:szCs w:val="22"/>
              </w:rPr>
              <w:t>Raciale criteria</w:t>
            </w:r>
          </w:p>
        </w:tc>
        <w:tc>
          <w:tcPr>
            <w:tcW w:w="742" w:type="dxa"/>
            <w:noWrap/>
          </w:tcPr>
          <w:p w14:paraId="757574AC"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559</w:t>
            </w:r>
          </w:p>
        </w:tc>
        <w:tc>
          <w:tcPr>
            <w:tcW w:w="2418" w:type="dxa"/>
            <w:noWrap/>
          </w:tcPr>
          <w:p w14:paraId="757574AD" w14:textId="77777777" w:rsidR="00A25109" w:rsidRPr="002D2029" w:rsidRDefault="00A25109" w:rsidP="00364A03">
            <w:pPr>
              <w:rPr>
                <w:rFonts w:ascii="Arial" w:hAnsi="Arial" w:cs="Arial"/>
                <w:sz w:val="22"/>
                <w:szCs w:val="22"/>
              </w:rPr>
            </w:pPr>
            <w:r w:rsidRPr="002D2029">
              <w:rPr>
                <w:rFonts w:ascii="Arial" w:hAnsi="Arial" w:cs="Arial"/>
                <w:sz w:val="22"/>
                <w:szCs w:val="22"/>
              </w:rPr>
              <w:t>108</w:t>
            </w:r>
          </w:p>
        </w:tc>
        <w:tc>
          <w:tcPr>
            <w:tcW w:w="596" w:type="dxa"/>
            <w:noWrap/>
          </w:tcPr>
          <w:p w14:paraId="757574AE" w14:textId="77777777" w:rsidR="00A25109" w:rsidRPr="002D2029" w:rsidRDefault="00A25109" w:rsidP="00364A03">
            <w:pPr>
              <w:rPr>
                <w:rFonts w:ascii="Arial" w:hAnsi="Arial" w:cs="Arial"/>
                <w:sz w:val="22"/>
                <w:szCs w:val="22"/>
              </w:rPr>
            </w:pPr>
            <w:r w:rsidRPr="002D2029">
              <w:rPr>
                <w:rFonts w:ascii="Arial" w:hAnsi="Arial" w:cs="Arial"/>
                <w:sz w:val="22"/>
                <w:szCs w:val="22"/>
              </w:rPr>
              <w:t>125</w:t>
            </w:r>
          </w:p>
        </w:tc>
        <w:tc>
          <w:tcPr>
            <w:tcW w:w="690" w:type="dxa"/>
            <w:noWrap/>
          </w:tcPr>
          <w:p w14:paraId="757574AF" w14:textId="77777777" w:rsidR="00A25109" w:rsidRPr="002D2029" w:rsidRDefault="00A25109" w:rsidP="00364A03">
            <w:pPr>
              <w:rPr>
                <w:rFonts w:ascii="Arial" w:hAnsi="Arial" w:cs="Arial"/>
                <w:sz w:val="22"/>
                <w:szCs w:val="22"/>
              </w:rPr>
            </w:pPr>
            <w:r w:rsidRPr="002D2029">
              <w:rPr>
                <w:rFonts w:ascii="Arial" w:hAnsi="Arial" w:cs="Arial"/>
                <w:sz w:val="22"/>
                <w:szCs w:val="22"/>
              </w:rPr>
              <w:t>179</w:t>
            </w:r>
          </w:p>
        </w:tc>
        <w:tc>
          <w:tcPr>
            <w:tcW w:w="1105" w:type="dxa"/>
            <w:noWrap/>
          </w:tcPr>
          <w:p w14:paraId="757574B0" w14:textId="77777777" w:rsidR="00A25109" w:rsidRPr="002D2029" w:rsidRDefault="00A25109" w:rsidP="00364A03">
            <w:pPr>
              <w:rPr>
                <w:rFonts w:ascii="Arial" w:hAnsi="Arial" w:cs="Arial"/>
                <w:sz w:val="22"/>
                <w:szCs w:val="22"/>
              </w:rPr>
            </w:pPr>
            <w:r w:rsidRPr="002D2029">
              <w:rPr>
                <w:rFonts w:ascii="Arial" w:hAnsi="Arial" w:cs="Arial"/>
                <w:sz w:val="22"/>
                <w:szCs w:val="22"/>
              </w:rPr>
              <w:t>47</w:t>
            </w:r>
          </w:p>
        </w:tc>
        <w:tc>
          <w:tcPr>
            <w:tcW w:w="1426" w:type="dxa"/>
            <w:noWrap/>
          </w:tcPr>
          <w:p w14:paraId="757574B1" w14:textId="77777777" w:rsidR="00A25109" w:rsidRPr="002D2029" w:rsidRDefault="00A25109" w:rsidP="00364A03">
            <w:pPr>
              <w:rPr>
                <w:rFonts w:ascii="Arial" w:hAnsi="Arial" w:cs="Arial"/>
                <w:sz w:val="22"/>
                <w:szCs w:val="22"/>
              </w:rPr>
            </w:pPr>
            <w:r w:rsidRPr="002D2029">
              <w:rPr>
                <w:rFonts w:ascii="Arial" w:hAnsi="Arial" w:cs="Arial"/>
                <w:sz w:val="22"/>
                <w:szCs w:val="22"/>
              </w:rPr>
              <w:t>37</w:t>
            </w:r>
          </w:p>
        </w:tc>
        <w:tc>
          <w:tcPr>
            <w:tcW w:w="1774" w:type="dxa"/>
            <w:noWrap/>
          </w:tcPr>
          <w:p w14:paraId="757574B2" w14:textId="77777777" w:rsidR="00A25109" w:rsidRPr="002D2029" w:rsidRDefault="00A25109" w:rsidP="00364A03">
            <w:pPr>
              <w:rPr>
                <w:rFonts w:ascii="Arial" w:hAnsi="Arial" w:cs="Arial"/>
                <w:sz w:val="22"/>
                <w:szCs w:val="22"/>
              </w:rPr>
            </w:pPr>
            <w:r w:rsidRPr="002D2029">
              <w:rPr>
                <w:rFonts w:ascii="Arial" w:hAnsi="Arial" w:cs="Arial"/>
                <w:sz w:val="22"/>
                <w:szCs w:val="22"/>
              </w:rPr>
              <w:t>37</w:t>
            </w:r>
          </w:p>
        </w:tc>
        <w:tc>
          <w:tcPr>
            <w:tcW w:w="810" w:type="dxa"/>
            <w:noWrap/>
          </w:tcPr>
          <w:p w14:paraId="757574B3" w14:textId="77777777" w:rsidR="00A25109" w:rsidRPr="002D2029" w:rsidRDefault="00A25109" w:rsidP="00364A03">
            <w:pPr>
              <w:rPr>
                <w:rFonts w:ascii="Arial" w:hAnsi="Arial" w:cs="Arial"/>
                <w:sz w:val="22"/>
                <w:szCs w:val="22"/>
              </w:rPr>
            </w:pPr>
            <w:r w:rsidRPr="002D2029">
              <w:rPr>
                <w:rFonts w:ascii="Arial" w:hAnsi="Arial" w:cs="Arial"/>
                <w:sz w:val="22"/>
                <w:szCs w:val="22"/>
              </w:rPr>
              <w:t>26</w:t>
            </w:r>
          </w:p>
        </w:tc>
      </w:tr>
      <w:tr w:rsidR="00A25109" w:rsidRPr="002D2029" w14:paraId="757574BE" w14:textId="77777777" w:rsidTr="00F96F7A">
        <w:trPr>
          <w:trHeight w:val="300"/>
        </w:trPr>
        <w:tc>
          <w:tcPr>
            <w:tcW w:w="4841" w:type="dxa"/>
            <w:noWrap/>
          </w:tcPr>
          <w:p w14:paraId="757574B5" w14:textId="77777777" w:rsidR="00A25109" w:rsidRPr="002D2029" w:rsidRDefault="00A25109">
            <w:pPr>
              <w:rPr>
                <w:rFonts w:ascii="Arial" w:hAnsi="Arial" w:cs="Arial"/>
                <w:sz w:val="22"/>
                <w:szCs w:val="22"/>
              </w:rPr>
            </w:pPr>
            <w:r w:rsidRPr="002D2029">
              <w:rPr>
                <w:rFonts w:ascii="Arial" w:hAnsi="Arial" w:cs="Arial"/>
                <w:sz w:val="22"/>
                <w:szCs w:val="22"/>
              </w:rPr>
              <w:t>Handicap</w:t>
            </w:r>
          </w:p>
        </w:tc>
        <w:tc>
          <w:tcPr>
            <w:tcW w:w="742" w:type="dxa"/>
            <w:noWrap/>
          </w:tcPr>
          <w:p w14:paraId="757574B6"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277</w:t>
            </w:r>
          </w:p>
        </w:tc>
        <w:tc>
          <w:tcPr>
            <w:tcW w:w="2418" w:type="dxa"/>
            <w:noWrap/>
          </w:tcPr>
          <w:p w14:paraId="757574B7" w14:textId="77777777" w:rsidR="00A25109" w:rsidRPr="002D2029" w:rsidRDefault="00A25109" w:rsidP="00364A03">
            <w:pPr>
              <w:rPr>
                <w:rFonts w:ascii="Arial" w:hAnsi="Arial" w:cs="Arial"/>
                <w:sz w:val="22"/>
                <w:szCs w:val="22"/>
              </w:rPr>
            </w:pPr>
            <w:r w:rsidRPr="002D2029">
              <w:rPr>
                <w:rFonts w:ascii="Arial" w:hAnsi="Arial" w:cs="Arial"/>
                <w:sz w:val="22"/>
                <w:szCs w:val="22"/>
              </w:rPr>
              <w:t>114</w:t>
            </w:r>
          </w:p>
        </w:tc>
        <w:tc>
          <w:tcPr>
            <w:tcW w:w="596" w:type="dxa"/>
            <w:noWrap/>
          </w:tcPr>
          <w:p w14:paraId="757574B8" w14:textId="77777777" w:rsidR="00A25109" w:rsidRPr="002D2029" w:rsidRDefault="00A25109" w:rsidP="00364A03">
            <w:pPr>
              <w:rPr>
                <w:rFonts w:ascii="Arial" w:hAnsi="Arial" w:cs="Arial"/>
                <w:sz w:val="22"/>
                <w:szCs w:val="22"/>
              </w:rPr>
            </w:pPr>
            <w:r w:rsidRPr="002D2029">
              <w:rPr>
                <w:rFonts w:ascii="Arial" w:hAnsi="Arial" w:cs="Arial"/>
                <w:sz w:val="22"/>
                <w:szCs w:val="22"/>
              </w:rPr>
              <w:t>64</w:t>
            </w:r>
          </w:p>
        </w:tc>
        <w:tc>
          <w:tcPr>
            <w:tcW w:w="690" w:type="dxa"/>
            <w:noWrap/>
          </w:tcPr>
          <w:p w14:paraId="757574B9" w14:textId="77777777" w:rsidR="00A25109" w:rsidRPr="002D2029" w:rsidRDefault="00A25109" w:rsidP="00364A03">
            <w:pPr>
              <w:rPr>
                <w:rFonts w:ascii="Arial" w:hAnsi="Arial" w:cs="Arial"/>
                <w:sz w:val="22"/>
                <w:szCs w:val="22"/>
              </w:rPr>
            </w:pPr>
            <w:r w:rsidRPr="002D2029">
              <w:rPr>
                <w:rFonts w:ascii="Arial" w:hAnsi="Arial" w:cs="Arial"/>
                <w:sz w:val="22"/>
                <w:szCs w:val="22"/>
              </w:rPr>
              <w:t>0</w:t>
            </w:r>
          </w:p>
        </w:tc>
        <w:tc>
          <w:tcPr>
            <w:tcW w:w="1105" w:type="dxa"/>
            <w:noWrap/>
          </w:tcPr>
          <w:p w14:paraId="757574BA" w14:textId="77777777" w:rsidR="00A25109" w:rsidRPr="002D2029" w:rsidRDefault="00A25109" w:rsidP="00364A03">
            <w:pPr>
              <w:rPr>
                <w:rFonts w:ascii="Arial" w:hAnsi="Arial" w:cs="Arial"/>
                <w:sz w:val="22"/>
                <w:szCs w:val="22"/>
              </w:rPr>
            </w:pPr>
            <w:r w:rsidRPr="002D2029">
              <w:rPr>
                <w:rFonts w:ascii="Arial" w:hAnsi="Arial" w:cs="Arial"/>
                <w:sz w:val="22"/>
                <w:szCs w:val="22"/>
              </w:rPr>
              <w:t>31</w:t>
            </w:r>
          </w:p>
        </w:tc>
        <w:tc>
          <w:tcPr>
            <w:tcW w:w="1426" w:type="dxa"/>
            <w:noWrap/>
          </w:tcPr>
          <w:p w14:paraId="757574BB" w14:textId="77777777" w:rsidR="00A25109" w:rsidRPr="002D2029" w:rsidRDefault="00A25109" w:rsidP="00364A03">
            <w:pPr>
              <w:rPr>
                <w:rFonts w:ascii="Arial" w:hAnsi="Arial" w:cs="Arial"/>
                <w:sz w:val="22"/>
                <w:szCs w:val="22"/>
              </w:rPr>
            </w:pPr>
            <w:r w:rsidRPr="002D2029">
              <w:rPr>
                <w:rFonts w:ascii="Arial" w:hAnsi="Arial" w:cs="Arial"/>
                <w:sz w:val="22"/>
                <w:szCs w:val="22"/>
              </w:rPr>
              <w:t>13</w:t>
            </w:r>
          </w:p>
        </w:tc>
        <w:tc>
          <w:tcPr>
            <w:tcW w:w="1774" w:type="dxa"/>
            <w:noWrap/>
          </w:tcPr>
          <w:p w14:paraId="757574BC" w14:textId="77777777" w:rsidR="00A25109" w:rsidRPr="002D2029" w:rsidRDefault="00A25109" w:rsidP="00364A03">
            <w:pPr>
              <w:rPr>
                <w:rFonts w:ascii="Arial" w:hAnsi="Arial" w:cs="Arial"/>
                <w:sz w:val="22"/>
                <w:szCs w:val="22"/>
              </w:rPr>
            </w:pPr>
            <w:r w:rsidRPr="002D2029">
              <w:rPr>
                <w:rFonts w:ascii="Arial" w:hAnsi="Arial" w:cs="Arial"/>
                <w:sz w:val="22"/>
                <w:szCs w:val="22"/>
              </w:rPr>
              <w:t>9</w:t>
            </w:r>
          </w:p>
        </w:tc>
        <w:tc>
          <w:tcPr>
            <w:tcW w:w="810" w:type="dxa"/>
            <w:noWrap/>
          </w:tcPr>
          <w:p w14:paraId="757574BD" w14:textId="77777777" w:rsidR="00A25109" w:rsidRPr="002D2029" w:rsidRDefault="00A25109" w:rsidP="00364A03">
            <w:pPr>
              <w:rPr>
                <w:rFonts w:ascii="Arial" w:hAnsi="Arial" w:cs="Arial"/>
                <w:sz w:val="22"/>
                <w:szCs w:val="22"/>
              </w:rPr>
            </w:pPr>
            <w:r w:rsidRPr="002D2029">
              <w:rPr>
                <w:rFonts w:ascii="Arial" w:hAnsi="Arial" w:cs="Arial"/>
                <w:sz w:val="22"/>
                <w:szCs w:val="22"/>
              </w:rPr>
              <w:t>46</w:t>
            </w:r>
          </w:p>
        </w:tc>
      </w:tr>
      <w:tr w:rsidR="00A25109" w:rsidRPr="002D2029" w14:paraId="757574C8" w14:textId="77777777" w:rsidTr="00F96F7A">
        <w:trPr>
          <w:trHeight w:val="300"/>
        </w:trPr>
        <w:tc>
          <w:tcPr>
            <w:tcW w:w="4841" w:type="dxa"/>
            <w:noWrap/>
          </w:tcPr>
          <w:p w14:paraId="757574BF" w14:textId="77777777" w:rsidR="00A25109" w:rsidRPr="002D2029" w:rsidRDefault="00A25109">
            <w:pPr>
              <w:rPr>
                <w:rFonts w:ascii="Arial" w:hAnsi="Arial" w:cs="Arial"/>
                <w:sz w:val="22"/>
                <w:szCs w:val="22"/>
              </w:rPr>
            </w:pPr>
            <w:r w:rsidRPr="002D2029">
              <w:rPr>
                <w:rFonts w:ascii="Arial" w:hAnsi="Arial" w:cs="Arial"/>
                <w:sz w:val="22"/>
                <w:szCs w:val="22"/>
              </w:rPr>
              <w:t>Geloof of levensbeschouwing</w:t>
            </w:r>
          </w:p>
        </w:tc>
        <w:tc>
          <w:tcPr>
            <w:tcW w:w="742" w:type="dxa"/>
            <w:noWrap/>
          </w:tcPr>
          <w:p w14:paraId="757574C0"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198</w:t>
            </w:r>
          </w:p>
        </w:tc>
        <w:tc>
          <w:tcPr>
            <w:tcW w:w="2418" w:type="dxa"/>
            <w:noWrap/>
          </w:tcPr>
          <w:p w14:paraId="757574C1" w14:textId="77777777" w:rsidR="00A25109" w:rsidRPr="002D2029" w:rsidRDefault="00A25109" w:rsidP="00364A03">
            <w:pPr>
              <w:rPr>
                <w:rFonts w:ascii="Arial" w:hAnsi="Arial" w:cs="Arial"/>
                <w:sz w:val="22"/>
                <w:szCs w:val="22"/>
              </w:rPr>
            </w:pPr>
            <w:r w:rsidRPr="002D2029">
              <w:rPr>
                <w:rFonts w:ascii="Arial" w:hAnsi="Arial" w:cs="Arial"/>
                <w:sz w:val="22"/>
                <w:szCs w:val="22"/>
              </w:rPr>
              <w:t>13</w:t>
            </w:r>
          </w:p>
        </w:tc>
        <w:tc>
          <w:tcPr>
            <w:tcW w:w="596" w:type="dxa"/>
            <w:noWrap/>
          </w:tcPr>
          <w:p w14:paraId="757574C2" w14:textId="77777777" w:rsidR="00A25109" w:rsidRPr="002D2029" w:rsidRDefault="00A25109" w:rsidP="00364A03">
            <w:pPr>
              <w:rPr>
                <w:rFonts w:ascii="Arial" w:hAnsi="Arial" w:cs="Arial"/>
                <w:sz w:val="22"/>
                <w:szCs w:val="22"/>
              </w:rPr>
            </w:pPr>
            <w:r w:rsidRPr="002D2029">
              <w:rPr>
                <w:rFonts w:ascii="Arial" w:hAnsi="Arial" w:cs="Arial"/>
                <w:sz w:val="22"/>
                <w:szCs w:val="22"/>
              </w:rPr>
              <w:t>39</w:t>
            </w:r>
          </w:p>
        </w:tc>
        <w:tc>
          <w:tcPr>
            <w:tcW w:w="690" w:type="dxa"/>
            <w:noWrap/>
          </w:tcPr>
          <w:p w14:paraId="757574C3" w14:textId="77777777" w:rsidR="00A25109" w:rsidRPr="002D2029" w:rsidRDefault="00A25109" w:rsidP="00364A03">
            <w:pPr>
              <w:rPr>
                <w:rFonts w:ascii="Arial" w:hAnsi="Arial" w:cs="Arial"/>
                <w:sz w:val="22"/>
                <w:szCs w:val="22"/>
              </w:rPr>
            </w:pPr>
            <w:r w:rsidRPr="002D2029">
              <w:rPr>
                <w:rFonts w:ascii="Arial" w:hAnsi="Arial" w:cs="Arial"/>
                <w:sz w:val="22"/>
                <w:szCs w:val="22"/>
              </w:rPr>
              <w:t>101</w:t>
            </w:r>
          </w:p>
        </w:tc>
        <w:tc>
          <w:tcPr>
            <w:tcW w:w="1105" w:type="dxa"/>
            <w:noWrap/>
          </w:tcPr>
          <w:p w14:paraId="757574C4" w14:textId="77777777" w:rsidR="00A25109" w:rsidRPr="002D2029" w:rsidRDefault="00A25109" w:rsidP="00364A03">
            <w:pPr>
              <w:rPr>
                <w:rFonts w:ascii="Arial" w:hAnsi="Arial" w:cs="Arial"/>
                <w:sz w:val="22"/>
                <w:szCs w:val="22"/>
              </w:rPr>
            </w:pPr>
            <w:r w:rsidRPr="002D2029">
              <w:rPr>
                <w:rFonts w:ascii="Arial" w:hAnsi="Arial" w:cs="Arial"/>
                <w:sz w:val="22"/>
                <w:szCs w:val="22"/>
              </w:rPr>
              <w:t>21</w:t>
            </w:r>
          </w:p>
        </w:tc>
        <w:tc>
          <w:tcPr>
            <w:tcW w:w="1426" w:type="dxa"/>
            <w:noWrap/>
          </w:tcPr>
          <w:p w14:paraId="757574C5" w14:textId="77777777" w:rsidR="00A25109" w:rsidRPr="002D2029" w:rsidRDefault="00A25109" w:rsidP="00364A03">
            <w:pPr>
              <w:rPr>
                <w:rFonts w:ascii="Arial" w:hAnsi="Arial" w:cs="Arial"/>
                <w:sz w:val="22"/>
                <w:szCs w:val="22"/>
              </w:rPr>
            </w:pPr>
            <w:r w:rsidRPr="002D2029">
              <w:rPr>
                <w:rFonts w:ascii="Arial" w:hAnsi="Arial" w:cs="Arial"/>
                <w:sz w:val="22"/>
                <w:szCs w:val="22"/>
              </w:rPr>
              <w:t>8</w:t>
            </w:r>
          </w:p>
        </w:tc>
        <w:tc>
          <w:tcPr>
            <w:tcW w:w="1774" w:type="dxa"/>
            <w:noWrap/>
          </w:tcPr>
          <w:p w14:paraId="757574C6" w14:textId="77777777" w:rsidR="00A25109" w:rsidRPr="002D2029" w:rsidRDefault="00A25109" w:rsidP="00364A03">
            <w:pPr>
              <w:rPr>
                <w:rFonts w:ascii="Arial" w:hAnsi="Arial" w:cs="Arial"/>
                <w:sz w:val="22"/>
                <w:szCs w:val="22"/>
              </w:rPr>
            </w:pPr>
            <w:r w:rsidRPr="002D2029">
              <w:rPr>
                <w:rFonts w:ascii="Arial" w:hAnsi="Arial" w:cs="Arial"/>
                <w:sz w:val="22"/>
                <w:szCs w:val="22"/>
              </w:rPr>
              <w:t>6</w:t>
            </w:r>
          </w:p>
        </w:tc>
        <w:tc>
          <w:tcPr>
            <w:tcW w:w="810" w:type="dxa"/>
            <w:noWrap/>
          </w:tcPr>
          <w:p w14:paraId="757574C7" w14:textId="77777777" w:rsidR="00A25109" w:rsidRPr="002D2029" w:rsidRDefault="00A25109" w:rsidP="00364A03">
            <w:pPr>
              <w:rPr>
                <w:rFonts w:ascii="Arial" w:hAnsi="Arial" w:cs="Arial"/>
                <w:sz w:val="22"/>
                <w:szCs w:val="22"/>
              </w:rPr>
            </w:pPr>
            <w:r w:rsidRPr="002D2029">
              <w:rPr>
                <w:rFonts w:ascii="Arial" w:hAnsi="Arial" w:cs="Arial"/>
                <w:sz w:val="22"/>
                <w:szCs w:val="22"/>
              </w:rPr>
              <w:t>10</w:t>
            </w:r>
          </w:p>
        </w:tc>
      </w:tr>
      <w:tr w:rsidR="00A25109" w:rsidRPr="002D2029" w14:paraId="757574D2" w14:textId="77777777" w:rsidTr="00F96F7A">
        <w:trPr>
          <w:trHeight w:val="300"/>
        </w:trPr>
        <w:tc>
          <w:tcPr>
            <w:tcW w:w="4841" w:type="dxa"/>
            <w:noWrap/>
          </w:tcPr>
          <w:p w14:paraId="757574C9" w14:textId="77777777" w:rsidR="00A25109" w:rsidRPr="002D2029" w:rsidRDefault="00A25109">
            <w:pPr>
              <w:rPr>
                <w:rFonts w:ascii="Arial" w:hAnsi="Arial" w:cs="Arial"/>
                <w:sz w:val="22"/>
                <w:szCs w:val="22"/>
              </w:rPr>
            </w:pPr>
            <w:r w:rsidRPr="002D2029">
              <w:rPr>
                <w:rFonts w:ascii="Arial" w:hAnsi="Arial" w:cs="Arial"/>
                <w:sz w:val="22"/>
                <w:szCs w:val="22"/>
              </w:rPr>
              <w:t>Leeftijd</w:t>
            </w:r>
          </w:p>
        </w:tc>
        <w:tc>
          <w:tcPr>
            <w:tcW w:w="742" w:type="dxa"/>
            <w:noWrap/>
          </w:tcPr>
          <w:p w14:paraId="757574CA"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98</w:t>
            </w:r>
          </w:p>
        </w:tc>
        <w:tc>
          <w:tcPr>
            <w:tcW w:w="2418" w:type="dxa"/>
            <w:noWrap/>
          </w:tcPr>
          <w:p w14:paraId="757574CB" w14:textId="77777777" w:rsidR="00A25109" w:rsidRPr="002D2029" w:rsidRDefault="00A25109" w:rsidP="00364A03">
            <w:pPr>
              <w:rPr>
                <w:rFonts w:ascii="Arial" w:hAnsi="Arial" w:cs="Arial"/>
                <w:sz w:val="22"/>
                <w:szCs w:val="22"/>
              </w:rPr>
            </w:pPr>
            <w:r w:rsidRPr="002D2029">
              <w:rPr>
                <w:rFonts w:ascii="Arial" w:hAnsi="Arial" w:cs="Arial"/>
                <w:sz w:val="22"/>
                <w:szCs w:val="22"/>
              </w:rPr>
              <w:t>31</w:t>
            </w:r>
          </w:p>
        </w:tc>
        <w:tc>
          <w:tcPr>
            <w:tcW w:w="596" w:type="dxa"/>
            <w:noWrap/>
          </w:tcPr>
          <w:p w14:paraId="757574CC" w14:textId="77777777" w:rsidR="00A25109" w:rsidRPr="002D2029" w:rsidRDefault="00A25109" w:rsidP="00364A03">
            <w:pPr>
              <w:rPr>
                <w:rFonts w:ascii="Arial" w:hAnsi="Arial" w:cs="Arial"/>
                <w:sz w:val="22"/>
                <w:szCs w:val="22"/>
              </w:rPr>
            </w:pPr>
            <w:r w:rsidRPr="002D2029">
              <w:rPr>
                <w:rFonts w:ascii="Arial" w:hAnsi="Arial" w:cs="Arial"/>
                <w:sz w:val="22"/>
                <w:szCs w:val="22"/>
              </w:rPr>
              <w:t>47</w:t>
            </w:r>
          </w:p>
        </w:tc>
        <w:tc>
          <w:tcPr>
            <w:tcW w:w="690" w:type="dxa"/>
            <w:noWrap/>
          </w:tcPr>
          <w:p w14:paraId="757574CD" w14:textId="77777777" w:rsidR="00A25109" w:rsidRPr="002D2029" w:rsidRDefault="00A25109" w:rsidP="00364A03">
            <w:pPr>
              <w:rPr>
                <w:rFonts w:ascii="Arial" w:hAnsi="Arial" w:cs="Arial"/>
                <w:sz w:val="22"/>
                <w:szCs w:val="22"/>
              </w:rPr>
            </w:pPr>
            <w:r w:rsidRPr="002D2029">
              <w:rPr>
                <w:rFonts w:ascii="Arial" w:hAnsi="Arial" w:cs="Arial"/>
                <w:sz w:val="22"/>
                <w:szCs w:val="22"/>
              </w:rPr>
              <w:t>0</w:t>
            </w:r>
          </w:p>
        </w:tc>
        <w:tc>
          <w:tcPr>
            <w:tcW w:w="1105" w:type="dxa"/>
            <w:noWrap/>
          </w:tcPr>
          <w:p w14:paraId="757574CE" w14:textId="77777777" w:rsidR="00A25109" w:rsidRPr="002D2029" w:rsidRDefault="00A25109" w:rsidP="00364A03">
            <w:pPr>
              <w:rPr>
                <w:rFonts w:ascii="Arial" w:hAnsi="Arial" w:cs="Arial"/>
                <w:sz w:val="22"/>
                <w:szCs w:val="22"/>
              </w:rPr>
            </w:pPr>
            <w:r w:rsidRPr="002D2029">
              <w:rPr>
                <w:rFonts w:ascii="Arial" w:hAnsi="Arial" w:cs="Arial"/>
                <w:sz w:val="22"/>
                <w:szCs w:val="22"/>
              </w:rPr>
              <w:t>0</w:t>
            </w:r>
          </w:p>
        </w:tc>
        <w:tc>
          <w:tcPr>
            <w:tcW w:w="1426" w:type="dxa"/>
            <w:noWrap/>
          </w:tcPr>
          <w:p w14:paraId="757574CF" w14:textId="77777777" w:rsidR="00A25109" w:rsidRPr="002D2029" w:rsidRDefault="00A25109" w:rsidP="00364A03">
            <w:pPr>
              <w:rPr>
                <w:rFonts w:ascii="Arial" w:hAnsi="Arial" w:cs="Arial"/>
                <w:sz w:val="22"/>
                <w:szCs w:val="22"/>
              </w:rPr>
            </w:pPr>
            <w:r w:rsidRPr="002D2029">
              <w:rPr>
                <w:rFonts w:ascii="Arial" w:hAnsi="Arial" w:cs="Arial"/>
                <w:sz w:val="22"/>
                <w:szCs w:val="22"/>
              </w:rPr>
              <w:t>0</w:t>
            </w:r>
          </w:p>
        </w:tc>
        <w:tc>
          <w:tcPr>
            <w:tcW w:w="1774" w:type="dxa"/>
            <w:noWrap/>
          </w:tcPr>
          <w:p w14:paraId="757574D0" w14:textId="77777777" w:rsidR="00A25109" w:rsidRPr="002D2029" w:rsidRDefault="00A25109" w:rsidP="00364A03">
            <w:pPr>
              <w:rPr>
                <w:rFonts w:ascii="Arial" w:hAnsi="Arial" w:cs="Arial"/>
                <w:sz w:val="22"/>
                <w:szCs w:val="22"/>
              </w:rPr>
            </w:pPr>
            <w:r w:rsidRPr="002D2029">
              <w:rPr>
                <w:rFonts w:ascii="Arial" w:hAnsi="Arial" w:cs="Arial"/>
                <w:sz w:val="22"/>
                <w:szCs w:val="22"/>
              </w:rPr>
              <w:t>3</w:t>
            </w:r>
          </w:p>
        </w:tc>
        <w:tc>
          <w:tcPr>
            <w:tcW w:w="810" w:type="dxa"/>
            <w:noWrap/>
          </w:tcPr>
          <w:p w14:paraId="757574D1" w14:textId="77777777" w:rsidR="00A25109" w:rsidRPr="002D2029" w:rsidRDefault="00A25109" w:rsidP="00364A03">
            <w:pPr>
              <w:rPr>
                <w:rFonts w:ascii="Arial" w:hAnsi="Arial" w:cs="Arial"/>
                <w:sz w:val="22"/>
                <w:szCs w:val="22"/>
              </w:rPr>
            </w:pPr>
            <w:r w:rsidRPr="002D2029">
              <w:rPr>
                <w:rFonts w:ascii="Arial" w:hAnsi="Arial" w:cs="Arial"/>
                <w:sz w:val="22"/>
                <w:szCs w:val="22"/>
              </w:rPr>
              <w:t>17</w:t>
            </w:r>
          </w:p>
        </w:tc>
      </w:tr>
      <w:tr w:rsidR="00A25109" w:rsidRPr="002D2029" w14:paraId="757574DC" w14:textId="77777777" w:rsidTr="00F96F7A">
        <w:trPr>
          <w:trHeight w:val="300"/>
        </w:trPr>
        <w:tc>
          <w:tcPr>
            <w:tcW w:w="4841" w:type="dxa"/>
            <w:noWrap/>
          </w:tcPr>
          <w:p w14:paraId="757574D3" w14:textId="77777777" w:rsidR="00A25109" w:rsidRPr="002D2029" w:rsidRDefault="00A25109">
            <w:pPr>
              <w:rPr>
                <w:rFonts w:ascii="Arial" w:hAnsi="Arial" w:cs="Arial"/>
                <w:sz w:val="22"/>
                <w:szCs w:val="22"/>
              </w:rPr>
            </w:pPr>
            <w:r w:rsidRPr="002D2029">
              <w:rPr>
                <w:rFonts w:ascii="Arial" w:hAnsi="Arial" w:cs="Arial"/>
                <w:sz w:val="22"/>
                <w:szCs w:val="22"/>
              </w:rPr>
              <w:t>Seksuele geaardheid</w:t>
            </w:r>
          </w:p>
        </w:tc>
        <w:tc>
          <w:tcPr>
            <w:tcW w:w="742" w:type="dxa"/>
            <w:noWrap/>
          </w:tcPr>
          <w:p w14:paraId="757574D4"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89</w:t>
            </w:r>
          </w:p>
        </w:tc>
        <w:tc>
          <w:tcPr>
            <w:tcW w:w="2418" w:type="dxa"/>
            <w:noWrap/>
          </w:tcPr>
          <w:p w14:paraId="757574D5" w14:textId="77777777" w:rsidR="00A25109" w:rsidRPr="002D2029" w:rsidRDefault="00A25109" w:rsidP="00364A03">
            <w:pPr>
              <w:rPr>
                <w:rFonts w:ascii="Arial" w:hAnsi="Arial" w:cs="Arial"/>
                <w:sz w:val="22"/>
                <w:szCs w:val="22"/>
              </w:rPr>
            </w:pPr>
            <w:r w:rsidRPr="002D2029">
              <w:rPr>
                <w:rFonts w:ascii="Arial" w:hAnsi="Arial" w:cs="Arial"/>
                <w:sz w:val="22"/>
                <w:szCs w:val="22"/>
              </w:rPr>
              <w:t>10</w:t>
            </w:r>
          </w:p>
        </w:tc>
        <w:tc>
          <w:tcPr>
            <w:tcW w:w="596" w:type="dxa"/>
            <w:noWrap/>
          </w:tcPr>
          <w:p w14:paraId="757574D6" w14:textId="77777777" w:rsidR="00A25109" w:rsidRPr="002D2029" w:rsidRDefault="00A25109" w:rsidP="00364A03">
            <w:pPr>
              <w:rPr>
                <w:rFonts w:ascii="Arial" w:hAnsi="Arial" w:cs="Arial"/>
                <w:sz w:val="22"/>
                <w:szCs w:val="22"/>
              </w:rPr>
            </w:pPr>
            <w:r w:rsidRPr="002D2029">
              <w:rPr>
                <w:rFonts w:ascii="Arial" w:hAnsi="Arial" w:cs="Arial"/>
                <w:sz w:val="22"/>
                <w:szCs w:val="22"/>
              </w:rPr>
              <w:t>19</w:t>
            </w:r>
          </w:p>
        </w:tc>
        <w:tc>
          <w:tcPr>
            <w:tcW w:w="690" w:type="dxa"/>
            <w:noWrap/>
          </w:tcPr>
          <w:p w14:paraId="757574D7" w14:textId="77777777" w:rsidR="00A25109" w:rsidRPr="002D2029" w:rsidRDefault="00A25109" w:rsidP="00364A03">
            <w:pPr>
              <w:rPr>
                <w:rFonts w:ascii="Arial" w:hAnsi="Arial" w:cs="Arial"/>
                <w:sz w:val="22"/>
                <w:szCs w:val="22"/>
              </w:rPr>
            </w:pPr>
            <w:r w:rsidRPr="002D2029">
              <w:rPr>
                <w:rFonts w:ascii="Arial" w:hAnsi="Arial" w:cs="Arial"/>
                <w:sz w:val="22"/>
                <w:szCs w:val="22"/>
              </w:rPr>
              <w:t>9</w:t>
            </w:r>
          </w:p>
        </w:tc>
        <w:tc>
          <w:tcPr>
            <w:tcW w:w="1105" w:type="dxa"/>
            <w:noWrap/>
          </w:tcPr>
          <w:p w14:paraId="757574D8" w14:textId="77777777" w:rsidR="00A25109" w:rsidRPr="002D2029" w:rsidRDefault="00A25109" w:rsidP="00364A03">
            <w:pPr>
              <w:rPr>
                <w:rFonts w:ascii="Arial" w:hAnsi="Arial" w:cs="Arial"/>
                <w:sz w:val="22"/>
                <w:szCs w:val="22"/>
              </w:rPr>
            </w:pPr>
            <w:r w:rsidRPr="002D2029">
              <w:rPr>
                <w:rFonts w:ascii="Arial" w:hAnsi="Arial" w:cs="Arial"/>
                <w:sz w:val="22"/>
                <w:szCs w:val="22"/>
              </w:rPr>
              <w:t>7</w:t>
            </w:r>
          </w:p>
        </w:tc>
        <w:tc>
          <w:tcPr>
            <w:tcW w:w="1426" w:type="dxa"/>
            <w:noWrap/>
          </w:tcPr>
          <w:p w14:paraId="757574D9" w14:textId="77777777" w:rsidR="00A25109" w:rsidRPr="002D2029" w:rsidRDefault="00A25109" w:rsidP="00364A03">
            <w:pPr>
              <w:rPr>
                <w:rFonts w:ascii="Arial" w:hAnsi="Arial" w:cs="Arial"/>
                <w:sz w:val="22"/>
                <w:szCs w:val="22"/>
              </w:rPr>
            </w:pPr>
            <w:r w:rsidRPr="002D2029">
              <w:rPr>
                <w:rFonts w:ascii="Arial" w:hAnsi="Arial" w:cs="Arial"/>
                <w:sz w:val="22"/>
                <w:szCs w:val="22"/>
              </w:rPr>
              <w:t>25</w:t>
            </w:r>
          </w:p>
        </w:tc>
        <w:tc>
          <w:tcPr>
            <w:tcW w:w="1774" w:type="dxa"/>
            <w:noWrap/>
          </w:tcPr>
          <w:p w14:paraId="757574DA" w14:textId="77777777" w:rsidR="00A25109" w:rsidRPr="002D2029" w:rsidRDefault="00A25109" w:rsidP="00364A03">
            <w:pPr>
              <w:rPr>
                <w:rFonts w:ascii="Arial" w:hAnsi="Arial" w:cs="Arial"/>
                <w:sz w:val="22"/>
                <w:szCs w:val="22"/>
              </w:rPr>
            </w:pPr>
            <w:r w:rsidRPr="002D2029">
              <w:rPr>
                <w:rFonts w:ascii="Arial" w:hAnsi="Arial" w:cs="Arial"/>
                <w:sz w:val="22"/>
                <w:szCs w:val="22"/>
              </w:rPr>
              <w:t>10</w:t>
            </w:r>
          </w:p>
        </w:tc>
        <w:tc>
          <w:tcPr>
            <w:tcW w:w="810" w:type="dxa"/>
            <w:noWrap/>
          </w:tcPr>
          <w:p w14:paraId="757574DB" w14:textId="77777777" w:rsidR="00A25109" w:rsidRPr="002D2029" w:rsidRDefault="00A25109" w:rsidP="00364A03">
            <w:pPr>
              <w:rPr>
                <w:rFonts w:ascii="Arial" w:hAnsi="Arial" w:cs="Arial"/>
                <w:sz w:val="22"/>
                <w:szCs w:val="22"/>
              </w:rPr>
            </w:pPr>
            <w:r w:rsidRPr="002D2029">
              <w:rPr>
                <w:rFonts w:ascii="Arial" w:hAnsi="Arial" w:cs="Arial"/>
                <w:sz w:val="22"/>
                <w:szCs w:val="22"/>
              </w:rPr>
              <w:t>9</w:t>
            </w:r>
          </w:p>
        </w:tc>
      </w:tr>
      <w:tr w:rsidR="00A25109" w:rsidRPr="002D2029" w14:paraId="757574E6" w14:textId="77777777" w:rsidTr="00F96F7A">
        <w:trPr>
          <w:trHeight w:val="300"/>
        </w:trPr>
        <w:tc>
          <w:tcPr>
            <w:tcW w:w="4841" w:type="dxa"/>
            <w:noWrap/>
          </w:tcPr>
          <w:p w14:paraId="757574DD" w14:textId="77777777" w:rsidR="00A25109" w:rsidRPr="002D2029" w:rsidRDefault="00A25109">
            <w:pPr>
              <w:rPr>
                <w:rFonts w:ascii="Arial" w:hAnsi="Arial" w:cs="Arial"/>
                <w:sz w:val="22"/>
                <w:szCs w:val="22"/>
              </w:rPr>
            </w:pPr>
            <w:r w:rsidRPr="002D2029">
              <w:rPr>
                <w:rFonts w:ascii="Arial" w:hAnsi="Arial" w:cs="Arial"/>
                <w:sz w:val="22"/>
                <w:szCs w:val="22"/>
              </w:rPr>
              <w:t>Huidige of toekomstige gezondheidstoestand</w:t>
            </w:r>
          </w:p>
        </w:tc>
        <w:tc>
          <w:tcPr>
            <w:tcW w:w="742" w:type="dxa"/>
            <w:noWrap/>
          </w:tcPr>
          <w:p w14:paraId="757574DE"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61</w:t>
            </w:r>
          </w:p>
        </w:tc>
        <w:tc>
          <w:tcPr>
            <w:tcW w:w="2418" w:type="dxa"/>
            <w:noWrap/>
          </w:tcPr>
          <w:p w14:paraId="757574DF" w14:textId="77777777" w:rsidR="00A25109" w:rsidRPr="002D2029" w:rsidRDefault="00A25109" w:rsidP="00364A03">
            <w:pPr>
              <w:rPr>
                <w:rFonts w:ascii="Arial" w:hAnsi="Arial" w:cs="Arial"/>
                <w:sz w:val="22"/>
                <w:szCs w:val="22"/>
              </w:rPr>
            </w:pPr>
            <w:r w:rsidRPr="002D2029">
              <w:rPr>
                <w:rFonts w:ascii="Arial" w:hAnsi="Arial" w:cs="Arial"/>
                <w:sz w:val="22"/>
                <w:szCs w:val="22"/>
              </w:rPr>
              <w:t>16</w:t>
            </w:r>
          </w:p>
        </w:tc>
        <w:tc>
          <w:tcPr>
            <w:tcW w:w="596" w:type="dxa"/>
            <w:noWrap/>
          </w:tcPr>
          <w:p w14:paraId="757574E0" w14:textId="77777777" w:rsidR="00A25109" w:rsidRPr="002D2029" w:rsidRDefault="00A25109" w:rsidP="00364A03">
            <w:pPr>
              <w:rPr>
                <w:rFonts w:ascii="Arial" w:hAnsi="Arial" w:cs="Arial"/>
                <w:sz w:val="22"/>
                <w:szCs w:val="22"/>
              </w:rPr>
            </w:pPr>
            <w:r w:rsidRPr="002D2029">
              <w:rPr>
                <w:rFonts w:ascii="Arial" w:hAnsi="Arial" w:cs="Arial"/>
                <w:sz w:val="22"/>
                <w:szCs w:val="22"/>
              </w:rPr>
              <w:t>32</w:t>
            </w:r>
          </w:p>
        </w:tc>
        <w:tc>
          <w:tcPr>
            <w:tcW w:w="690" w:type="dxa"/>
            <w:noWrap/>
          </w:tcPr>
          <w:p w14:paraId="757574E1" w14:textId="77777777" w:rsidR="00A25109" w:rsidRPr="002D2029" w:rsidRDefault="00A25109" w:rsidP="00364A03">
            <w:pPr>
              <w:rPr>
                <w:rFonts w:ascii="Arial" w:hAnsi="Arial" w:cs="Arial"/>
                <w:sz w:val="22"/>
                <w:szCs w:val="22"/>
              </w:rPr>
            </w:pPr>
            <w:r w:rsidRPr="002D2029">
              <w:rPr>
                <w:rFonts w:ascii="Arial" w:hAnsi="Arial" w:cs="Arial"/>
                <w:sz w:val="22"/>
                <w:szCs w:val="22"/>
              </w:rPr>
              <w:t>0</w:t>
            </w:r>
          </w:p>
        </w:tc>
        <w:tc>
          <w:tcPr>
            <w:tcW w:w="1105" w:type="dxa"/>
            <w:noWrap/>
          </w:tcPr>
          <w:p w14:paraId="757574E2" w14:textId="77777777" w:rsidR="00A25109" w:rsidRPr="002D2029" w:rsidRDefault="00A25109" w:rsidP="00364A03">
            <w:pPr>
              <w:rPr>
                <w:rFonts w:ascii="Arial" w:hAnsi="Arial" w:cs="Arial"/>
                <w:sz w:val="22"/>
                <w:szCs w:val="22"/>
              </w:rPr>
            </w:pPr>
            <w:r w:rsidRPr="002D2029">
              <w:rPr>
                <w:rFonts w:ascii="Arial" w:hAnsi="Arial" w:cs="Arial"/>
                <w:sz w:val="22"/>
                <w:szCs w:val="22"/>
              </w:rPr>
              <w:t>3</w:t>
            </w:r>
          </w:p>
        </w:tc>
        <w:tc>
          <w:tcPr>
            <w:tcW w:w="1426" w:type="dxa"/>
            <w:noWrap/>
          </w:tcPr>
          <w:p w14:paraId="757574E3" w14:textId="77777777" w:rsidR="00A25109" w:rsidRPr="002D2029" w:rsidRDefault="00A25109" w:rsidP="00364A03">
            <w:pPr>
              <w:rPr>
                <w:rFonts w:ascii="Arial" w:hAnsi="Arial" w:cs="Arial"/>
                <w:sz w:val="22"/>
                <w:szCs w:val="22"/>
              </w:rPr>
            </w:pPr>
            <w:r w:rsidRPr="002D2029">
              <w:rPr>
                <w:rFonts w:ascii="Arial" w:hAnsi="Arial" w:cs="Arial"/>
                <w:sz w:val="22"/>
                <w:szCs w:val="22"/>
              </w:rPr>
              <w:t>1</w:t>
            </w:r>
          </w:p>
        </w:tc>
        <w:tc>
          <w:tcPr>
            <w:tcW w:w="1774" w:type="dxa"/>
            <w:noWrap/>
          </w:tcPr>
          <w:p w14:paraId="757574E4" w14:textId="77777777" w:rsidR="00A25109" w:rsidRPr="002D2029" w:rsidRDefault="00A25109" w:rsidP="00364A03">
            <w:pPr>
              <w:rPr>
                <w:rFonts w:ascii="Arial" w:hAnsi="Arial" w:cs="Arial"/>
                <w:sz w:val="22"/>
                <w:szCs w:val="22"/>
              </w:rPr>
            </w:pPr>
            <w:r w:rsidRPr="002D2029">
              <w:rPr>
                <w:rFonts w:ascii="Arial" w:hAnsi="Arial" w:cs="Arial"/>
                <w:sz w:val="22"/>
                <w:szCs w:val="22"/>
              </w:rPr>
              <w:t>1</w:t>
            </w:r>
          </w:p>
        </w:tc>
        <w:tc>
          <w:tcPr>
            <w:tcW w:w="810" w:type="dxa"/>
            <w:noWrap/>
          </w:tcPr>
          <w:p w14:paraId="757574E5" w14:textId="77777777" w:rsidR="00A25109" w:rsidRPr="002D2029" w:rsidRDefault="00A25109" w:rsidP="00364A03">
            <w:pPr>
              <w:rPr>
                <w:rFonts w:ascii="Arial" w:hAnsi="Arial" w:cs="Arial"/>
                <w:sz w:val="22"/>
                <w:szCs w:val="22"/>
              </w:rPr>
            </w:pPr>
            <w:r w:rsidRPr="002D2029">
              <w:rPr>
                <w:rFonts w:ascii="Arial" w:hAnsi="Arial" w:cs="Arial"/>
                <w:sz w:val="22"/>
                <w:szCs w:val="22"/>
              </w:rPr>
              <w:t>8</w:t>
            </w:r>
          </w:p>
        </w:tc>
      </w:tr>
      <w:tr w:rsidR="00A25109" w:rsidRPr="002D2029" w14:paraId="757574F0" w14:textId="77777777" w:rsidTr="00F96F7A">
        <w:trPr>
          <w:trHeight w:val="300"/>
        </w:trPr>
        <w:tc>
          <w:tcPr>
            <w:tcW w:w="4841" w:type="dxa"/>
            <w:noWrap/>
          </w:tcPr>
          <w:p w14:paraId="757574E7" w14:textId="77777777" w:rsidR="00A25109" w:rsidRPr="002D2029" w:rsidRDefault="00A25109">
            <w:pPr>
              <w:rPr>
                <w:rFonts w:ascii="Arial" w:hAnsi="Arial" w:cs="Arial"/>
                <w:sz w:val="22"/>
                <w:szCs w:val="22"/>
              </w:rPr>
            </w:pPr>
            <w:r w:rsidRPr="002D2029">
              <w:rPr>
                <w:rFonts w:ascii="Arial" w:hAnsi="Arial" w:cs="Arial"/>
                <w:sz w:val="22"/>
                <w:szCs w:val="22"/>
              </w:rPr>
              <w:t>Vermogen</w:t>
            </w:r>
          </w:p>
        </w:tc>
        <w:tc>
          <w:tcPr>
            <w:tcW w:w="742" w:type="dxa"/>
            <w:noWrap/>
          </w:tcPr>
          <w:p w14:paraId="757574E8"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60</w:t>
            </w:r>
          </w:p>
        </w:tc>
        <w:tc>
          <w:tcPr>
            <w:tcW w:w="2418" w:type="dxa"/>
            <w:noWrap/>
          </w:tcPr>
          <w:p w14:paraId="757574E9" w14:textId="77777777" w:rsidR="00A25109" w:rsidRPr="002D2029" w:rsidRDefault="00A25109" w:rsidP="00364A03">
            <w:pPr>
              <w:rPr>
                <w:rFonts w:ascii="Arial" w:hAnsi="Arial" w:cs="Arial"/>
                <w:sz w:val="22"/>
                <w:szCs w:val="22"/>
              </w:rPr>
            </w:pPr>
            <w:r w:rsidRPr="002D2029">
              <w:rPr>
                <w:rFonts w:ascii="Arial" w:hAnsi="Arial" w:cs="Arial"/>
                <w:sz w:val="22"/>
                <w:szCs w:val="22"/>
              </w:rPr>
              <w:t>48</w:t>
            </w:r>
          </w:p>
        </w:tc>
        <w:tc>
          <w:tcPr>
            <w:tcW w:w="596" w:type="dxa"/>
            <w:noWrap/>
          </w:tcPr>
          <w:p w14:paraId="757574EA" w14:textId="77777777" w:rsidR="00A25109" w:rsidRPr="002D2029" w:rsidRDefault="00A25109" w:rsidP="00364A03">
            <w:pPr>
              <w:rPr>
                <w:rFonts w:ascii="Arial" w:hAnsi="Arial" w:cs="Arial"/>
                <w:sz w:val="22"/>
                <w:szCs w:val="22"/>
              </w:rPr>
            </w:pPr>
            <w:r w:rsidRPr="002D2029">
              <w:rPr>
                <w:rFonts w:ascii="Arial" w:hAnsi="Arial" w:cs="Arial"/>
                <w:sz w:val="22"/>
                <w:szCs w:val="22"/>
              </w:rPr>
              <w:t>3</w:t>
            </w:r>
          </w:p>
        </w:tc>
        <w:tc>
          <w:tcPr>
            <w:tcW w:w="690" w:type="dxa"/>
            <w:noWrap/>
          </w:tcPr>
          <w:p w14:paraId="757574EB" w14:textId="77777777" w:rsidR="00A25109" w:rsidRPr="002D2029" w:rsidRDefault="00A25109" w:rsidP="00364A03">
            <w:pPr>
              <w:rPr>
                <w:rFonts w:ascii="Arial" w:hAnsi="Arial" w:cs="Arial"/>
                <w:sz w:val="22"/>
                <w:szCs w:val="22"/>
              </w:rPr>
            </w:pPr>
            <w:r w:rsidRPr="002D2029">
              <w:rPr>
                <w:rFonts w:ascii="Arial" w:hAnsi="Arial" w:cs="Arial"/>
                <w:sz w:val="22"/>
                <w:szCs w:val="22"/>
              </w:rPr>
              <w:t>2</w:t>
            </w:r>
          </w:p>
        </w:tc>
        <w:tc>
          <w:tcPr>
            <w:tcW w:w="1105" w:type="dxa"/>
            <w:noWrap/>
          </w:tcPr>
          <w:p w14:paraId="757574EC" w14:textId="77777777" w:rsidR="00A25109" w:rsidRPr="002D2029" w:rsidRDefault="00A25109" w:rsidP="00364A03">
            <w:pPr>
              <w:rPr>
                <w:rFonts w:ascii="Arial" w:hAnsi="Arial" w:cs="Arial"/>
                <w:sz w:val="22"/>
                <w:szCs w:val="22"/>
              </w:rPr>
            </w:pPr>
            <w:r w:rsidRPr="002D2029">
              <w:rPr>
                <w:rFonts w:ascii="Arial" w:hAnsi="Arial" w:cs="Arial"/>
                <w:sz w:val="22"/>
                <w:szCs w:val="22"/>
              </w:rPr>
              <w:t>3</w:t>
            </w:r>
          </w:p>
        </w:tc>
        <w:tc>
          <w:tcPr>
            <w:tcW w:w="1426" w:type="dxa"/>
            <w:noWrap/>
          </w:tcPr>
          <w:p w14:paraId="757574ED" w14:textId="77777777" w:rsidR="00A25109" w:rsidRPr="002D2029" w:rsidRDefault="00A25109" w:rsidP="00364A03">
            <w:pPr>
              <w:rPr>
                <w:rFonts w:ascii="Arial" w:hAnsi="Arial" w:cs="Arial"/>
                <w:sz w:val="22"/>
                <w:szCs w:val="22"/>
              </w:rPr>
            </w:pPr>
            <w:r w:rsidRPr="002D2029">
              <w:rPr>
                <w:rFonts w:ascii="Arial" w:hAnsi="Arial" w:cs="Arial"/>
                <w:sz w:val="22"/>
                <w:szCs w:val="22"/>
              </w:rPr>
              <w:t>0</w:t>
            </w:r>
          </w:p>
        </w:tc>
        <w:tc>
          <w:tcPr>
            <w:tcW w:w="1774" w:type="dxa"/>
            <w:noWrap/>
          </w:tcPr>
          <w:p w14:paraId="757574EE" w14:textId="77777777" w:rsidR="00A25109" w:rsidRPr="002D2029" w:rsidRDefault="00A25109" w:rsidP="00364A03">
            <w:pPr>
              <w:rPr>
                <w:rFonts w:ascii="Arial" w:hAnsi="Arial" w:cs="Arial"/>
                <w:sz w:val="22"/>
                <w:szCs w:val="22"/>
              </w:rPr>
            </w:pPr>
            <w:r w:rsidRPr="002D2029">
              <w:rPr>
                <w:rFonts w:ascii="Arial" w:hAnsi="Arial" w:cs="Arial"/>
                <w:sz w:val="22"/>
                <w:szCs w:val="22"/>
              </w:rPr>
              <w:t>0</w:t>
            </w:r>
          </w:p>
        </w:tc>
        <w:tc>
          <w:tcPr>
            <w:tcW w:w="810" w:type="dxa"/>
            <w:noWrap/>
          </w:tcPr>
          <w:p w14:paraId="757574EF" w14:textId="77777777" w:rsidR="00A25109" w:rsidRPr="002D2029" w:rsidRDefault="00A25109" w:rsidP="00364A03">
            <w:pPr>
              <w:rPr>
                <w:rFonts w:ascii="Arial" w:hAnsi="Arial" w:cs="Arial"/>
                <w:sz w:val="22"/>
                <w:szCs w:val="22"/>
              </w:rPr>
            </w:pPr>
            <w:r w:rsidRPr="002D2029">
              <w:rPr>
                <w:rFonts w:ascii="Arial" w:hAnsi="Arial" w:cs="Arial"/>
                <w:sz w:val="22"/>
                <w:szCs w:val="22"/>
              </w:rPr>
              <w:t>4</w:t>
            </w:r>
          </w:p>
        </w:tc>
      </w:tr>
      <w:tr w:rsidR="00A25109" w:rsidRPr="002D2029" w14:paraId="757574FA" w14:textId="77777777" w:rsidTr="00F96F7A">
        <w:trPr>
          <w:trHeight w:val="315"/>
        </w:trPr>
        <w:tc>
          <w:tcPr>
            <w:tcW w:w="4841" w:type="dxa"/>
            <w:noWrap/>
          </w:tcPr>
          <w:p w14:paraId="757574F1" w14:textId="77777777" w:rsidR="00A25109" w:rsidRPr="002D2029" w:rsidRDefault="00A25109">
            <w:pPr>
              <w:rPr>
                <w:rFonts w:ascii="Arial" w:hAnsi="Arial" w:cs="Arial"/>
                <w:sz w:val="22"/>
                <w:szCs w:val="22"/>
              </w:rPr>
            </w:pPr>
            <w:r w:rsidRPr="002D2029">
              <w:rPr>
                <w:rFonts w:ascii="Arial" w:hAnsi="Arial" w:cs="Arial"/>
                <w:sz w:val="22"/>
                <w:szCs w:val="22"/>
              </w:rPr>
              <w:t>Andere</w:t>
            </w:r>
          </w:p>
        </w:tc>
        <w:tc>
          <w:tcPr>
            <w:tcW w:w="742" w:type="dxa"/>
            <w:noWrap/>
          </w:tcPr>
          <w:p w14:paraId="757574F2" w14:textId="77777777" w:rsidR="00A25109" w:rsidRPr="002D2029" w:rsidRDefault="00A25109" w:rsidP="00364A03">
            <w:pPr>
              <w:rPr>
                <w:rFonts w:ascii="Arial" w:hAnsi="Arial" w:cs="Arial"/>
                <w:bCs/>
                <w:sz w:val="22"/>
                <w:szCs w:val="22"/>
              </w:rPr>
            </w:pPr>
            <w:r w:rsidRPr="002D2029">
              <w:rPr>
                <w:rFonts w:ascii="Arial" w:hAnsi="Arial" w:cs="Arial"/>
                <w:bCs/>
                <w:sz w:val="22"/>
                <w:szCs w:val="22"/>
              </w:rPr>
              <w:t>61</w:t>
            </w:r>
          </w:p>
        </w:tc>
        <w:tc>
          <w:tcPr>
            <w:tcW w:w="2418" w:type="dxa"/>
            <w:noWrap/>
          </w:tcPr>
          <w:p w14:paraId="757574F3" w14:textId="77777777" w:rsidR="00A25109" w:rsidRPr="002D2029" w:rsidRDefault="00A25109" w:rsidP="00364A03">
            <w:pPr>
              <w:rPr>
                <w:rFonts w:ascii="Arial" w:hAnsi="Arial" w:cs="Arial"/>
                <w:sz w:val="22"/>
                <w:szCs w:val="22"/>
              </w:rPr>
            </w:pPr>
            <w:r w:rsidRPr="002D2029">
              <w:rPr>
                <w:rFonts w:ascii="Arial" w:hAnsi="Arial" w:cs="Arial"/>
                <w:sz w:val="22"/>
                <w:szCs w:val="22"/>
              </w:rPr>
              <w:t>13</w:t>
            </w:r>
          </w:p>
        </w:tc>
        <w:tc>
          <w:tcPr>
            <w:tcW w:w="596" w:type="dxa"/>
            <w:noWrap/>
          </w:tcPr>
          <w:p w14:paraId="757574F4" w14:textId="77777777" w:rsidR="00A25109" w:rsidRPr="002D2029" w:rsidRDefault="00A25109" w:rsidP="00364A03">
            <w:pPr>
              <w:rPr>
                <w:rFonts w:ascii="Arial" w:hAnsi="Arial" w:cs="Arial"/>
                <w:sz w:val="22"/>
                <w:szCs w:val="22"/>
              </w:rPr>
            </w:pPr>
            <w:r w:rsidRPr="002D2029">
              <w:rPr>
                <w:rFonts w:ascii="Arial" w:hAnsi="Arial" w:cs="Arial"/>
                <w:sz w:val="22"/>
                <w:szCs w:val="22"/>
              </w:rPr>
              <w:t>22</w:t>
            </w:r>
          </w:p>
        </w:tc>
        <w:tc>
          <w:tcPr>
            <w:tcW w:w="690" w:type="dxa"/>
            <w:noWrap/>
          </w:tcPr>
          <w:p w14:paraId="757574F5" w14:textId="77777777" w:rsidR="00A25109" w:rsidRPr="002D2029" w:rsidRDefault="00A25109" w:rsidP="00364A03">
            <w:pPr>
              <w:rPr>
                <w:rFonts w:ascii="Arial" w:hAnsi="Arial" w:cs="Arial"/>
                <w:sz w:val="22"/>
                <w:szCs w:val="22"/>
              </w:rPr>
            </w:pPr>
            <w:r w:rsidRPr="002D2029">
              <w:rPr>
                <w:rFonts w:ascii="Arial" w:hAnsi="Arial" w:cs="Arial"/>
                <w:sz w:val="22"/>
                <w:szCs w:val="22"/>
              </w:rPr>
              <w:t>11</w:t>
            </w:r>
          </w:p>
        </w:tc>
        <w:tc>
          <w:tcPr>
            <w:tcW w:w="1105" w:type="dxa"/>
            <w:noWrap/>
          </w:tcPr>
          <w:p w14:paraId="757574F6" w14:textId="77777777" w:rsidR="00A25109" w:rsidRPr="002D2029" w:rsidRDefault="00A25109" w:rsidP="00364A03">
            <w:pPr>
              <w:rPr>
                <w:rFonts w:ascii="Arial" w:hAnsi="Arial" w:cs="Arial"/>
                <w:sz w:val="22"/>
                <w:szCs w:val="22"/>
              </w:rPr>
            </w:pPr>
            <w:r w:rsidRPr="002D2029">
              <w:rPr>
                <w:rFonts w:ascii="Arial" w:hAnsi="Arial" w:cs="Arial"/>
                <w:sz w:val="22"/>
                <w:szCs w:val="22"/>
              </w:rPr>
              <w:t>5</w:t>
            </w:r>
          </w:p>
        </w:tc>
        <w:tc>
          <w:tcPr>
            <w:tcW w:w="1426" w:type="dxa"/>
            <w:noWrap/>
          </w:tcPr>
          <w:p w14:paraId="757574F7" w14:textId="77777777" w:rsidR="00A25109" w:rsidRPr="002D2029" w:rsidRDefault="00A25109" w:rsidP="00364A03">
            <w:pPr>
              <w:rPr>
                <w:rFonts w:ascii="Arial" w:hAnsi="Arial" w:cs="Arial"/>
                <w:sz w:val="22"/>
                <w:szCs w:val="22"/>
              </w:rPr>
            </w:pPr>
            <w:r w:rsidRPr="002D2029">
              <w:rPr>
                <w:rFonts w:ascii="Arial" w:hAnsi="Arial" w:cs="Arial"/>
                <w:sz w:val="22"/>
                <w:szCs w:val="22"/>
              </w:rPr>
              <w:t>3</w:t>
            </w:r>
          </w:p>
        </w:tc>
        <w:tc>
          <w:tcPr>
            <w:tcW w:w="1774" w:type="dxa"/>
            <w:noWrap/>
          </w:tcPr>
          <w:p w14:paraId="757574F8" w14:textId="77777777" w:rsidR="00A25109" w:rsidRPr="002D2029" w:rsidRDefault="00A25109" w:rsidP="00364A03">
            <w:pPr>
              <w:rPr>
                <w:rFonts w:ascii="Arial" w:hAnsi="Arial" w:cs="Arial"/>
                <w:sz w:val="22"/>
                <w:szCs w:val="22"/>
              </w:rPr>
            </w:pPr>
            <w:r w:rsidRPr="002D2029">
              <w:rPr>
                <w:rFonts w:ascii="Arial" w:hAnsi="Arial" w:cs="Arial"/>
                <w:sz w:val="22"/>
                <w:szCs w:val="22"/>
              </w:rPr>
              <w:t>1</w:t>
            </w:r>
          </w:p>
        </w:tc>
        <w:tc>
          <w:tcPr>
            <w:tcW w:w="810" w:type="dxa"/>
            <w:noWrap/>
          </w:tcPr>
          <w:p w14:paraId="757574F9" w14:textId="77777777" w:rsidR="00A25109" w:rsidRPr="002D2029" w:rsidRDefault="00A25109" w:rsidP="00364A03">
            <w:pPr>
              <w:rPr>
                <w:rFonts w:ascii="Arial" w:hAnsi="Arial" w:cs="Arial"/>
                <w:sz w:val="22"/>
                <w:szCs w:val="22"/>
              </w:rPr>
            </w:pPr>
            <w:r w:rsidRPr="002D2029">
              <w:rPr>
                <w:rFonts w:ascii="Arial" w:hAnsi="Arial" w:cs="Arial"/>
                <w:sz w:val="22"/>
                <w:szCs w:val="22"/>
              </w:rPr>
              <w:t>6</w:t>
            </w:r>
          </w:p>
        </w:tc>
      </w:tr>
    </w:tbl>
    <w:p w14:paraId="757574FC" w14:textId="77777777" w:rsidR="00A25109" w:rsidRPr="00AE16E8" w:rsidRDefault="00A25109" w:rsidP="005C31F5">
      <w:pPr>
        <w:rPr>
          <w:rFonts w:ascii="Arial" w:hAnsi="Arial" w:cs="Arial"/>
          <w:sz w:val="22"/>
          <w:szCs w:val="22"/>
          <w:lang w:val="it-IT" w:eastAsia="nl-NL"/>
        </w:rPr>
      </w:pPr>
    </w:p>
    <w:p w14:paraId="757574FD" w14:textId="77777777" w:rsidR="00A25109" w:rsidRPr="00AE16E8" w:rsidRDefault="00A25109" w:rsidP="00A8718E">
      <w:pPr>
        <w:pStyle w:val="Heading5"/>
      </w:pPr>
      <w:r w:rsidRPr="00044F6B">
        <w:t>‘</w:t>
      </w:r>
      <w:r w:rsidRPr="00BE3998">
        <w:t>Raciale</w:t>
      </w:r>
      <w:r w:rsidRPr="00044F6B">
        <w:t>’</w:t>
      </w:r>
      <w:r w:rsidRPr="00BE3998">
        <w:t xml:space="preserve"> criteria: 559 dossiers</w:t>
      </w:r>
    </w:p>
    <w:p w14:paraId="757574FE" w14:textId="77777777" w:rsidR="00A25109" w:rsidRPr="00AE16E8" w:rsidRDefault="00A25109" w:rsidP="005C31F5">
      <w:pPr>
        <w:rPr>
          <w:rFonts w:ascii="Arial" w:hAnsi="Arial" w:cs="Arial"/>
          <w:sz w:val="22"/>
          <w:szCs w:val="22"/>
          <w:lang w:val="it-IT" w:eastAsia="nl-NL"/>
        </w:rPr>
      </w:pPr>
    </w:p>
    <w:p w14:paraId="757574FF" w14:textId="77777777" w:rsidR="00A25109" w:rsidRPr="00AE16E8" w:rsidRDefault="00A25109" w:rsidP="00A8718E">
      <w:pPr>
        <w:rPr>
          <w:rFonts w:ascii="Arial" w:hAnsi="Arial" w:cs="Arial"/>
          <w:sz w:val="22"/>
          <w:szCs w:val="22"/>
          <w:lang w:val="nl-BE"/>
        </w:rPr>
      </w:pPr>
      <w:r w:rsidRPr="00BE3998">
        <w:rPr>
          <w:rFonts w:ascii="Arial" w:hAnsi="Arial" w:cs="Arial"/>
          <w:sz w:val="22"/>
          <w:szCs w:val="22"/>
          <w:lang w:val="nl-BE"/>
        </w:rPr>
        <w:t xml:space="preserve">Het Centrum heeft in 2011 559 nieuwe dossiers over vermeende gevallen van discriminatie in verband met 'raciale' criteria behandeld. Dat is 11% minder dan in 2010. </w:t>
      </w:r>
    </w:p>
    <w:p w14:paraId="75757500" w14:textId="77777777" w:rsidR="00A25109" w:rsidRPr="00AE16E8" w:rsidRDefault="00A25109" w:rsidP="00A8718E">
      <w:pPr>
        <w:rPr>
          <w:rFonts w:ascii="Arial" w:hAnsi="Arial" w:cs="Arial"/>
          <w:sz w:val="22"/>
          <w:szCs w:val="22"/>
          <w:lang w:val="nl-BE"/>
        </w:rPr>
      </w:pPr>
    </w:p>
    <w:p w14:paraId="75757501" w14:textId="77777777" w:rsidR="00A25109" w:rsidRPr="00AE16E8" w:rsidRDefault="00A25109" w:rsidP="00A8718E">
      <w:pPr>
        <w:rPr>
          <w:rFonts w:ascii="Arial" w:hAnsi="Arial" w:cs="Arial"/>
          <w:sz w:val="22"/>
          <w:szCs w:val="22"/>
          <w:lang w:val="nl-BE"/>
        </w:rPr>
      </w:pPr>
      <w:r w:rsidRPr="00BE3998">
        <w:rPr>
          <w:rFonts w:ascii="Arial" w:hAnsi="Arial" w:cs="Arial"/>
          <w:sz w:val="22"/>
          <w:szCs w:val="22"/>
          <w:lang w:val="nl-BE"/>
        </w:rPr>
        <w:t xml:space="preserve">Die daling valt op in de domeinen </w:t>
      </w:r>
      <w:r>
        <w:rPr>
          <w:rFonts w:ascii="Arial" w:hAnsi="Arial" w:cs="Arial"/>
          <w:sz w:val="22"/>
          <w:szCs w:val="22"/>
          <w:lang w:val="nl-BE"/>
        </w:rPr>
        <w:t>‘werk’</w:t>
      </w:r>
      <w:r w:rsidRPr="00BE3998">
        <w:rPr>
          <w:rFonts w:ascii="Arial" w:hAnsi="Arial" w:cs="Arial"/>
          <w:sz w:val="22"/>
          <w:szCs w:val="22"/>
          <w:lang w:val="nl-BE"/>
        </w:rPr>
        <w:t xml:space="preserve">, </w:t>
      </w:r>
      <w:r>
        <w:rPr>
          <w:rFonts w:ascii="Arial" w:hAnsi="Arial" w:cs="Arial"/>
          <w:sz w:val="22"/>
          <w:szCs w:val="22"/>
          <w:lang w:val="nl-BE"/>
        </w:rPr>
        <w:t>‘</w:t>
      </w:r>
      <w:r w:rsidRPr="00BE3998">
        <w:rPr>
          <w:rFonts w:ascii="Arial" w:hAnsi="Arial" w:cs="Arial"/>
          <w:sz w:val="22"/>
          <w:szCs w:val="22"/>
          <w:lang w:val="nl-BE"/>
        </w:rPr>
        <w:t>goederen en diensten</w:t>
      </w:r>
      <w:r>
        <w:rPr>
          <w:rFonts w:ascii="Arial" w:hAnsi="Arial" w:cs="Arial"/>
          <w:sz w:val="22"/>
          <w:szCs w:val="22"/>
          <w:lang w:val="nl-BE"/>
        </w:rPr>
        <w:t>’</w:t>
      </w:r>
      <w:r w:rsidRPr="00BE3998">
        <w:rPr>
          <w:rFonts w:ascii="Arial" w:hAnsi="Arial" w:cs="Arial"/>
          <w:sz w:val="22"/>
          <w:szCs w:val="22"/>
          <w:lang w:val="nl-BE"/>
        </w:rPr>
        <w:t xml:space="preserve"> en </w:t>
      </w:r>
      <w:r>
        <w:rPr>
          <w:rFonts w:ascii="Arial" w:hAnsi="Arial" w:cs="Arial"/>
          <w:sz w:val="22"/>
          <w:szCs w:val="22"/>
          <w:lang w:val="nl-BE"/>
        </w:rPr>
        <w:t>‘</w:t>
      </w:r>
      <w:r w:rsidRPr="00BE3998">
        <w:rPr>
          <w:rFonts w:ascii="Arial" w:hAnsi="Arial" w:cs="Arial"/>
          <w:sz w:val="22"/>
          <w:szCs w:val="22"/>
          <w:lang w:val="nl-BE"/>
        </w:rPr>
        <w:t>samenleving</w:t>
      </w:r>
      <w:r>
        <w:rPr>
          <w:rFonts w:ascii="Arial" w:hAnsi="Arial" w:cs="Arial"/>
          <w:sz w:val="22"/>
          <w:szCs w:val="22"/>
          <w:lang w:val="nl-BE"/>
        </w:rPr>
        <w:t>’</w:t>
      </w:r>
      <w:r w:rsidRPr="00BE3998">
        <w:rPr>
          <w:rFonts w:ascii="Arial" w:hAnsi="Arial" w:cs="Arial"/>
          <w:sz w:val="22"/>
          <w:szCs w:val="22"/>
          <w:lang w:val="nl-BE"/>
        </w:rPr>
        <w:t xml:space="preserve">. Hier tegenover staat wel een stijging van onderwijskwesties (+50%). De situaties waarvan in dit domein melding wordt gemaakt, zijn heel uiteenlopend (zie verder: Onderwijs). </w:t>
      </w:r>
    </w:p>
    <w:p w14:paraId="75757502" w14:textId="77777777" w:rsidR="00A25109" w:rsidRPr="00AE16E8" w:rsidRDefault="00A25109" w:rsidP="00A8718E">
      <w:pPr>
        <w:rPr>
          <w:rFonts w:ascii="Arial" w:hAnsi="Arial" w:cs="Arial"/>
          <w:sz w:val="22"/>
          <w:szCs w:val="22"/>
          <w:lang w:val="nl-BE"/>
        </w:rPr>
      </w:pPr>
    </w:p>
    <w:p w14:paraId="75757503" w14:textId="3FC47D72" w:rsidR="00A25109" w:rsidRPr="00AE16E8" w:rsidRDefault="00DD206D" w:rsidP="00A8718E">
      <w:pPr>
        <w:rPr>
          <w:rFonts w:ascii="Arial" w:hAnsi="Arial" w:cs="Arial"/>
          <w:sz w:val="22"/>
          <w:szCs w:val="22"/>
          <w:lang w:val="nl-BE"/>
        </w:rPr>
      </w:pPr>
      <w:r>
        <w:rPr>
          <w:rFonts w:ascii="Arial" w:hAnsi="Arial" w:cs="Arial"/>
          <w:b/>
          <w:sz w:val="22"/>
          <w:szCs w:val="22"/>
          <w:lang w:val="nl-BE"/>
        </w:rPr>
        <w:br w:type="column"/>
      </w:r>
      <w:r w:rsidR="00A25109" w:rsidRPr="00C85047">
        <w:rPr>
          <w:rFonts w:ascii="Arial" w:hAnsi="Arial" w:cs="Arial"/>
          <w:b/>
          <w:sz w:val="22"/>
          <w:szCs w:val="22"/>
          <w:lang w:val="nl-BE"/>
        </w:rPr>
        <w:lastRenderedPageBreak/>
        <w:t>Grafiek 14:</w:t>
      </w:r>
      <w:r w:rsidR="00A25109" w:rsidRPr="00BE3998">
        <w:rPr>
          <w:rFonts w:ascii="Arial" w:hAnsi="Arial" w:cs="Arial"/>
          <w:sz w:val="22"/>
          <w:szCs w:val="22"/>
          <w:lang w:val="nl-BE"/>
        </w:rPr>
        <w:t xml:space="preserve"> </w:t>
      </w:r>
      <w:r w:rsidR="00A25109" w:rsidRPr="00AE16E8">
        <w:rPr>
          <w:rFonts w:ascii="Arial" w:hAnsi="Arial" w:cs="Arial"/>
          <w:sz w:val="22"/>
          <w:szCs w:val="22"/>
          <w:lang w:val="nl-BE"/>
        </w:rPr>
        <w:t>Nieuwe dossiers 'Centrum bevoegd' 2011 – 'raciale' criteria per domein (n=559)</w:t>
      </w:r>
    </w:p>
    <w:p w14:paraId="75757504" w14:textId="77777777" w:rsidR="00A25109" w:rsidRPr="00AE16E8" w:rsidRDefault="00DD206D" w:rsidP="00A8718E">
      <w:pPr>
        <w:rPr>
          <w:rFonts w:ascii="Arial" w:hAnsi="Arial" w:cs="Arial"/>
          <w:sz w:val="22"/>
          <w:szCs w:val="22"/>
          <w:lang w:val="nl-BE"/>
        </w:rPr>
      </w:pPr>
      <w:r>
        <w:rPr>
          <w:noProof/>
        </w:rPr>
        <w:pict w14:anchorId="75757C3C">
          <v:shape id="Chart 15" o:spid="_x0000_i1038" type="#_x0000_t75" style="width:433.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">
            <v:imagedata r:id="rId25" o:title=""/>
            <o:lock v:ext="edit" aspectratio="f"/>
          </v:shape>
        </w:pict>
      </w:r>
    </w:p>
    <w:p w14:paraId="75757505" w14:textId="77777777" w:rsidR="00A25109" w:rsidRPr="00AE16E8" w:rsidRDefault="00A25109" w:rsidP="00A8718E">
      <w:pPr>
        <w:rPr>
          <w:rFonts w:ascii="Arial" w:hAnsi="Arial" w:cs="Arial"/>
          <w:sz w:val="22"/>
          <w:szCs w:val="22"/>
          <w:lang w:val="nl-BE"/>
        </w:rPr>
      </w:pPr>
    </w:p>
    <w:p w14:paraId="75757506" w14:textId="77777777" w:rsidR="00A25109" w:rsidRPr="00AE16E8" w:rsidRDefault="00A25109" w:rsidP="00A8718E">
      <w:pPr>
        <w:rPr>
          <w:rFonts w:ascii="Arial" w:hAnsi="Arial" w:cs="Arial"/>
          <w:sz w:val="22"/>
          <w:szCs w:val="22"/>
          <w:lang w:val="nl-NL"/>
        </w:rPr>
      </w:pPr>
    </w:p>
    <w:p w14:paraId="75757507" w14:textId="7E5BACCE" w:rsidR="00A25109" w:rsidRPr="00AE16E8" w:rsidRDefault="00A25109" w:rsidP="00A8718E">
      <w:pPr>
        <w:rPr>
          <w:rFonts w:ascii="Arial" w:hAnsi="Arial" w:cs="Arial"/>
          <w:sz w:val="22"/>
          <w:szCs w:val="22"/>
          <w:lang w:val="nl-NL"/>
        </w:rPr>
      </w:pPr>
      <w:r w:rsidRPr="00AE16E8">
        <w:rPr>
          <w:rFonts w:ascii="Arial" w:hAnsi="Arial" w:cs="Arial"/>
          <w:sz w:val="22"/>
          <w:szCs w:val="22"/>
          <w:lang w:val="nl-NL"/>
        </w:rPr>
        <w:t xml:space="preserve">Racistische boodschappen op het </w:t>
      </w:r>
      <w:r>
        <w:rPr>
          <w:rFonts w:ascii="Arial" w:hAnsi="Arial" w:cs="Arial"/>
          <w:sz w:val="22"/>
          <w:szCs w:val="22"/>
          <w:lang w:val="nl-NL"/>
        </w:rPr>
        <w:t>internet</w:t>
      </w:r>
      <w:r w:rsidRPr="00AE16E8">
        <w:rPr>
          <w:rFonts w:ascii="Arial" w:hAnsi="Arial" w:cs="Arial"/>
          <w:sz w:val="22"/>
          <w:szCs w:val="22"/>
          <w:lang w:val="nl-NL"/>
        </w:rPr>
        <w:t xml:space="preserve"> blijven helaas heel prominent aanwezig (zie verder: Media). In de andere ‘raciale’ dossiers wees het feitenrelaas vaak op een mogelijke directe discriminatie, m.a.w. een benadeling die rechtstreeks gebaseerd is op origine of huidsk</w:t>
      </w:r>
      <w:r w:rsidR="00B50C53">
        <w:rPr>
          <w:rFonts w:ascii="Arial" w:hAnsi="Arial" w:cs="Arial"/>
          <w:sz w:val="22"/>
          <w:szCs w:val="22"/>
          <w:lang w:val="nl-NL"/>
        </w:rPr>
        <w:t>leur. Maar ook wanneer men een ‘</w:t>
      </w:r>
      <w:r w:rsidRPr="00AE16E8">
        <w:rPr>
          <w:rFonts w:ascii="Arial" w:hAnsi="Arial" w:cs="Arial"/>
          <w:sz w:val="22"/>
          <w:szCs w:val="22"/>
          <w:lang w:val="nl-NL"/>
        </w:rPr>
        <w:t>indirect</w:t>
      </w:r>
      <w:r w:rsidR="00B50C53">
        <w:rPr>
          <w:rFonts w:ascii="Arial" w:hAnsi="Arial" w:cs="Arial"/>
          <w:sz w:val="22"/>
          <w:szCs w:val="22"/>
          <w:lang w:val="nl-NL"/>
        </w:rPr>
        <w:t>’</w:t>
      </w:r>
      <w:r w:rsidRPr="00AE16E8">
        <w:rPr>
          <w:rFonts w:ascii="Arial" w:hAnsi="Arial" w:cs="Arial"/>
          <w:sz w:val="22"/>
          <w:szCs w:val="22"/>
          <w:lang w:val="nl-NL"/>
        </w:rPr>
        <w:t xml:space="preserve"> onderscheid maakt op grond van bijvoorbeeld moedertaal of accent, kan er sprake zijn van een inbreuk op de Antiracismewet.</w:t>
      </w:r>
    </w:p>
    <w:p w14:paraId="75757508" w14:textId="77777777" w:rsidR="00A25109" w:rsidRPr="00AE16E8" w:rsidRDefault="00A25109" w:rsidP="00A8718E">
      <w:pPr>
        <w:rPr>
          <w:rFonts w:ascii="Arial" w:hAnsi="Arial" w:cs="Arial"/>
          <w:sz w:val="22"/>
          <w:szCs w:val="22"/>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50E" w14:textId="77777777" w:rsidTr="00F96F7A">
        <w:tc>
          <w:tcPr>
            <w:tcW w:w="8856" w:type="dxa"/>
          </w:tcPr>
          <w:p w14:paraId="75757509"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50A" w14:textId="77777777" w:rsidR="00A25109" w:rsidRPr="00BE3998" w:rsidRDefault="00A25109">
            <w:pPr>
              <w:rPr>
                <w:rFonts w:ascii="Arial" w:hAnsi="Arial" w:cs="Arial"/>
                <w:sz w:val="22"/>
                <w:lang w:val="nl-NL"/>
              </w:rPr>
            </w:pPr>
          </w:p>
          <w:p w14:paraId="7575750B" w14:textId="5F269FB3" w:rsidR="00A25109" w:rsidRPr="00AE16E8" w:rsidRDefault="00A25109">
            <w:pPr>
              <w:rPr>
                <w:rFonts w:ascii="Arial" w:hAnsi="Arial" w:cs="Arial"/>
                <w:lang w:val="nl-BE"/>
              </w:rPr>
            </w:pPr>
            <w:r w:rsidRPr="00AE16E8">
              <w:rPr>
                <w:rFonts w:ascii="Arial" w:hAnsi="Arial" w:cs="Arial"/>
                <w:sz w:val="22"/>
                <w:szCs w:val="22"/>
                <w:lang w:val="nl-NL"/>
              </w:rPr>
              <w:t xml:space="preserve">Een uitzendkantoor belde een persoon van Afrikaanse herkomst op in verband met een baan als telefonist in een callcenter. </w:t>
            </w:r>
            <w:r w:rsidRPr="00AE16E8">
              <w:rPr>
                <w:rFonts w:ascii="Arial" w:hAnsi="Arial" w:cs="Arial"/>
                <w:sz w:val="22"/>
                <w:szCs w:val="22"/>
                <w:lang w:val="nl-BE"/>
              </w:rPr>
              <w:t>Na een aantal belangrijke aspecten van de baan te hebben besproken (rijbewijs, beschikbaarheid, loon enz.), onderbrak de medewerkster van het uitzendkantoor het gesprek om een laatste punt te controleren. Toen ze terug aan de telefoon kwam, meld</w:t>
            </w:r>
            <w:r>
              <w:rPr>
                <w:rFonts w:ascii="Arial" w:hAnsi="Arial" w:cs="Arial"/>
                <w:sz w:val="22"/>
                <w:szCs w:val="22"/>
                <w:lang w:val="nl-BE"/>
              </w:rPr>
              <w:t>d</w:t>
            </w:r>
            <w:r w:rsidRPr="00AE16E8">
              <w:rPr>
                <w:rFonts w:ascii="Arial" w:hAnsi="Arial" w:cs="Arial"/>
                <w:sz w:val="22"/>
                <w:szCs w:val="22"/>
                <w:lang w:val="nl-BE"/>
              </w:rPr>
              <w:t xml:space="preserve">e ze aan de kandidaat dat hij niet in aanmerking kwam voor de baan </w:t>
            </w:r>
            <w:r w:rsidR="005B3056">
              <w:rPr>
                <w:rFonts w:ascii="Arial" w:hAnsi="Arial" w:cs="Arial"/>
                <w:sz w:val="22"/>
                <w:szCs w:val="22"/>
                <w:lang w:val="nl-BE"/>
              </w:rPr>
              <w:t>omwille van zijn</w:t>
            </w:r>
            <w:r w:rsidRPr="00AE16E8">
              <w:rPr>
                <w:rFonts w:ascii="Arial" w:hAnsi="Arial" w:cs="Arial"/>
                <w:sz w:val="22"/>
                <w:szCs w:val="22"/>
                <w:lang w:val="nl-BE"/>
              </w:rPr>
              <w:t xml:space="preserve"> buitenlands accent.</w:t>
            </w:r>
          </w:p>
          <w:p w14:paraId="7575750C" w14:textId="77777777" w:rsidR="00A25109" w:rsidRPr="00AE16E8" w:rsidRDefault="00A25109">
            <w:pPr>
              <w:rPr>
                <w:rFonts w:ascii="Arial" w:hAnsi="Arial" w:cs="Arial"/>
                <w:lang w:val="nl-BE"/>
              </w:rPr>
            </w:pPr>
          </w:p>
          <w:p w14:paraId="7575750D" w14:textId="6B704A7C" w:rsidR="00A25109" w:rsidRPr="00AE16E8" w:rsidRDefault="00A25109">
            <w:pPr>
              <w:rPr>
                <w:rFonts w:ascii="Arial" w:hAnsi="Arial" w:cs="Arial"/>
                <w:lang w:val="nl-NL"/>
              </w:rPr>
            </w:pPr>
            <w:r w:rsidRPr="00AE16E8">
              <w:rPr>
                <w:rFonts w:ascii="Arial" w:hAnsi="Arial" w:cs="Arial"/>
                <w:sz w:val="22"/>
                <w:szCs w:val="22"/>
                <w:lang w:val="nl-NL"/>
              </w:rPr>
              <w:t>Na tussenkomst van de MRAX en het Centrum moest het uitzendbedrijf erkennen dat de feiten in strijd waren met de Antidiscriminatiewet. Het kwam tot een buitengerechtelijke overeenkomst met een vergoeding ten belope van drie maanden brutoloon voor het slachtoffer. Daarnaast verbond het bedrijf er zich toe om zijn diversiteit</w:t>
            </w:r>
            <w:r w:rsidR="00B767AA">
              <w:rPr>
                <w:rFonts w:ascii="Arial" w:hAnsi="Arial" w:cs="Arial"/>
                <w:sz w:val="22"/>
                <w:szCs w:val="22"/>
                <w:lang w:val="nl-NL"/>
              </w:rPr>
              <w:t>s</w:t>
            </w:r>
            <w:r w:rsidRPr="00AE16E8">
              <w:rPr>
                <w:rFonts w:ascii="Arial" w:hAnsi="Arial" w:cs="Arial"/>
                <w:sz w:val="22"/>
                <w:szCs w:val="22"/>
                <w:lang w:val="nl-NL"/>
              </w:rPr>
              <w:t>- en non-discriminatiebeleid in samenwerking met het Centrum en de MRAX verder te optimaliseren.</w:t>
            </w:r>
          </w:p>
        </w:tc>
      </w:tr>
    </w:tbl>
    <w:p w14:paraId="7575750F" w14:textId="77777777" w:rsidR="00A25109" w:rsidRPr="00AE16E8" w:rsidRDefault="00A25109" w:rsidP="00A8718E">
      <w:pPr>
        <w:rPr>
          <w:rFonts w:ascii="Arial" w:hAnsi="Arial" w:cs="Arial"/>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513" w14:textId="77777777" w:rsidTr="00F96F7A">
        <w:tc>
          <w:tcPr>
            <w:tcW w:w="8856" w:type="dxa"/>
          </w:tcPr>
          <w:p w14:paraId="75757510"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511" w14:textId="77777777" w:rsidR="00A25109" w:rsidRPr="00BE3998" w:rsidRDefault="00A25109">
            <w:pPr>
              <w:rPr>
                <w:rFonts w:ascii="Arial" w:hAnsi="Arial" w:cs="Arial"/>
                <w:sz w:val="22"/>
                <w:lang w:val="nl-BE"/>
              </w:rPr>
            </w:pPr>
          </w:p>
          <w:p w14:paraId="75757512" w14:textId="6A216ACF" w:rsidR="00A25109" w:rsidRPr="00AE16E8" w:rsidRDefault="00A25109" w:rsidP="00BB360F">
            <w:pPr>
              <w:rPr>
                <w:rFonts w:ascii="Arial" w:hAnsi="Arial" w:cs="Arial"/>
                <w:lang w:val="nl-BE"/>
              </w:rPr>
            </w:pPr>
            <w:r w:rsidRPr="00AE16E8">
              <w:rPr>
                <w:rFonts w:ascii="Arial" w:hAnsi="Arial" w:cs="Arial"/>
                <w:sz w:val="22"/>
                <w:szCs w:val="22"/>
                <w:lang w:val="nl-BE"/>
              </w:rPr>
              <w:t>Een Brusselse club met een uitgesproken homoseksuele clientèle weigerde jonge homoseksuele Roma meermaals</w:t>
            </w:r>
            <w:r w:rsidR="005B3056">
              <w:rPr>
                <w:rFonts w:ascii="Arial" w:hAnsi="Arial" w:cs="Arial"/>
                <w:sz w:val="22"/>
                <w:szCs w:val="22"/>
                <w:lang w:val="nl-BE"/>
              </w:rPr>
              <w:t xml:space="preserve"> de</w:t>
            </w:r>
            <w:r w:rsidRPr="00AE16E8">
              <w:rPr>
                <w:rFonts w:ascii="Arial" w:hAnsi="Arial" w:cs="Arial"/>
                <w:sz w:val="22"/>
                <w:szCs w:val="22"/>
                <w:lang w:val="nl-BE"/>
              </w:rPr>
              <w:t xml:space="preserve"> toegang tot de club. Het Centrum kwam tussenbeide en sindsdien krijgen de jongeren toegang onder dezelfde voorwaarden als andere klanten.</w:t>
            </w:r>
          </w:p>
        </w:tc>
      </w:tr>
    </w:tbl>
    <w:p w14:paraId="75757514" w14:textId="77777777" w:rsidR="00A25109" w:rsidRPr="00AE16E8" w:rsidRDefault="00A25109" w:rsidP="00A8718E">
      <w:pPr>
        <w:rPr>
          <w:rFonts w:ascii="Arial" w:hAnsi="Arial" w:cs="Arial"/>
          <w:sz w:val="22"/>
          <w:szCs w:val="22"/>
          <w:lang w:val="nl-BE" w:eastAsia="nl-NL"/>
        </w:rPr>
      </w:pPr>
    </w:p>
    <w:p w14:paraId="75757515" w14:textId="77777777" w:rsidR="00A25109" w:rsidRPr="00C85047" w:rsidRDefault="00A25109" w:rsidP="00A8718E">
      <w:pPr>
        <w:rPr>
          <w:rFonts w:ascii="Arial" w:hAnsi="Arial" w:cs="Arial"/>
          <w:b/>
          <w:sz w:val="22"/>
          <w:szCs w:val="22"/>
          <w:lang w:val="it-IT" w:eastAsia="nl-NL"/>
        </w:rPr>
      </w:pPr>
      <w:r w:rsidRPr="00C85047">
        <w:rPr>
          <w:rFonts w:ascii="Arial" w:hAnsi="Arial" w:cs="Arial"/>
          <w:b/>
          <w:sz w:val="22"/>
          <w:szCs w:val="22"/>
          <w:lang w:val="nl-BE" w:eastAsia="nl-NL"/>
        </w:rPr>
        <w:t>Antisemitisme</w:t>
      </w:r>
    </w:p>
    <w:p w14:paraId="75757516" w14:textId="77777777" w:rsidR="00A25109" w:rsidRPr="00AE16E8" w:rsidRDefault="00A25109" w:rsidP="005C31F5">
      <w:pPr>
        <w:rPr>
          <w:rFonts w:ascii="Arial" w:hAnsi="Arial" w:cs="Arial"/>
          <w:sz w:val="22"/>
          <w:szCs w:val="22"/>
          <w:lang w:val="it-IT" w:eastAsia="nl-NL"/>
        </w:rPr>
      </w:pPr>
    </w:p>
    <w:p w14:paraId="75757517" w14:textId="696BA702" w:rsidR="00A25109" w:rsidRPr="00AE16E8" w:rsidRDefault="00A25109" w:rsidP="00A8718E">
      <w:pPr>
        <w:rPr>
          <w:rFonts w:ascii="Arial" w:hAnsi="Arial" w:cs="Arial"/>
          <w:sz w:val="22"/>
          <w:szCs w:val="22"/>
          <w:lang w:val="nl-NL"/>
        </w:rPr>
      </w:pPr>
      <w:r w:rsidRPr="00AE16E8">
        <w:rPr>
          <w:rFonts w:ascii="Arial" w:hAnsi="Arial" w:cs="Arial"/>
          <w:sz w:val="22"/>
          <w:szCs w:val="22"/>
          <w:lang w:val="nl-NL"/>
        </w:rPr>
        <w:t>Een specifiek aandachtspunt zijn de meldingen en dossiers met betrekking tot (</w:t>
      </w:r>
      <w:r w:rsidR="00791FE7">
        <w:rPr>
          <w:rFonts w:ascii="Arial" w:hAnsi="Arial" w:cs="Arial"/>
          <w:sz w:val="22"/>
          <w:szCs w:val="22"/>
          <w:lang w:val="nl-NL"/>
        </w:rPr>
        <w:t>J</w:t>
      </w:r>
      <w:r w:rsidRPr="00AE16E8">
        <w:rPr>
          <w:rFonts w:ascii="Arial" w:hAnsi="Arial" w:cs="Arial"/>
          <w:sz w:val="22"/>
          <w:szCs w:val="22"/>
          <w:lang w:val="nl-NL"/>
        </w:rPr>
        <w:t>oodse) afkomst en antisemitisme. Grafiek 15 geeft een overzicht van de meldingen hieromtrent bij het Centrum.</w:t>
      </w:r>
    </w:p>
    <w:p w14:paraId="75757518" w14:textId="77777777" w:rsidR="00A25109" w:rsidRPr="00AE16E8" w:rsidRDefault="00A25109" w:rsidP="00A8718E">
      <w:pPr>
        <w:rPr>
          <w:rFonts w:ascii="Arial" w:hAnsi="Arial" w:cs="Arial"/>
          <w:sz w:val="22"/>
          <w:szCs w:val="22"/>
          <w:lang w:val="nl-NL"/>
        </w:rPr>
      </w:pPr>
    </w:p>
    <w:p w14:paraId="75757519" w14:textId="77777777" w:rsidR="00A25109" w:rsidRPr="00AE16E8" w:rsidRDefault="00A25109" w:rsidP="00A8718E">
      <w:pPr>
        <w:rPr>
          <w:rFonts w:ascii="Arial" w:hAnsi="Arial" w:cs="Arial"/>
          <w:sz w:val="22"/>
          <w:szCs w:val="22"/>
          <w:lang w:val="nl-BE"/>
        </w:rPr>
      </w:pPr>
      <w:r w:rsidRPr="00C85047">
        <w:rPr>
          <w:rFonts w:ascii="Arial" w:hAnsi="Arial" w:cs="Arial"/>
          <w:b/>
          <w:sz w:val="22"/>
          <w:szCs w:val="22"/>
          <w:lang w:val="nl-BE"/>
        </w:rPr>
        <w:t>Grafiek 15:</w:t>
      </w:r>
      <w:r w:rsidRPr="00AE16E8">
        <w:rPr>
          <w:rFonts w:ascii="Arial" w:hAnsi="Arial" w:cs="Arial"/>
          <w:sz w:val="22"/>
          <w:szCs w:val="22"/>
          <w:lang w:val="nl-BE"/>
        </w:rPr>
        <w:t xml:space="preserve"> Meldingen ‘Centrum bevoegd’ 2004-2011 – antisemitisme</w:t>
      </w:r>
    </w:p>
    <w:p w14:paraId="7575751A" w14:textId="77777777" w:rsidR="00A25109" w:rsidRPr="00AE16E8" w:rsidRDefault="00DD206D" w:rsidP="00A8718E">
      <w:pPr>
        <w:rPr>
          <w:rFonts w:ascii="Arial" w:hAnsi="Arial" w:cs="Arial"/>
          <w:sz w:val="22"/>
          <w:szCs w:val="22"/>
          <w:lang w:val="nl-BE"/>
        </w:rPr>
      </w:pPr>
      <w:r>
        <w:rPr>
          <w:noProof/>
        </w:rPr>
        <w:pict w14:anchorId="75757C3D">
          <v:shape id="Chart 2" o:spid="_x0000_i1039" type="#_x0000_t75" style="width:433.5pt;height:27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">
            <v:imagedata r:id="rId26" o:title=""/>
            <o:lock v:ext="edit" aspectratio="f"/>
          </v:shape>
        </w:pict>
      </w:r>
    </w:p>
    <w:p w14:paraId="7575751B" w14:textId="77777777" w:rsidR="00A25109" w:rsidRPr="00AE16E8" w:rsidRDefault="00A25109" w:rsidP="00A8718E">
      <w:pPr>
        <w:rPr>
          <w:rFonts w:ascii="Arial" w:hAnsi="Arial" w:cs="Arial"/>
          <w:sz w:val="22"/>
          <w:szCs w:val="22"/>
          <w:lang w:val="nl-BE"/>
        </w:rPr>
      </w:pPr>
    </w:p>
    <w:p w14:paraId="7575751C" w14:textId="77777777" w:rsidR="00A25109" w:rsidRPr="00AE16E8" w:rsidRDefault="00A25109" w:rsidP="00A8718E">
      <w:pPr>
        <w:rPr>
          <w:rFonts w:ascii="Arial" w:hAnsi="Arial" w:cs="Arial"/>
          <w:sz w:val="22"/>
          <w:szCs w:val="22"/>
          <w:lang w:val="nl-NL"/>
        </w:rPr>
      </w:pPr>
      <w:r w:rsidRPr="00AE16E8">
        <w:rPr>
          <w:rFonts w:ascii="Arial" w:hAnsi="Arial" w:cs="Arial"/>
          <w:sz w:val="22"/>
          <w:szCs w:val="22"/>
          <w:lang w:val="nl-NL"/>
        </w:rPr>
        <w:t xml:space="preserve">Het totale aantal meldingen (82) is het tweede hoogste sinds 2004 (in 2009 stelde het Centrum een piek vast die in verband kon worden gebracht met de militaire operatie van het Israëlische leger in de Gazastrook). In precies de helft van deze 82 meldingen gaat het over uitlatingen op het </w:t>
      </w:r>
      <w:r>
        <w:rPr>
          <w:rFonts w:ascii="Arial" w:hAnsi="Arial" w:cs="Arial"/>
          <w:sz w:val="22"/>
          <w:szCs w:val="22"/>
          <w:lang w:val="nl-NL"/>
        </w:rPr>
        <w:t>internet</w:t>
      </w:r>
      <w:r w:rsidRPr="00AE16E8">
        <w:rPr>
          <w:rFonts w:ascii="Arial" w:hAnsi="Arial" w:cs="Arial"/>
          <w:sz w:val="22"/>
          <w:szCs w:val="22"/>
          <w:lang w:val="nl-NL"/>
        </w:rPr>
        <w:t xml:space="preserve">. Verder blijft geweldpleging op (vaak orthodoxe) </w:t>
      </w:r>
      <w:r>
        <w:rPr>
          <w:rFonts w:ascii="Arial" w:hAnsi="Arial" w:cs="Arial"/>
          <w:sz w:val="22"/>
          <w:szCs w:val="22"/>
          <w:lang w:val="nl-NL"/>
        </w:rPr>
        <w:t>Joden</w:t>
      </w:r>
      <w:r w:rsidRPr="00AE16E8">
        <w:rPr>
          <w:rFonts w:ascii="Arial" w:hAnsi="Arial" w:cs="Arial"/>
          <w:sz w:val="22"/>
          <w:szCs w:val="22"/>
          <w:lang w:val="nl-NL"/>
        </w:rPr>
        <w:t xml:space="preserve"> een onrustwekkende realiteit. Het aantal meldingen over materiële beschadigingen en vandalisme met antisemitisch motief ligt dan weer opvallend lager dan de afgelopen jaren. </w:t>
      </w:r>
    </w:p>
    <w:p w14:paraId="7575751D" w14:textId="77777777" w:rsidR="00A25109" w:rsidRPr="00AE16E8" w:rsidRDefault="00A25109" w:rsidP="00A8718E">
      <w:pPr>
        <w:rPr>
          <w:rFonts w:ascii="Arial" w:hAnsi="Arial" w:cs="Arial"/>
          <w:sz w:val="22"/>
          <w:szCs w:val="22"/>
          <w:lang w:val="nl-NL"/>
        </w:rPr>
      </w:pPr>
    </w:p>
    <w:p w14:paraId="7575751E" w14:textId="7C943053" w:rsidR="00A25109" w:rsidRPr="00AE16E8" w:rsidRDefault="00A25109" w:rsidP="00A8718E">
      <w:pPr>
        <w:rPr>
          <w:rFonts w:ascii="Arial" w:hAnsi="Arial" w:cs="Arial"/>
          <w:sz w:val="22"/>
          <w:szCs w:val="22"/>
          <w:lang w:val="nl-NL"/>
        </w:rPr>
      </w:pPr>
      <w:r w:rsidRPr="00AE16E8">
        <w:rPr>
          <w:rFonts w:ascii="Arial" w:hAnsi="Arial" w:cs="Arial"/>
          <w:sz w:val="22"/>
          <w:szCs w:val="22"/>
          <w:lang w:val="nl-NL"/>
        </w:rPr>
        <w:t xml:space="preserve">In 36 van de 82 gerapporteerde situaties beschikte het Centrum over voldoende gegevens om een dossier te openen. Drie kwart van deze 36 dossiers gingen over uitlatingen op het </w:t>
      </w:r>
      <w:r>
        <w:rPr>
          <w:rFonts w:ascii="Arial" w:hAnsi="Arial" w:cs="Arial"/>
          <w:sz w:val="22"/>
          <w:szCs w:val="22"/>
          <w:lang w:val="nl-NL"/>
        </w:rPr>
        <w:t>internet</w:t>
      </w:r>
      <w:r w:rsidRPr="00AE16E8">
        <w:rPr>
          <w:rFonts w:ascii="Arial" w:hAnsi="Arial" w:cs="Arial"/>
          <w:sz w:val="22"/>
          <w:szCs w:val="22"/>
          <w:lang w:val="nl-NL"/>
        </w:rPr>
        <w:t>. Hoewel er in deze dossiers vaak sprake is van antisemitische uitingen, kunnen deze lang niet altijd gekwalificeerd worden als bij wet verboden uitingen die aanzetten tot haat, geweld of discriminatie. Zoals toegelicht wordt in de focus van dit jaarverslag, stuurt het Centrum in eerste instantie aan op de verwijdering van de haatboodsc</w:t>
      </w:r>
      <w:r w:rsidRPr="00F0055F">
        <w:rPr>
          <w:rFonts w:ascii="Arial" w:hAnsi="Arial" w:cs="Arial"/>
          <w:sz w:val="22"/>
          <w:szCs w:val="22"/>
          <w:lang w:val="nl-NL"/>
        </w:rPr>
        <w:t>hap (</w:t>
      </w:r>
      <w:r>
        <w:rPr>
          <w:rFonts w:ascii="Arial" w:hAnsi="Arial" w:cs="Arial"/>
          <w:sz w:val="22"/>
          <w:szCs w:val="22"/>
          <w:lang w:val="nl-NL"/>
        </w:rPr>
        <w:t>‘</w:t>
      </w:r>
      <w:r w:rsidRPr="00BE3998">
        <w:rPr>
          <w:rFonts w:ascii="Arial" w:hAnsi="Arial" w:cs="Arial"/>
          <w:sz w:val="22"/>
          <w:szCs w:val="22"/>
          <w:lang w:val="nl-NL"/>
        </w:rPr>
        <w:t>notice and takedown</w:t>
      </w:r>
      <w:r>
        <w:rPr>
          <w:rFonts w:ascii="Arial" w:hAnsi="Arial" w:cs="Arial"/>
          <w:sz w:val="22"/>
          <w:szCs w:val="22"/>
          <w:lang w:val="nl-NL"/>
        </w:rPr>
        <w:t>’</w:t>
      </w:r>
      <w:r w:rsidRPr="00F0055F">
        <w:rPr>
          <w:rFonts w:ascii="Arial" w:hAnsi="Arial" w:cs="Arial"/>
          <w:sz w:val="22"/>
          <w:szCs w:val="22"/>
          <w:lang w:val="nl-NL"/>
        </w:rPr>
        <w:t>). I</w:t>
      </w:r>
      <w:r w:rsidRPr="00AE16E8">
        <w:rPr>
          <w:rFonts w:ascii="Arial" w:hAnsi="Arial" w:cs="Arial"/>
          <w:sz w:val="22"/>
          <w:szCs w:val="22"/>
          <w:lang w:val="nl-NL"/>
        </w:rPr>
        <w:t xml:space="preserve">n zes gevallen werd overgegaan tot een klacht bij het </w:t>
      </w:r>
      <w:r w:rsidR="00D66E7A">
        <w:rPr>
          <w:rFonts w:ascii="Arial" w:hAnsi="Arial" w:cs="Arial"/>
          <w:sz w:val="22"/>
          <w:szCs w:val="22"/>
          <w:lang w:val="nl-NL"/>
        </w:rPr>
        <w:t>Parket</w:t>
      </w:r>
      <w:r w:rsidRPr="00AE16E8">
        <w:rPr>
          <w:rFonts w:ascii="Arial" w:hAnsi="Arial" w:cs="Arial"/>
          <w:sz w:val="22"/>
          <w:szCs w:val="22"/>
          <w:lang w:val="nl-NL"/>
        </w:rPr>
        <w:t xml:space="preserve">. Naast dossiers rond antisemitische uitingen opende het Centrum in 2011 </w:t>
      </w:r>
      <w:r w:rsidRPr="00AE16E8">
        <w:rPr>
          <w:rFonts w:ascii="Arial" w:hAnsi="Arial" w:cs="Arial"/>
          <w:sz w:val="22"/>
          <w:szCs w:val="22"/>
          <w:lang w:val="nl-NL"/>
        </w:rPr>
        <w:lastRenderedPageBreak/>
        <w:t>ook 2 dossiers over antisemitische geweldpleging, en in één van deze beide dossiers stelde het Centrum zich burgerlijke partij</w:t>
      </w:r>
      <w:r>
        <w:rPr>
          <w:rFonts w:ascii="Arial" w:hAnsi="Arial" w:cs="Arial"/>
          <w:sz w:val="22"/>
          <w:szCs w:val="22"/>
          <w:lang w:val="nl-NL"/>
        </w:rPr>
        <w:t>.</w:t>
      </w:r>
      <w:r>
        <w:rPr>
          <w:rStyle w:val="FootnoteReference"/>
          <w:rFonts w:ascii="Arial" w:hAnsi="Arial" w:cs="Arial"/>
          <w:sz w:val="22"/>
          <w:szCs w:val="22"/>
          <w:lang w:val="nl-NL"/>
        </w:rPr>
        <w:footnoteReference w:id="58"/>
      </w:r>
      <w:r w:rsidRPr="00BE3998">
        <w:rPr>
          <w:rFonts w:ascii="Arial" w:hAnsi="Arial" w:cs="Arial"/>
          <w:sz w:val="22"/>
          <w:szCs w:val="22"/>
          <w:lang w:val="nl-NL"/>
        </w:rPr>
        <w:t xml:space="preserve"> </w:t>
      </w:r>
    </w:p>
    <w:p w14:paraId="7575751F" w14:textId="77777777" w:rsidR="00A25109" w:rsidRPr="00AE16E8" w:rsidRDefault="00A25109" w:rsidP="00A8718E">
      <w:pPr>
        <w:rPr>
          <w:rFonts w:ascii="Arial" w:hAnsi="Arial" w:cs="Arial"/>
          <w:sz w:val="22"/>
          <w:szCs w:val="22"/>
          <w:lang w:val="nl-NL"/>
        </w:rPr>
      </w:pPr>
    </w:p>
    <w:p w14:paraId="75757520" w14:textId="77777777" w:rsidR="00A25109" w:rsidRPr="00AE16E8" w:rsidRDefault="00A25109" w:rsidP="00A8718E">
      <w:pPr>
        <w:rPr>
          <w:lang w:val="nl-BE"/>
        </w:rPr>
      </w:pPr>
      <w:r w:rsidRPr="00BE3998">
        <w:rPr>
          <w:rFonts w:ascii="Arial" w:hAnsi="Arial" w:cs="Arial"/>
          <w:sz w:val="22"/>
          <w:szCs w:val="22"/>
          <w:lang w:val="nl-NL"/>
        </w:rPr>
        <w:t>Samengevat kon het Centrum in 30 van de 36 geanalyseerde dossiers vijandigheid, negatieve ingesteldheid of vooroordelen ten opzichte van joden vaststellen (met inbegrip van 4 gevallen van negationisme). In 19 van deze 36 dossiers was er volgens het Centrum effectief sprake van een inbreuk op de Antiracisme- en/of Negationismewet. In 12 dossiers was er volgens het Centrum geen inbreuk op de wet ondanks het antisemitische karakter van de daad of boodschap. Tot slot waren er 5 dossiers waarin het Centrum meende dat er noch wetsinbreuk was, noch een antisemitische intentie. Het ging bijvoorbeeld om kritische bedenkingen bij het beleid van de Israëlische regering, om zwarte humor of om uitspraken die uit hun context werden gerukt.</w:t>
      </w:r>
      <w:r w:rsidRPr="00BE3998">
        <w:rPr>
          <w:lang w:val="nl-BE"/>
        </w:rPr>
        <w:t xml:space="preserve"> </w:t>
      </w:r>
    </w:p>
    <w:p w14:paraId="75757521" w14:textId="77777777" w:rsidR="00A25109" w:rsidRPr="00AE16E8" w:rsidRDefault="00A25109" w:rsidP="00A8718E">
      <w:pPr>
        <w:rPr>
          <w:rFonts w:ascii="Arial" w:hAnsi="Arial" w:cs="Arial"/>
          <w:sz w:val="22"/>
          <w:szCs w:val="22"/>
          <w:lang w:val="it-IT" w:eastAsia="nl-NL"/>
        </w:rPr>
      </w:pPr>
    </w:p>
    <w:p w14:paraId="75757522" w14:textId="6EE6FFF1" w:rsidR="00A25109" w:rsidRPr="00AE16E8" w:rsidRDefault="00A25109" w:rsidP="00A8718E">
      <w:pPr>
        <w:rPr>
          <w:rFonts w:ascii="Arial" w:hAnsi="Arial" w:cs="Arial"/>
          <w:sz w:val="22"/>
          <w:szCs w:val="22"/>
          <w:lang w:val="nl-BE"/>
        </w:rPr>
      </w:pPr>
      <w:r w:rsidRPr="00C85047">
        <w:rPr>
          <w:rFonts w:ascii="Arial" w:hAnsi="Arial" w:cs="Arial"/>
          <w:b/>
          <w:sz w:val="22"/>
          <w:szCs w:val="22"/>
          <w:lang w:val="nl-NL"/>
        </w:rPr>
        <w:t>Grafiek 16:</w:t>
      </w:r>
      <w:r w:rsidRPr="00AE16E8">
        <w:rPr>
          <w:rFonts w:ascii="Arial" w:hAnsi="Arial" w:cs="Arial"/>
          <w:sz w:val="22"/>
          <w:szCs w:val="22"/>
          <w:lang w:val="nl-NL"/>
        </w:rPr>
        <w:t xml:space="preserve"> </w:t>
      </w:r>
      <w:r w:rsidR="00345859">
        <w:rPr>
          <w:rFonts w:ascii="Arial" w:hAnsi="Arial" w:cs="Arial"/>
          <w:sz w:val="22"/>
          <w:szCs w:val="22"/>
          <w:lang w:val="nl-NL"/>
        </w:rPr>
        <w:t>Nieuwe d</w:t>
      </w:r>
      <w:r w:rsidRPr="00AE16E8">
        <w:rPr>
          <w:rFonts w:ascii="Arial" w:hAnsi="Arial" w:cs="Arial"/>
          <w:sz w:val="22"/>
          <w:szCs w:val="22"/>
          <w:lang w:val="nl-NL"/>
        </w:rPr>
        <w:t xml:space="preserve">ossiers ‘Centrum bevoegd’ </w:t>
      </w:r>
      <w:r w:rsidR="00C85047">
        <w:rPr>
          <w:rFonts w:ascii="Arial" w:hAnsi="Arial" w:cs="Arial"/>
          <w:sz w:val="22"/>
          <w:szCs w:val="22"/>
          <w:lang w:val="nl-NL"/>
        </w:rPr>
        <w:t xml:space="preserve">2011 </w:t>
      </w:r>
      <w:r w:rsidRPr="00AE16E8">
        <w:rPr>
          <w:rFonts w:ascii="Arial" w:hAnsi="Arial" w:cs="Arial"/>
          <w:sz w:val="22"/>
          <w:szCs w:val="22"/>
          <w:lang w:val="nl-NL"/>
        </w:rPr>
        <w:t>– analyse antisemitisme (n=36)</w:t>
      </w:r>
    </w:p>
    <w:p w14:paraId="75757523" w14:textId="22FEA018" w:rsidR="00A25109" w:rsidRPr="00AE16E8" w:rsidRDefault="00DD206D" w:rsidP="005C31F5">
      <w:pPr>
        <w:rPr>
          <w:rFonts w:ascii="Arial" w:hAnsi="Arial" w:cs="Arial"/>
          <w:sz w:val="22"/>
          <w:szCs w:val="22"/>
          <w:lang w:val="nl-BE" w:eastAsia="nl-NL"/>
        </w:rPr>
      </w:pPr>
      <w:r>
        <w:rPr>
          <w:noProof/>
          <w:lang w:val="nl-BE" w:eastAsia="nl-BE"/>
        </w:rPr>
        <w:pict w14:anchorId="2239EB25">
          <v:shape id="Grafiek 1" o:spid="_x0000_i1040" type="#_x0000_t75" style="width:414pt;height:22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">
            <v:imagedata r:id="rId27" o:title=""/>
            <o:lock v:ext="edit" aspectratio="f"/>
          </v:shape>
        </w:pict>
      </w:r>
    </w:p>
    <w:p w14:paraId="75757524" w14:textId="77777777" w:rsidR="00A25109" w:rsidRPr="00AE16E8" w:rsidRDefault="00A25109" w:rsidP="005C31F5">
      <w:pPr>
        <w:rPr>
          <w:rFonts w:ascii="Arial" w:hAnsi="Arial" w:cs="Arial"/>
          <w:sz w:val="22"/>
          <w:szCs w:val="22"/>
          <w:lang w:val="nl-BE" w:eastAsia="nl-NL"/>
        </w:rPr>
      </w:pPr>
    </w:p>
    <w:p w14:paraId="75757525" w14:textId="77777777" w:rsidR="00A25109" w:rsidRPr="00AE16E8" w:rsidRDefault="00A25109" w:rsidP="00A8718E">
      <w:pPr>
        <w:pStyle w:val="Heading5"/>
      </w:pPr>
      <w:r w:rsidRPr="00AE16E8">
        <w:t>Handicap en huidige of toekomstige gezondheidstoestand: 320 dossiers</w:t>
      </w:r>
    </w:p>
    <w:p w14:paraId="75757526" w14:textId="77777777" w:rsidR="00A25109" w:rsidRPr="00AE16E8" w:rsidRDefault="00A25109" w:rsidP="00A8718E">
      <w:pPr>
        <w:rPr>
          <w:rFonts w:ascii="Arial" w:hAnsi="Arial" w:cs="Arial"/>
          <w:sz w:val="22"/>
          <w:szCs w:val="22"/>
          <w:lang w:val="nl-BE"/>
        </w:rPr>
      </w:pPr>
    </w:p>
    <w:p w14:paraId="75757527" w14:textId="77777777" w:rsidR="00A25109" w:rsidRPr="00AE16E8" w:rsidRDefault="00A25109" w:rsidP="00A8718E">
      <w:pPr>
        <w:rPr>
          <w:rFonts w:ascii="Arial" w:hAnsi="Arial" w:cs="Arial"/>
          <w:sz w:val="22"/>
          <w:szCs w:val="22"/>
          <w:lang w:val="nl-BE"/>
        </w:rPr>
      </w:pPr>
      <w:r w:rsidRPr="00AE16E8">
        <w:rPr>
          <w:rFonts w:ascii="Arial" w:hAnsi="Arial" w:cs="Arial"/>
          <w:sz w:val="22"/>
          <w:szCs w:val="22"/>
          <w:lang w:val="nl-NL"/>
        </w:rPr>
        <w:t xml:space="preserve">In 2011 ging een kwart (320) van de nieuwe ‘bevoegde’ dossiers over </w:t>
      </w:r>
      <w:r>
        <w:rPr>
          <w:rFonts w:ascii="Arial" w:hAnsi="Arial" w:cs="Arial"/>
          <w:sz w:val="22"/>
          <w:szCs w:val="22"/>
          <w:lang w:val="nl-NL"/>
        </w:rPr>
        <w:t xml:space="preserve">de </w:t>
      </w:r>
      <w:r w:rsidRPr="00AE16E8">
        <w:rPr>
          <w:rFonts w:ascii="Arial" w:hAnsi="Arial" w:cs="Arial"/>
          <w:sz w:val="22"/>
          <w:szCs w:val="22"/>
          <w:lang w:val="nl-NL"/>
        </w:rPr>
        <w:t>handicap (277) en/of de huidige of toekomstige gezondheidstoestand (61) van personen.</w:t>
      </w:r>
      <w:r w:rsidRPr="00AE16E8">
        <w:rPr>
          <w:rFonts w:ascii="Arial" w:hAnsi="Arial" w:cs="Arial"/>
          <w:sz w:val="22"/>
          <w:szCs w:val="22"/>
          <w:vertAlign w:val="superscript"/>
        </w:rPr>
        <w:footnoteReference w:id="59"/>
      </w:r>
      <w:r w:rsidRPr="00AE16E8">
        <w:rPr>
          <w:rFonts w:ascii="Arial" w:hAnsi="Arial" w:cs="Arial"/>
          <w:sz w:val="22"/>
          <w:szCs w:val="22"/>
          <w:lang w:val="nl-NL"/>
        </w:rPr>
        <w:t xml:space="preserve"> </w:t>
      </w:r>
      <w:r w:rsidRPr="00AE16E8">
        <w:rPr>
          <w:rFonts w:ascii="Arial" w:hAnsi="Arial" w:cs="Arial"/>
          <w:sz w:val="22"/>
          <w:szCs w:val="22"/>
          <w:lang w:val="nl-BE"/>
        </w:rPr>
        <w:t xml:space="preserve">Dit is ongeveer een status quo met 2010. </w:t>
      </w:r>
    </w:p>
    <w:p w14:paraId="75757528" w14:textId="77777777" w:rsidR="00A25109" w:rsidRPr="00AE16E8" w:rsidRDefault="00A25109" w:rsidP="005C31F5">
      <w:pPr>
        <w:rPr>
          <w:rFonts w:ascii="Arial" w:hAnsi="Arial" w:cs="Arial"/>
          <w:sz w:val="22"/>
          <w:szCs w:val="22"/>
          <w:lang w:val="nl-BE" w:eastAsia="nl-NL"/>
        </w:rPr>
      </w:pPr>
    </w:p>
    <w:p w14:paraId="75757529" w14:textId="77777777" w:rsidR="00A25109" w:rsidRPr="00AE16E8" w:rsidRDefault="00A25109" w:rsidP="00A8718E">
      <w:pPr>
        <w:rPr>
          <w:rFonts w:ascii="Arial" w:hAnsi="Arial" w:cs="Arial"/>
          <w:sz w:val="22"/>
          <w:szCs w:val="22"/>
          <w:lang w:val="nl-BE"/>
        </w:rPr>
      </w:pPr>
      <w:r w:rsidRPr="00BE3998">
        <w:rPr>
          <w:rFonts w:ascii="Arial" w:hAnsi="Arial" w:cs="Arial"/>
          <w:sz w:val="22"/>
          <w:szCs w:val="22"/>
          <w:lang w:val="nl-BE"/>
        </w:rPr>
        <w:t xml:space="preserve">Ter herinnering: volgens het Verdrag van de Verenigde Naties inzake de Rechten van Personen met een Handicap is er sprake van een 'handicap' bij langdurige fysieke, mentale, verstandelijke of zintuiglijke beperkingen die personen met een handicap in wisselwerking met diverse drempels kunnen beletten volledig, daadwerkelijk en op voet van gelijkheid met anderen te participeren in de samenleving. Deze 'sociale' definitie </w:t>
      </w:r>
      <w:r w:rsidRPr="00BE3998">
        <w:rPr>
          <w:rFonts w:ascii="Arial" w:hAnsi="Arial" w:cs="Arial"/>
          <w:sz w:val="22"/>
          <w:szCs w:val="22"/>
          <w:lang w:val="nl-BE"/>
        </w:rPr>
        <w:lastRenderedPageBreak/>
        <w:t>geldt ook als richtsnoer voor de toepassing van het antidiscriminatierecht (meer hierover in de focus van het Jaarverslag Discriminatie/Diversiteit 2009).</w:t>
      </w:r>
    </w:p>
    <w:p w14:paraId="7575752A" w14:textId="77777777" w:rsidR="00A25109" w:rsidRPr="00AE16E8" w:rsidRDefault="00A25109" w:rsidP="00A8718E">
      <w:pPr>
        <w:rPr>
          <w:rFonts w:ascii="Arial" w:hAnsi="Arial" w:cs="Arial"/>
          <w:sz w:val="22"/>
          <w:szCs w:val="22"/>
          <w:lang w:val="nl-BE"/>
        </w:rPr>
      </w:pPr>
    </w:p>
    <w:p w14:paraId="7575752B" w14:textId="5D292E95" w:rsidR="00A25109" w:rsidRPr="00AE16E8" w:rsidRDefault="00A25109" w:rsidP="00A8718E">
      <w:pPr>
        <w:rPr>
          <w:rFonts w:ascii="Arial" w:hAnsi="Arial" w:cs="Arial"/>
          <w:sz w:val="22"/>
          <w:szCs w:val="22"/>
          <w:lang w:val="nl-NL"/>
        </w:rPr>
      </w:pPr>
      <w:r w:rsidRPr="00BE3998">
        <w:rPr>
          <w:rFonts w:ascii="Arial" w:hAnsi="Arial" w:cs="Arial"/>
          <w:sz w:val="22"/>
          <w:szCs w:val="22"/>
          <w:lang w:val="nl-BE"/>
        </w:rPr>
        <w:t xml:space="preserve">Al te vaak worden mensen met een handicap nog geconfronteerd met problemen die leiden tot een feitelijke ongelijkheid. Om op voet van gelijkheid toegang te krijgen tot de arbeidsmarkt, huisvesting, vrijetijdsbesteding enz. heeft een persoon met een handicap recht op redelijke aanpassingen. Een weigering om dergelijke aanpassingen door te voeren, wordt bijgevolg gelijkgesteld met discriminatie, tenzij de vraag 'onredelijk' is. </w:t>
      </w:r>
      <w:r w:rsidRPr="00BE3998">
        <w:rPr>
          <w:rFonts w:ascii="Arial" w:hAnsi="Arial" w:cs="Arial"/>
          <w:sz w:val="22"/>
          <w:szCs w:val="22"/>
          <w:lang w:val="nl-NL"/>
        </w:rPr>
        <w:t>Het Centrum stuit ook regelmatig op structurele toegankelijkheidsproblemen, die niet of slechts in beperkte mate ondervangen kunnen worden door individuele aanpassingen.</w:t>
      </w:r>
      <w:r>
        <w:rPr>
          <w:rFonts w:ascii="Arial" w:hAnsi="Arial" w:cs="Arial"/>
          <w:sz w:val="22"/>
          <w:szCs w:val="22"/>
          <w:vertAlign w:val="superscript"/>
          <w:lang w:val="nl-NL"/>
        </w:rPr>
        <w:t xml:space="preserve"> </w:t>
      </w:r>
    </w:p>
    <w:p w14:paraId="7575752C" w14:textId="77777777" w:rsidR="00A25109" w:rsidRPr="00AE16E8" w:rsidRDefault="00A25109" w:rsidP="00A8718E">
      <w:pPr>
        <w:rPr>
          <w:rFonts w:ascii="Arial" w:hAnsi="Arial" w:cs="Arial"/>
          <w:sz w:val="22"/>
          <w:szCs w:val="22"/>
          <w:lang w:val="nl-NL"/>
        </w:rPr>
      </w:pPr>
    </w:p>
    <w:p w14:paraId="7575752D" w14:textId="77777777" w:rsidR="00A25109" w:rsidRPr="00AE16E8" w:rsidRDefault="00A25109" w:rsidP="00A8718E">
      <w:pPr>
        <w:rPr>
          <w:rFonts w:ascii="Arial" w:hAnsi="Arial" w:cs="Arial"/>
          <w:sz w:val="22"/>
          <w:szCs w:val="22"/>
          <w:lang w:val="nl-BE"/>
        </w:rPr>
      </w:pPr>
      <w:r w:rsidRPr="00BE3998">
        <w:rPr>
          <w:rFonts w:ascii="Arial" w:hAnsi="Arial" w:cs="Arial"/>
          <w:sz w:val="22"/>
          <w:szCs w:val="22"/>
          <w:lang w:val="nl-NL"/>
        </w:rPr>
        <w:t xml:space="preserve">In 37% van de dossiers uit 2011 m.b.t. een handicap ging het om een fysieke handicap en in de helft van die gevallen om rolstoelgebruikers. In 22% van de gevallen ging het om een zintuiglijke beperking waarvan ongeveer de helft een visuele beperking betrof en een derde een auditieve beperking. </w:t>
      </w:r>
      <w:r w:rsidRPr="00BE3998">
        <w:rPr>
          <w:rFonts w:ascii="Arial" w:hAnsi="Arial" w:cs="Arial"/>
          <w:sz w:val="22"/>
          <w:szCs w:val="22"/>
          <w:lang w:val="nl-BE"/>
        </w:rPr>
        <w:t>In 8% van de gevallen ging het tot slot om chronische ziekten (aids, kanker enz.). Wat het criterium gezondheidstoestand betreft, hebben nagenoeg 8 op de 10 dossiers te maken met een fysieke aandoening.</w:t>
      </w:r>
    </w:p>
    <w:p w14:paraId="7575752E" w14:textId="77777777" w:rsidR="00A25109" w:rsidRPr="00AE16E8" w:rsidRDefault="00A25109" w:rsidP="00A8718E">
      <w:pPr>
        <w:rPr>
          <w:rFonts w:ascii="Arial" w:hAnsi="Arial" w:cs="Arial"/>
          <w:sz w:val="22"/>
          <w:szCs w:val="22"/>
          <w:lang w:val="nl-BE"/>
        </w:rPr>
      </w:pPr>
    </w:p>
    <w:p w14:paraId="7575752F" w14:textId="77777777" w:rsidR="00A25109" w:rsidRPr="00AE16E8" w:rsidRDefault="00A25109" w:rsidP="00A8718E">
      <w:pPr>
        <w:rPr>
          <w:rFonts w:ascii="Arial" w:hAnsi="Arial" w:cs="Arial"/>
          <w:sz w:val="22"/>
          <w:szCs w:val="22"/>
          <w:lang w:val="nl-BE"/>
        </w:rPr>
      </w:pPr>
      <w:r w:rsidRPr="00C85047">
        <w:rPr>
          <w:rFonts w:ascii="Arial" w:hAnsi="Arial" w:cs="Arial"/>
          <w:b/>
          <w:sz w:val="22"/>
          <w:szCs w:val="22"/>
          <w:lang w:val="nl-BE"/>
        </w:rPr>
        <w:t>Grafiek 17:</w:t>
      </w:r>
      <w:r w:rsidRPr="00AE16E8">
        <w:rPr>
          <w:rFonts w:ascii="Arial" w:hAnsi="Arial" w:cs="Arial"/>
          <w:sz w:val="22"/>
          <w:szCs w:val="22"/>
          <w:lang w:val="nl-BE"/>
        </w:rPr>
        <w:t xml:space="preserve"> Nieuwe dossiers 'Centrum bevoegd' 2011 – handicap en huidige of toekomstige gezondheidstoestand per domein (n=320)</w:t>
      </w:r>
    </w:p>
    <w:p w14:paraId="75757530" w14:textId="77777777" w:rsidR="00A25109" w:rsidRPr="00AE16E8" w:rsidRDefault="00DD206D" w:rsidP="00A8718E">
      <w:pPr>
        <w:rPr>
          <w:rFonts w:ascii="Arial" w:hAnsi="Arial" w:cs="Arial"/>
          <w:sz w:val="22"/>
          <w:szCs w:val="22"/>
          <w:lang w:val="nl-BE"/>
        </w:rPr>
      </w:pPr>
      <w:r>
        <w:rPr>
          <w:noProof/>
        </w:rPr>
        <w:pict w14:anchorId="75757C3F">
          <v:shape id="Chart 23" o:spid="_x0000_i1041" type="#_x0000_t75" style="width:433.5pt;height:23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">
            <v:imagedata r:id="rId28" o:title="" cropbottom="-41f"/>
            <o:lock v:ext="edit" aspectratio="f"/>
          </v:shape>
        </w:pict>
      </w:r>
    </w:p>
    <w:p w14:paraId="75757531" w14:textId="77777777" w:rsidR="00A25109" w:rsidRPr="00AE16E8" w:rsidRDefault="00A25109" w:rsidP="00A8718E">
      <w:pPr>
        <w:rPr>
          <w:rFonts w:ascii="Arial" w:hAnsi="Arial" w:cs="Arial"/>
          <w:sz w:val="22"/>
          <w:szCs w:val="22"/>
          <w:lang w:val="nl-BE"/>
        </w:rPr>
      </w:pPr>
    </w:p>
    <w:p w14:paraId="75757532" w14:textId="0F19CD97" w:rsidR="00A25109" w:rsidRPr="00AE16E8" w:rsidRDefault="00A25109" w:rsidP="00A8718E">
      <w:pPr>
        <w:rPr>
          <w:rFonts w:ascii="Arial" w:hAnsi="Arial" w:cs="Arial"/>
          <w:sz w:val="22"/>
          <w:szCs w:val="22"/>
          <w:lang w:val="nl-BE"/>
        </w:rPr>
      </w:pPr>
      <w:r w:rsidRPr="00AE16E8">
        <w:rPr>
          <w:rFonts w:ascii="Arial" w:hAnsi="Arial" w:cs="Arial"/>
          <w:sz w:val="22"/>
          <w:szCs w:val="22"/>
          <w:lang w:val="nl-BE"/>
        </w:rPr>
        <w:t xml:space="preserve">Grafiek 17 toont nog maar eens aan dat de meeste gevallen van discriminatie in verband met handicap en gezondheidstoestand zich in het domein van goederen en diensten voordeden: toegang tot het openbaar vervoer, vrijetijdsbesteding, huisvesting, verzekeringen enz. Het domein van </w:t>
      </w:r>
      <w:r>
        <w:rPr>
          <w:rFonts w:ascii="Arial" w:hAnsi="Arial" w:cs="Arial"/>
          <w:sz w:val="22"/>
          <w:szCs w:val="22"/>
          <w:lang w:val="nl-BE"/>
        </w:rPr>
        <w:t>werk</w:t>
      </w:r>
      <w:r w:rsidRPr="00AE16E8">
        <w:rPr>
          <w:rFonts w:ascii="Arial" w:hAnsi="Arial" w:cs="Arial"/>
          <w:sz w:val="22"/>
          <w:szCs w:val="22"/>
          <w:lang w:val="nl-BE"/>
        </w:rPr>
        <w:t xml:space="preserve"> bleef met 1 op 3 dossiers status quo (selectieprocedures, arbeid</w:t>
      </w:r>
      <w:r w:rsidR="00DB5F85">
        <w:rPr>
          <w:rFonts w:ascii="Arial" w:hAnsi="Arial" w:cs="Arial"/>
          <w:sz w:val="22"/>
          <w:szCs w:val="22"/>
          <w:lang w:val="nl-BE"/>
        </w:rPr>
        <w:t xml:space="preserve">songeschiktheid enz.), evenals </w:t>
      </w:r>
      <w:r w:rsidRPr="00AE16E8">
        <w:rPr>
          <w:rFonts w:ascii="Arial" w:hAnsi="Arial" w:cs="Arial"/>
          <w:sz w:val="22"/>
          <w:szCs w:val="22"/>
          <w:lang w:val="nl-BE"/>
        </w:rPr>
        <w:t>het aantal dossiers</w:t>
      </w:r>
      <w:r w:rsidR="00DB5F85">
        <w:rPr>
          <w:rFonts w:ascii="Arial" w:hAnsi="Arial" w:cs="Arial"/>
          <w:sz w:val="22"/>
          <w:szCs w:val="22"/>
          <w:lang w:val="nl-BE"/>
        </w:rPr>
        <w:t xml:space="preserve"> over onderwijs </w:t>
      </w:r>
      <w:r w:rsidRPr="00AE16E8">
        <w:rPr>
          <w:rFonts w:ascii="Arial" w:hAnsi="Arial" w:cs="Arial"/>
          <w:sz w:val="22"/>
          <w:szCs w:val="22"/>
          <w:lang w:val="nl-BE"/>
        </w:rPr>
        <w:t>(11%).</w:t>
      </w:r>
    </w:p>
    <w:p w14:paraId="75757533" w14:textId="77777777" w:rsidR="00A25109" w:rsidRPr="00AE16E8" w:rsidRDefault="00A25109" w:rsidP="00A8718E">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539" w14:textId="77777777" w:rsidTr="00F96F7A">
        <w:tc>
          <w:tcPr>
            <w:tcW w:w="8856" w:type="dxa"/>
          </w:tcPr>
          <w:p w14:paraId="75757534"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535" w14:textId="77777777" w:rsidR="00A25109" w:rsidRPr="00BE3998" w:rsidRDefault="00A25109">
            <w:pPr>
              <w:rPr>
                <w:rFonts w:ascii="Arial" w:hAnsi="Arial" w:cs="Arial"/>
                <w:sz w:val="22"/>
                <w:lang w:val="nl-BE"/>
              </w:rPr>
            </w:pPr>
          </w:p>
          <w:p w14:paraId="75757536" w14:textId="77777777" w:rsidR="00A25109" w:rsidRPr="00AE16E8" w:rsidRDefault="00A25109">
            <w:pPr>
              <w:rPr>
                <w:rFonts w:ascii="Arial" w:hAnsi="Arial" w:cs="Arial"/>
                <w:lang w:val="nl-NL"/>
              </w:rPr>
            </w:pPr>
            <w:r w:rsidRPr="00AE16E8">
              <w:rPr>
                <w:rFonts w:ascii="Arial" w:hAnsi="Arial" w:cs="Arial"/>
                <w:sz w:val="22"/>
                <w:szCs w:val="22"/>
                <w:lang w:val="nl-NL"/>
              </w:rPr>
              <w:t xml:space="preserve">Een persoon die werkte als bewaker van een parking, was het slachtoffer van een arbeidsongeval, waarop de werkgever </w:t>
            </w:r>
            <w:r>
              <w:rPr>
                <w:rFonts w:ascii="Arial" w:hAnsi="Arial" w:cs="Arial"/>
                <w:sz w:val="22"/>
                <w:szCs w:val="22"/>
                <w:lang w:val="nl-NL"/>
              </w:rPr>
              <w:t xml:space="preserve">besliste om </w:t>
            </w:r>
            <w:r w:rsidRPr="00AE16E8">
              <w:rPr>
                <w:rFonts w:ascii="Arial" w:hAnsi="Arial" w:cs="Arial"/>
                <w:sz w:val="22"/>
                <w:szCs w:val="22"/>
                <w:lang w:val="nl-NL"/>
              </w:rPr>
              <w:t>zijn contract stop</w:t>
            </w:r>
            <w:r>
              <w:rPr>
                <w:rFonts w:ascii="Arial" w:hAnsi="Arial" w:cs="Arial"/>
                <w:sz w:val="22"/>
                <w:szCs w:val="22"/>
                <w:lang w:val="nl-NL"/>
              </w:rPr>
              <w:t xml:space="preserve"> te </w:t>
            </w:r>
            <w:r w:rsidRPr="00AE16E8">
              <w:rPr>
                <w:rFonts w:ascii="Arial" w:hAnsi="Arial" w:cs="Arial"/>
                <w:sz w:val="22"/>
                <w:szCs w:val="22"/>
                <w:lang w:val="nl-NL"/>
              </w:rPr>
              <w:t>zette</w:t>
            </w:r>
            <w:r>
              <w:rPr>
                <w:rFonts w:ascii="Arial" w:hAnsi="Arial" w:cs="Arial"/>
                <w:sz w:val="22"/>
                <w:szCs w:val="22"/>
                <w:lang w:val="nl-NL"/>
              </w:rPr>
              <w:t>n</w:t>
            </w:r>
            <w:r w:rsidRPr="00AE16E8">
              <w:rPr>
                <w:rFonts w:ascii="Arial" w:hAnsi="Arial" w:cs="Arial"/>
                <w:sz w:val="22"/>
                <w:szCs w:val="22"/>
                <w:lang w:val="nl-NL"/>
              </w:rPr>
              <w:t xml:space="preserve">. De </w:t>
            </w:r>
            <w:r w:rsidRPr="00AE16E8">
              <w:rPr>
                <w:rFonts w:ascii="Arial" w:hAnsi="Arial" w:cs="Arial"/>
                <w:sz w:val="22"/>
                <w:szCs w:val="22"/>
                <w:lang w:val="nl-NL"/>
              </w:rPr>
              <w:lastRenderedPageBreak/>
              <w:t>werkgever was van oordeel dat de werknemer niet meer in staat was om taken uit te voeren die essentieel waren voor zijn functie. Hij zette de overeenkomst echter stop zonder eerst eventuele aanpassingen van de werkplek of een eventuele toewijzing van een andere betrekking te overwegen.</w:t>
            </w:r>
          </w:p>
          <w:p w14:paraId="75757537" w14:textId="77777777" w:rsidR="00A25109" w:rsidRPr="00AE16E8" w:rsidRDefault="00A25109">
            <w:pPr>
              <w:rPr>
                <w:rFonts w:ascii="Arial" w:hAnsi="Arial" w:cs="Arial"/>
                <w:lang w:val="nl-NL"/>
              </w:rPr>
            </w:pPr>
          </w:p>
          <w:p w14:paraId="75757538" w14:textId="584FAFA3" w:rsidR="00A25109" w:rsidRPr="00AE16E8" w:rsidRDefault="00A25109" w:rsidP="00DB4A77">
            <w:pPr>
              <w:rPr>
                <w:rFonts w:ascii="Arial" w:hAnsi="Arial" w:cs="Arial"/>
                <w:lang w:val="nl-BE"/>
              </w:rPr>
            </w:pPr>
            <w:r w:rsidRPr="00AE16E8">
              <w:rPr>
                <w:rFonts w:ascii="Arial" w:hAnsi="Arial" w:cs="Arial"/>
                <w:sz w:val="22"/>
                <w:szCs w:val="22"/>
                <w:lang w:val="nl-NL"/>
              </w:rPr>
              <w:t>Tijdens een ontmoeting met de werkgever, de werknemer, de vakbond en het Centrum werd de werkgever vertrouwd gemaakt met de notie van redelijke aanpassingen. Hij beloofde om de werkplek van de werknemer in kwestie aan te passen. Na deze ontmoeting formuleerde de preventieadviseur op basis van het verslag van de bedrijfsarts concrete aanbevelingen zodat de werknemer aan de slag kon blijven op zijn aangepaste werkplek (ander uurrooster, lichtjes gewijzigde taken enz.). De werkgever verbond er zich vervolgens toe om deze persoon mits de nodige aanpassingen aan de slag te houden op zijn werkplek.</w:t>
            </w:r>
          </w:p>
        </w:tc>
      </w:tr>
    </w:tbl>
    <w:p w14:paraId="7575753A" w14:textId="77777777" w:rsidR="00A25109" w:rsidRPr="00AE16E8" w:rsidRDefault="00A25109" w:rsidP="00A8718E">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53E" w14:textId="77777777" w:rsidTr="00F96F7A">
        <w:tc>
          <w:tcPr>
            <w:tcW w:w="8856" w:type="dxa"/>
          </w:tcPr>
          <w:p w14:paraId="7575753B"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53C" w14:textId="77777777" w:rsidR="00A25109" w:rsidRPr="00F6135E" w:rsidRDefault="00A25109">
            <w:pPr>
              <w:rPr>
                <w:rFonts w:ascii="Arial" w:hAnsi="Arial" w:cs="Arial"/>
                <w:sz w:val="22"/>
                <w:szCs w:val="22"/>
                <w:lang w:val="nl-NL"/>
              </w:rPr>
            </w:pPr>
          </w:p>
          <w:p w14:paraId="7575753D" w14:textId="77777777" w:rsidR="00A25109" w:rsidRPr="00F6135E" w:rsidRDefault="00A25109" w:rsidP="008B006F">
            <w:pPr>
              <w:rPr>
                <w:rFonts w:ascii="Arial" w:hAnsi="Arial" w:cs="Arial"/>
                <w:sz w:val="22"/>
                <w:szCs w:val="22"/>
                <w:lang w:val="nl-BE"/>
              </w:rPr>
            </w:pPr>
            <w:r w:rsidRPr="00AE16E8">
              <w:rPr>
                <w:rFonts w:ascii="Arial" w:hAnsi="Arial" w:cs="Arial"/>
                <w:sz w:val="22"/>
                <w:szCs w:val="22"/>
                <w:lang w:val="nl-NL"/>
              </w:rPr>
              <w:t>Een rolstoelgebruiker meldde problemen met de toegankelijkheid in verschillende betaalparkings die door eenzelfde firma worden beheerd. Het ging om verschillende problemen: de parking had geen directe toegang tot het nabijgelegen station, de blauw gemarkeerde parkeerplaatsen waren te smal, er was geen bewegwijzering die de autobestuurder naar deze aangepaste parkeerplaatsen leidde. Na de tussenkomst van het Centrum beloofde het parkeerbedrijf om de nodige aanpassingen in twee fases door te voeren.</w:t>
            </w:r>
          </w:p>
        </w:tc>
      </w:tr>
    </w:tbl>
    <w:p w14:paraId="7575753F" w14:textId="77777777" w:rsidR="00A25109" w:rsidRPr="00AE16E8" w:rsidRDefault="00A25109" w:rsidP="00A8718E">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545" w14:textId="77777777" w:rsidTr="00F96F7A">
        <w:tc>
          <w:tcPr>
            <w:tcW w:w="8856" w:type="dxa"/>
          </w:tcPr>
          <w:p w14:paraId="75757540"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541" w14:textId="77777777" w:rsidR="00A25109" w:rsidRPr="00F6135E" w:rsidRDefault="00A25109">
            <w:pPr>
              <w:rPr>
                <w:rFonts w:ascii="Arial" w:hAnsi="Arial" w:cs="Arial"/>
                <w:sz w:val="22"/>
                <w:szCs w:val="22"/>
                <w:lang w:val="nl-BE"/>
              </w:rPr>
            </w:pPr>
          </w:p>
          <w:p w14:paraId="75757542" w14:textId="77777777" w:rsidR="00A25109" w:rsidRPr="00F6135E" w:rsidRDefault="00A25109">
            <w:pPr>
              <w:rPr>
                <w:rFonts w:ascii="Arial" w:hAnsi="Arial" w:cs="Arial"/>
                <w:sz w:val="22"/>
                <w:szCs w:val="22"/>
                <w:lang w:val="nl-BE"/>
              </w:rPr>
            </w:pPr>
            <w:r w:rsidRPr="00AE16E8">
              <w:rPr>
                <w:rFonts w:ascii="Arial" w:hAnsi="Arial" w:cs="Arial"/>
                <w:sz w:val="22"/>
                <w:szCs w:val="22"/>
                <w:lang w:val="nl-BE"/>
              </w:rPr>
              <w:t>Omdat de handicap van een slechthorende gemeenteambtenaar erger was geworden en hij problemen had bij het uitvoeren van zijn taken bij de gemeente, vroeg hij om aanpassingen. Die werden echter geweigerd.</w:t>
            </w:r>
          </w:p>
          <w:p w14:paraId="75757543" w14:textId="77777777" w:rsidR="00A25109" w:rsidRPr="00F6135E" w:rsidRDefault="00A25109">
            <w:pPr>
              <w:rPr>
                <w:rFonts w:ascii="Arial" w:hAnsi="Arial" w:cs="Arial"/>
                <w:sz w:val="22"/>
                <w:szCs w:val="22"/>
                <w:lang w:val="nl-BE"/>
              </w:rPr>
            </w:pPr>
          </w:p>
          <w:p w14:paraId="75757544" w14:textId="77777777" w:rsidR="00A25109" w:rsidRPr="00F6135E" w:rsidRDefault="00A25109" w:rsidP="00FA16EB">
            <w:pPr>
              <w:rPr>
                <w:rFonts w:ascii="Arial" w:hAnsi="Arial" w:cs="Arial"/>
                <w:sz w:val="22"/>
                <w:szCs w:val="22"/>
                <w:lang w:val="nl-BE"/>
              </w:rPr>
            </w:pPr>
            <w:r w:rsidRPr="00AE16E8">
              <w:rPr>
                <w:rFonts w:ascii="Arial" w:hAnsi="Arial" w:cs="Arial"/>
                <w:sz w:val="22"/>
                <w:szCs w:val="22"/>
                <w:lang w:val="nl-BE"/>
              </w:rPr>
              <w:t>Na tussenkomst van het Centrum beloofde de gemeentesecretaris om de volgende aanpassingen door te voeren: een telefoon met versterker, een verklikker met elektrisch signaal, een versterker gekoppeld aan een hoorapparaat. De werknemer deed een aanvraag bij het Waalse agentschap voor personen met een handicap (AWIPH) om deze kosten voor de aanpassing van de werkplek voor hun rekening te nemen.</w:t>
            </w:r>
          </w:p>
        </w:tc>
      </w:tr>
    </w:tbl>
    <w:p w14:paraId="75757546" w14:textId="77777777" w:rsidR="00A25109" w:rsidRPr="00AE16E8" w:rsidRDefault="00A25109" w:rsidP="00A8718E">
      <w:pPr>
        <w:rPr>
          <w:rFonts w:ascii="Arial" w:hAnsi="Arial" w:cs="Arial"/>
          <w:sz w:val="22"/>
          <w:szCs w:val="22"/>
          <w:lang w:val="nl-BE" w:eastAsia="nl-NL"/>
        </w:rPr>
      </w:pPr>
    </w:p>
    <w:p w14:paraId="75757547" w14:textId="77777777" w:rsidR="00A25109" w:rsidRPr="00AE16E8" w:rsidRDefault="00A25109" w:rsidP="00A8718E">
      <w:pPr>
        <w:pStyle w:val="Heading5"/>
      </w:pPr>
      <w:r w:rsidRPr="00AE16E8">
        <w:t>Geloof of levensbeschouwing</w:t>
      </w:r>
      <w:r w:rsidRPr="00AE16E8">
        <w:rPr>
          <w:lang w:val="fr-FR"/>
        </w:rPr>
        <w:t>: 198</w:t>
      </w:r>
      <w:r w:rsidRPr="00AE16E8">
        <w:rPr>
          <w:lang w:val="fr-BE"/>
        </w:rPr>
        <w:t xml:space="preserve"> dossiers</w:t>
      </w:r>
    </w:p>
    <w:p w14:paraId="75757548" w14:textId="77777777" w:rsidR="00A25109" w:rsidRPr="00AE16E8" w:rsidRDefault="00A25109" w:rsidP="00A8718E">
      <w:pPr>
        <w:rPr>
          <w:rFonts w:ascii="Arial" w:hAnsi="Arial" w:cs="Arial"/>
          <w:sz w:val="22"/>
          <w:szCs w:val="22"/>
          <w:lang w:val="nl-BE"/>
        </w:rPr>
      </w:pPr>
    </w:p>
    <w:p w14:paraId="75757549" w14:textId="45A84F3F" w:rsidR="00A25109" w:rsidRPr="00AE16E8" w:rsidRDefault="00A25109" w:rsidP="00A8718E">
      <w:pPr>
        <w:rPr>
          <w:rFonts w:ascii="Arial" w:hAnsi="Arial" w:cs="Arial"/>
          <w:sz w:val="22"/>
          <w:szCs w:val="22"/>
          <w:lang w:val="nl-NL"/>
        </w:rPr>
      </w:pPr>
      <w:r w:rsidRPr="00AE16E8">
        <w:rPr>
          <w:rFonts w:ascii="Arial" w:hAnsi="Arial" w:cs="Arial"/>
          <w:sz w:val="22"/>
          <w:szCs w:val="22"/>
          <w:lang w:val="nl-NL"/>
        </w:rPr>
        <w:t xml:space="preserve">In 2011 opende het Centrum 198 dossiers met betrekking tot geloof of levensbeschouwing, wat een lichte stijging betekent ten opzichte van 2010. Opnieuw gaat het in ongeveer de helft van de gevallen over uitlatingen op het </w:t>
      </w:r>
      <w:r>
        <w:rPr>
          <w:rFonts w:ascii="Arial" w:hAnsi="Arial" w:cs="Arial"/>
          <w:sz w:val="22"/>
          <w:szCs w:val="22"/>
          <w:lang w:val="nl-NL"/>
        </w:rPr>
        <w:t>internet</w:t>
      </w:r>
      <w:r w:rsidRPr="00AE16E8">
        <w:rPr>
          <w:rFonts w:ascii="Arial" w:hAnsi="Arial" w:cs="Arial"/>
          <w:sz w:val="22"/>
          <w:szCs w:val="22"/>
          <w:lang w:val="nl-NL"/>
        </w:rPr>
        <w:t xml:space="preserve"> of in andere media. In vergelijking met vorig jaar is enkel de stijging van het aantal dossiers </w:t>
      </w:r>
      <w:r w:rsidR="00786806">
        <w:rPr>
          <w:rFonts w:ascii="Arial" w:hAnsi="Arial" w:cs="Arial"/>
          <w:sz w:val="22"/>
          <w:szCs w:val="22"/>
          <w:lang w:val="nl-NL"/>
        </w:rPr>
        <w:t>over onderwijs noemenswaardig.</w:t>
      </w:r>
    </w:p>
    <w:p w14:paraId="7575754A" w14:textId="77777777" w:rsidR="00A25109" w:rsidRPr="00AE16E8" w:rsidRDefault="00A25109" w:rsidP="00A8718E">
      <w:pPr>
        <w:rPr>
          <w:rFonts w:ascii="Arial" w:hAnsi="Arial" w:cs="Arial"/>
          <w:sz w:val="22"/>
          <w:szCs w:val="22"/>
          <w:lang w:val="nl-NL" w:eastAsia="nl-NL"/>
        </w:rPr>
      </w:pPr>
    </w:p>
    <w:p w14:paraId="7575754B" w14:textId="77777777" w:rsidR="00A25109" w:rsidRPr="00AE16E8" w:rsidRDefault="00A25109" w:rsidP="00A8718E">
      <w:pPr>
        <w:rPr>
          <w:rFonts w:ascii="Arial" w:hAnsi="Arial" w:cs="Arial"/>
          <w:sz w:val="22"/>
          <w:szCs w:val="22"/>
          <w:lang w:val="nl-NL"/>
        </w:rPr>
      </w:pPr>
      <w:r w:rsidRPr="00AE16E8">
        <w:rPr>
          <w:rFonts w:ascii="Arial" w:hAnsi="Arial" w:cs="Arial"/>
          <w:sz w:val="22"/>
          <w:szCs w:val="22"/>
          <w:lang w:val="nl-NL"/>
        </w:rPr>
        <w:t xml:space="preserve">In ongeveer </w:t>
      </w:r>
      <w:r>
        <w:rPr>
          <w:rFonts w:ascii="Arial" w:hAnsi="Arial" w:cs="Arial"/>
          <w:sz w:val="22"/>
          <w:szCs w:val="22"/>
          <w:lang w:val="nl-NL"/>
        </w:rPr>
        <w:t>4 op 5</w:t>
      </w:r>
      <w:r w:rsidRPr="00AE16E8">
        <w:rPr>
          <w:rFonts w:ascii="Arial" w:hAnsi="Arial" w:cs="Arial"/>
          <w:sz w:val="22"/>
          <w:szCs w:val="22"/>
          <w:lang w:val="nl-NL"/>
        </w:rPr>
        <w:t xml:space="preserve"> (164) van de nieuwe dossiers was er sprake van feiten of uitlatingen jegens een moslim(a) dan wel moslims als geloofsgemeenschap. Personen die een ander geloof aanhangen of vrijzinnig zijn genieten uiteraard dezelfde bescherming onder </w:t>
      </w:r>
      <w:r w:rsidRPr="00AE16E8">
        <w:rPr>
          <w:rFonts w:ascii="Arial" w:hAnsi="Arial" w:cs="Arial"/>
          <w:sz w:val="22"/>
          <w:szCs w:val="22"/>
          <w:lang w:val="nl-NL"/>
        </w:rPr>
        <w:lastRenderedPageBreak/>
        <w:t>de Antidiscriminatiewet.</w:t>
      </w:r>
      <w:r w:rsidRPr="00AE16E8">
        <w:rPr>
          <w:rStyle w:val="FootnoteReference"/>
          <w:rFonts w:ascii="Arial" w:hAnsi="Arial" w:cs="Arial"/>
          <w:sz w:val="22"/>
          <w:szCs w:val="22"/>
          <w:lang w:val="nl-NL"/>
        </w:rPr>
        <w:footnoteReference w:id="60"/>
      </w:r>
      <w:r w:rsidRPr="00BE3998">
        <w:rPr>
          <w:rFonts w:ascii="Arial" w:hAnsi="Arial" w:cs="Arial"/>
          <w:sz w:val="22"/>
          <w:szCs w:val="22"/>
          <w:lang w:val="nl-NL"/>
        </w:rPr>
        <w:t xml:space="preserve"> Bovendien beperkt het beschermde criterium </w:t>
      </w:r>
      <w:r>
        <w:rPr>
          <w:rFonts w:ascii="Arial" w:hAnsi="Arial" w:cs="Arial"/>
          <w:sz w:val="22"/>
          <w:szCs w:val="22"/>
          <w:lang w:val="nl-NL"/>
        </w:rPr>
        <w:t>‘</w:t>
      </w:r>
      <w:r w:rsidRPr="00BE3998">
        <w:rPr>
          <w:rFonts w:ascii="Arial" w:hAnsi="Arial" w:cs="Arial"/>
          <w:sz w:val="22"/>
          <w:szCs w:val="22"/>
          <w:lang w:val="nl-NL"/>
        </w:rPr>
        <w:t>geloof of levensbeschouwing</w:t>
      </w:r>
      <w:r>
        <w:rPr>
          <w:rFonts w:ascii="Arial" w:hAnsi="Arial" w:cs="Arial"/>
          <w:sz w:val="22"/>
          <w:szCs w:val="22"/>
          <w:lang w:val="nl-NL"/>
        </w:rPr>
        <w:t>’</w:t>
      </w:r>
      <w:r w:rsidRPr="00BE3998">
        <w:rPr>
          <w:rFonts w:ascii="Arial" w:hAnsi="Arial" w:cs="Arial"/>
          <w:sz w:val="22"/>
          <w:szCs w:val="22"/>
          <w:lang w:val="nl-NL"/>
        </w:rPr>
        <w:t xml:space="preserve"> zich niet tot de erkende erediensten. </w:t>
      </w:r>
    </w:p>
    <w:p w14:paraId="7575754C" w14:textId="77777777" w:rsidR="00A25109" w:rsidRPr="00AE16E8" w:rsidRDefault="00A25109" w:rsidP="00A8718E">
      <w:pPr>
        <w:rPr>
          <w:rFonts w:ascii="Arial" w:hAnsi="Arial" w:cs="Arial"/>
          <w:sz w:val="22"/>
          <w:szCs w:val="22"/>
          <w:lang w:val="nl-NL"/>
        </w:rPr>
      </w:pPr>
    </w:p>
    <w:p w14:paraId="7575754D" w14:textId="77777777" w:rsidR="00A25109" w:rsidRPr="00AE16E8" w:rsidRDefault="00A25109" w:rsidP="00A8718E">
      <w:pPr>
        <w:rPr>
          <w:rFonts w:ascii="Arial" w:hAnsi="Arial" w:cs="Arial"/>
          <w:sz w:val="22"/>
          <w:szCs w:val="22"/>
          <w:lang w:val="nl-NL"/>
        </w:rPr>
      </w:pPr>
      <w:r w:rsidRPr="00BE3998">
        <w:rPr>
          <w:rFonts w:ascii="Arial" w:hAnsi="Arial" w:cs="Arial"/>
          <w:sz w:val="22"/>
          <w:szCs w:val="22"/>
          <w:lang w:val="nl-NL"/>
        </w:rPr>
        <w:t xml:space="preserve">Verder zijn er dossiers die niet eenvoudigweg herleid kunnen worden tot discriminatie van een welbepaald geloof of overtuiging, zoals algemene vragen over reglementen die alle uiterlijke tekenen verbieden, het aanwervingsbeleid van identiteitsgebonden ondernemingen, of de dossiers die het Centrum in 2011 opende naar aanleiding van uitlatingen van Sharia4Belgium (inmiddels is er een veroordeling wegens aanzetten tot haat, discriminatie of geweld tegen </w:t>
      </w:r>
      <w:r>
        <w:rPr>
          <w:rFonts w:ascii="Arial" w:hAnsi="Arial" w:cs="Arial"/>
          <w:sz w:val="22"/>
          <w:szCs w:val="22"/>
          <w:lang w:val="nl-NL"/>
        </w:rPr>
        <w:t>‘</w:t>
      </w:r>
      <w:r w:rsidRPr="00BE3998">
        <w:rPr>
          <w:rFonts w:ascii="Arial" w:hAnsi="Arial" w:cs="Arial"/>
          <w:sz w:val="22"/>
          <w:szCs w:val="22"/>
          <w:lang w:val="nl-NL"/>
        </w:rPr>
        <w:t>niet-moslims</w:t>
      </w:r>
      <w:r>
        <w:rPr>
          <w:rFonts w:ascii="Arial" w:hAnsi="Arial" w:cs="Arial"/>
          <w:sz w:val="22"/>
          <w:szCs w:val="22"/>
          <w:lang w:val="nl-NL"/>
        </w:rPr>
        <w:t>’</w:t>
      </w:r>
      <w:r w:rsidRPr="00BE3998">
        <w:rPr>
          <w:rFonts w:ascii="Arial" w:hAnsi="Arial" w:cs="Arial"/>
          <w:sz w:val="22"/>
          <w:szCs w:val="22"/>
          <w:lang w:val="nl-NL"/>
        </w:rPr>
        <w:t>).</w:t>
      </w:r>
    </w:p>
    <w:p w14:paraId="7575754E" w14:textId="77777777" w:rsidR="00A25109" w:rsidRPr="00AE16E8" w:rsidRDefault="00A25109" w:rsidP="00A8718E">
      <w:pPr>
        <w:rPr>
          <w:rFonts w:ascii="Arial" w:hAnsi="Arial" w:cs="Arial"/>
          <w:sz w:val="22"/>
          <w:szCs w:val="22"/>
          <w:lang w:val="nl-NL" w:eastAsia="nl-NL"/>
        </w:rPr>
      </w:pPr>
    </w:p>
    <w:p w14:paraId="7575754F" w14:textId="77777777" w:rsidR="00A25109" w:rsidRPr="00AE16E8" w:rsidRDefault="00A25109" w:rsidP="00A8718E">
      <w:pPr>
        <w:rPr>
          <w:rFonts w:ascii="Arial" w:hAnsi="Arial" w:cs="Arial"/>
          <w:sz w:val="22"/>
          <w:szCs w:val="22"/>
          <w:lang w:val="nl-BE"/>
        </w:rPr>
      </w:pPr>
      <w:r w:rsidRPr="00C85047">
        <w:rPr>
          <w:rFonts w:ascii="Arial" w:hAnsi="Arial" w:cs="Arial"/>
          <w:b/>
          <w:sz w:val="22"/>
          <w:szCs w:val="22"/>
          <w:lang w:val="nl-BE"/>
        </w:rPr>
        <w:t>Grafiek 18</w:t>
      </w:r>
      <w:r w:rsidRPr="00BE3998">
        <w:rPr>
          <w:rFonts w:ascii="Arial" w:hAnsi="Arial" w:cs="Arial"/>
          <w:sz w:val="22"/>
          <w:szCs w:val="22"/>
          <w:lang w:val="nl-BE"/>
        </w:rPr>
        <w:t>:</w:t>
      </w:r>
      <w:r w:rsidRPr="00AE16E8">
        <w:rPr>
          <w:rFonts w:ascii="Arial" w:hAnsi="Arial" w:cs="Arial"/>
          <w:sz w:val="22"/>
          <w:szCs w:val="22"/>
          <w:lang w:val="nl-BE"/>
        </w:rPr>
        <w:t xml:space="preserve"> Nieuwe dossiers 'Centrum bevoegd' 2011 – geloof of levensbeschouwing per domein (n=198)</w:t>
      </w:r>
    </w:p>
    <w:p w14:paraId="75757550" w14:textId="77777777" w:rsidR="00A25109" w:rsidRPr="00AE16E8" w:rsidRDefault="00DD206D" w:rsidP="00A8718E">
      <w:pPr>
        <w:rPr>
          <w:rFonts w:ascii="Arial" w:hAnsi="Arial" w:cs="Arial"/>
          <w:sz w:val="22"/>
          <w:szCs w:val="22"/>
          <w:lang w:val="nl-BE"/>
        </w:rPr>
      </w:pPr>
      <w:r>
        <w:rPr>
          <w:noProof/>
        </w:rPr>
        <w:pict w14:anchorId="75757C40">
          <v:shape id="Chart 24" o:spid="_x0000_i1042" type="#_x0000_t75" style="width:433.5pt;height:212.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">
            <v:imagedata r:id="rId29" o:title=""/>
            <o:lock v:ext="edit" aspectratio="f"/>
          </v:shape>
        </w:pict>
      </w:r>
    </w:p>
    <w:p w14:paraId="75757551" w14:textId="77777777" w:rsidR="00A25109" w:rsidRPr="00AE16E8" w:rsidRDefault="00A25109" w:rsidP="00A8718E">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557" w14:textId="77777777" w:rsidTr="00F96F7A">
        <w:tc>
          <w:tcPr>
            <w:tcW w:w="8856" w:type="dxa"/>
          </w:tcPr>
          <w:p w14:paraId="75757552"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553" w14:textId="77777777" w:rsidR="00A25109" w:rsidRPr="00F6135E" w:rsidRDefault="00A25109" w:rsidP="00A8718E">
            <w:pPr>
              <w:rPr>
                <w:rFonts w:ascii="Arial" w:hAnsi="Arial" w:cs="Arial"/>
                <w:sz w:val="22"/>
                <w:szCs w:val="22"/>
                <w:lang w:val="nl-BE"/>
              </w:rPr>
            </w:pPr>
          </w:p>
          <w:p w14:paraId="75757554" w14:textId="77777777" w:rsidR="00A25109" w:rsidRPr="00F6135E" w:rsidRDefault="00A25109" w:rsidP="00A8718E">
            <w:pPr>
              <w:rPr>
                <w:rFonts w:ascii="Arial" w:hAnsi="Arial" w:cs="Arial"/>
                <w:sz w:val="22"/>
                <w:szCs w:val="22"/>
                <w:lang w:val="nl-BE"/>
              </w:rPr>
            </w:pPr>
            <w:r w:rsidRPr="00AE16E8">
              <w:rPr>
                <w:rFonts w:ascii="Arial" w:hAnsi="Arial" w:cs="Arial"/>
                <w:sz w:val="22"/>
                <w:szCs w:val="22"/>
                <w:lang w:val="nl-BE"/>
              </w:rPr>
              <w:t xml:space="preserve">Hoewel de directrice van een Waals atheneum voordien altijd had toegestaan dat een schoonmaakster een hoofddoek droeg, wijzigde ze haar houding en dreigde ze met ontslag </w:t>
            </w:r>
            <w:r>
              <w:rPr>
                <w:rFonts w:ascii="Arial" w:hAnsi="Arial" w:cs="Arial"/>
                <w:sz w:val="22"/>
                <w:szCs w:val="22"/>
                <w:lang w:val="nl-BE"/>
              </w:rPr>
              <w:t>indien</w:t>
            </w:r>
            <w:r w:rsidRPr="00AE16E8">
              <w:rPr>
                <w:rFonts w:ascii="Arial" w:hAnsi="Arial" w:cs="Arial"/>
                <w:sz w:val="22"/>
                <w:szCs w:val="22"/>
                <w:lang w:val="nl-BE"/>
              </w:rPr>
              <w:t xml:space="preserve"> de schoonmaakster weigerde haar hoofddoek af te nemen. Ze werd ook verplicht om via de kelder naar haar werk te gaan (ze werkte van 16.30 tot 19 uur en kon in contact komen met leerlingen).</w:t>
            </w:r>
          </w:p>
          <w:p w14:paraId="75757555" w14:textId="77777777" w:rsidR="00A25109" w:rsidRPr="00F6135E" w:rsidRDefault="00A25109" w:rsidP="00A8718E">
            <w:pPr>
              <w:rPr>
                <w:rFonts w:ascii="Arial" w:hAnsi="Arial" w:cs="Arial"/>
                <w:sz w:val="22"/>
                <w:szCs w:val="22"/>
                <w:lang w:val="nl-BE"/>
              </w:rPr>
            </w:pPr>
          </w:p>
          <w:p w14:paraId="75757556" w14:textId="77777777" w:rsidR="00A25109" w:rsidRPr="00F6135E" w:rsidRDefault="00A25109" w:rsidP="000C2CC5">
            <w:pPr>
              <w:rPr>
                <w:rFonts w:ascii="Arial" w:hAnsi="Arial" w:cs="Arial"/>
                <w:sz w:val="22"/>
                <w:szCs w:val="22"/>
                <w:lang w:val="nl-BE"/>
              </w:rPr>
            </w:pPr>
            <w:r w:rsidRPr="00AE16E8">
              <w:rPr>
                <w:rFonts w:ascii="Arial" w:hAnsi="Arial" w:cs="Arial"/>
                <w:sz w:val="22"/>
                <w:szCs w:val="22"/>
                <w:lang w:val="nl-BE"/>
              </w:rPr>
              <w:t>Na tussenkomsten van de Franse Gemeenschap, de vakbond en het Centrum zette de directrice de ingeleide ontslagprocedure stop.</w:t>
            </w:r>
          </w:p>
        </w:tc>
      </w:tr>
    </w:tbl>
    <w:p w14:paraId="75757558" w14:textId="77777777" w:rsidR="00A25109" w:rsidRPr="00AE16E8" w:rsidRDefault="00A25109" w:rsidP="00A8718E">
      <w:pPr>
        <w:rPr>
          <w:rFonts w:ascii="Arial" w:hAnsi="Arial" w:cs="Arial"/>
          <w:sz w:val="22"/>
          <w:szCs w:val="22"/>
          <w:lang w:val="nl-BE"/>
        </w:rPr>
      </w:pPr>
    </w:p>
    <w:p w14:paraId="75757559" w14:textId="1AA2DD21" w:rsidR="00A25109" w:rsidRPr="00C85047" w:rsidRDefault="00DD206D" w:rsidP="000C2CC5">
      <w:pPr>
        <w:rPr>
          <w:rFonts w:ascii="Arial" w:hAnsi="Arial" w:cs="Arial"/>
          <w:b/>
          <w:sz w:val="22"/>
          <w:szCs w:val="22"/>
          <w:lang w:val="nl-BE"/>
        </w:rPr>
      </w:pPr>
      <w:r>
        <w:rPr>
          <w:rFonts w:ascii="Arial" w:hAnsi="Arial" w:cs="Arial"/>
          <w:b/>
          <w:sz w:val="22"/>
          <w:szCs w:val="22"/>
          <w:lang w:val="nl-BE"/>
        </w:rPr>
        <w:br w:type="column"/>
      </w:r>
      <w:r w:rsidR="00A25109" w:rsidRPr="00C85047">
        <w:rPr>
          <w:rFonts w:ascii="Arial" w:hAnsi="Arial" w:cs="Arial"/>
          <w:b/>
          <w:sz w:val="22"/>
          <w:szCs w:val="22"/>
          <w:lang w:val="nl-BE"/>
        </w:rPr>
        <w:lastRenderedPageBreak/>
        <w:t>Islamofobie</w:t>
      </w:r>
    </w:p>
    <w:p w14:paraId="7575755A" w14:textId="77777777" w:rsidR="00A25109" w:rsidRPr="00AE16E8" w:rsidRDefault="00A25109" w:rsidP="000C2CC5">
      <w:pPr>
        <w:rPr>
          <w:rFonts w:ascii="Arial" w:hAnsi="Arial" w:cs="Arial"/>
          <w:sz w:val="22"/>
          <w:szCs w:val="22"/>
          <w:lang w:val="nl-BE"/>
        </w:rPr>
      </w:pPr>
    </w:p>
    <w:p w14:paraId="7575755B" w14:textId="77777777" w:rsidR="00A25109" w:rsidRPr="00AE16E8" w:rsidRDefault="00A25109" w:rsidP="000C2CC5">
      <w:pPr>
        <w:rPr>
          <w:rFonts w:ascii="Arial" w:hAnsi="Arial" w:cs="Arial"/>
          <w:sz w:val="22"/>
          <w:szCs w:val="22"/>
          <w:lang w:val="nl-NL"/>
        </w:rPr>
      </w:pPr>
      <w:r w:rsidRPr="00AE16E8">
        <w:rPr>
          <w:rFonts w:ascii="Arial" w:hAnsi="Arial" w:cs="Arial"/>
          <w:sz w:val="22"/>
          <w:szCs w:val="22"/>
          <w:lang w:val="nl-NL"/>
        </w:rPr>
        <w:t>In dossiers die handelen over feiten of uitlatingen tegen een moslim(a) of moslims als geloofsgemeenschap, tracht het Centrum na te gaan of er ook effectief sprake is van islamofobie. Zoals uitgebreid wordt toegelicht in het Jaarverslag Discriminatie/Diversiteit 2008, gaat het hier over vooroordelen, haat of misprijzen tegenover moslims. Vanuit juridisch oogpunt kan dit gepaard gaan met een inbreuk op de Antidiscriminatiewet, maar dat is niet altijd het geval. Anderzijds mag kritiek op de islam als godsdienst uiteraard niet zonder meer gelijkgesteld worden met islamofobie, zelfs al wordt deze kritiek als beledigend ervaren.</w:t>
      </w:r>
    </w:p>
    <w:p w14:paraId="7575755C" w14:textId="77777777" w:rsidR="00A25109" w:rsidRPr="00AE16E8" w:rsidRDefault="00A25109" w:rsidP="000C2CC5">
      <w:pPr>
        <w:rPr>
          <w:rFonts w:ascii="Arial" w:hAnsi="Arial" w:cs="Arial"/>
          <w:sz w:val="22"/>
          <w:szCs w:val="22"/>
          <w:lang w:val="nl-NL"/>
        </w:rPr>
      </w:pPr>
    </w:p>
    <w:p w14:paraId="7575755D" w14:textId="77777777" w:rsidR="00A25109" w:rsidRPr="00AE16E8" w:rsidRDefault="00A25109" w:rsidP="000C2CC5">
      <w:pPr>
        <w:rPr>
          <w:rFonts w:ascii="Arial" w:hAnsi="Arial" w:cs="Arial"/>
          <w:sz w:val="22"/>
          <w:szCs w:val="22"/>
          <w:lang w:val="nl-BE"/>
        </w:rPr>
      </w:pPr>
      <w:r w:rsidRPr="00AE16E8">
        <w:rPr>
          <w:rFonts w:ascii="Arial" w:hAnsi="Arial" w:cs="Arial"/>
          <w:sz w:val="22"/>
          <w:szCs w:val="22"/>
          <w:lang w:val="nl-BE"/>
        </w:rPr>
        <w:t>Samengevat was er volgens het Centrum in 58% van de 164 dossiers sprake van islamofobie. In bijna een kwart van het totale aantal meende het Centrum dat dit gepaard ging met een inbreuk op de Antidiscriminatiewet. In de andere gevallen (42%) waren er geen duidelijke indicaties van islamofobie. Merk op dat binnen deze categorie ook feiten kunnen vallen die niet ingegeven zijn door een islamofobe intentie maar wel op gespannen voet staan met de Antidiscriminatiewet, bijvoorbeeld wanneer er geen juridische basis bestaat voor een bepaalde beperking op het dragen van de hoofddoek.</w:t>
      </w:r>
    </w:p>
    <w:p w14:paraId="7575755E" w14:textId="77777777" w:rsidR="00A25109" w:rsidRPr="00AE16E8" w:rsidRDefault="00A25109" w:rsidP="000C2CC5">
      <w:pPr>
        <w:rPr>
          <w:rFonts w:ascii="Arial" w:hAnsi="Arial" w:cs="Arial"/>
          <w:sz w:val="22"/>
          <w:szCs w:val="22"/>
          <w:lang w:val="nl-BE"/>
        </w:rPr>
      </w:pPr>
    </w:p>
    <w:p w14:paraId="7575755F" w14:textId="77777777" w:rsidR="00A25109" w:rsidRPr="00BE3998" w:rsidRDefault="00A25109" w:rsidP="000C2CC5">
      <w:pPr>
        <w:rPr>
          <w:rFonts w:ascii="Arial" w:hAnsi="Arial" w:cs="Arial"/>
          <w:sz w:val="22"/>
          <w:szCs w:val="22"/>
          <w:lang w:val="nl-BE"/>
        </w:rPr>
      </w:pPr>
      <w:r w:rsidRPr="00C85047">
        <w:rPr>
          <w:rFonts w:ascii="Arial" w:hAnsi="Arial" w:cs="Arial"/>
          <w:b/>
          <w:sz w:val="22"/>
          <w:szCs w:val="22"/>
          <w:lang w:val="nl-BE"/>
        </w:rPr>
        <w:t>Grafiek 19:</w:t>
      </w:r>
      <w:r w:rsidRPr="00AE16E8">
        <w:rPr>
          <w:rFonts w:ascii="Arial" w:hAnsi="Arial" w:cs="Arial"/>
          <w:sz w:val="22"/>
          <w:szCs w:val="22"/>
          <w:lang w:val="nl-BE"/>
        </w:rPr>
        <w:t xml:space="preserve"> Nieuwe dossiers 'Centrum bevoegd' 2011 – geloof of levensbeschouwing: islamofobie (n=164</w:t>
      </w:r>
      <w:r w:rsidRPr="00BE3998">
        <w:rPr>
          <w:rFonts w:ascii="Arial" w:hAnsi="Arial" w:cs="Arial"/>
          <w:sz w:val="22"/>
          <w:szCs w:val="22"/>
          <w:lang w:val="nl-BE"/>
        </w:rPr>
        <w:t>)</w:t>
      </w:r>
    </w:p>
    <w:p w14:paraId="75757560" w14:textId="77777777" w:rsidR="00A25109" w:rsidRPr="00AE16E8" w:rsidRDefault="00DD206D" w:rsidP="000C2CC5">
      <w:pPr>
        <w:rPr>
          <w:rFonts w:ascii="Arial" w:hAnsi="Arial" w:cs="Arial"/>
          <w:sz w:val="22"/>
          <w:szCs w:val="22"/>
          <w:lang w:val="nl-BE" w:eastAsia="nl-NL"/>
        </w:rPr>
      </w:pPr>
      <w:r>
        <w:rPr>
          <w:noProof/>
        </w:rPr>
        <w:pict w14:anchorId="75757C41">
          <v:shape id="Chart 25" o:spid="_x0000_i1043" type="#_x0000_t75" style="width:433.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">
            <v:imagedata r:id="rId30" o:title="" cropbottom="-31f"/>
            <o:lock v:ext="edit" aspectratio="f"/>
          </v:shape>
        </w:pict>
      </w:r>
    </w:p>
    <w:p w14:paraId="75757561" w14:textId="77777777" w:rsidR="00A25109" w:rsidRPr="00AE16E8" w:rsidRDefault="00A25109" w:rsidP="000C2CC5">
      <w:pPr>
        <w:rPr>
          <w:rFonts w:ascii="Arial" w:hAnsi="Arial" w:cs="Arial"/>
          <w:sz w:val="22"/>
          <w:szCs w:val="22"/>
          <w:lang w:val="nl-BE" w:eastAsia="nl-NL"/>
        </w:rPr>
      </w:pPr>
    </w:p>
    <w:p w14:paraId="75757562" w14:textId="77777777" w:rsidR="00A25109" w:rsidRPr="00AE16E8" w:rsidRDefault="00A25109" w:rsidP="000C2CC5">
      <w:pPr>
        <w:rPr>
          <w:rFonts w:ascii="Arial" w:hAnsi="Arial" w:cs="Arial"/>
          <w:sz w:val="22"/>
          <w:szCs w:val="22"/>
          <w:lang w:val="nl-BE"/>
        </w:rPr>
      </w:pPr>
      <w:r w:rsidRPr="00AE16E8">
        <w:rPr>
          <w:rFonts w:ascii="Arial" w:hAnsi="Arial" w:cs="Arial"/>
          <w:sz w:val="22"/>
          <w:szCs w:val="22"/>
          <w:lang w:val="nl-BE"/>
        </w:rPr>
        <w:t>Algemeen stelt het Centrum een toenemende onverdraagzaamheid vast op basis van culturele en religieuze verschillen. Het samenleving- en integratiedebat is vandaag sterk toegespitst op de islam en moslims worden vaak in een negatief daglicht gesteld, waardoor vooroordelen en haatgevoelens een gemakkelijke voedingsbodem krijgen.</w:t>
      </w:r>
    </w:p>
    <w:p w14:paraId="75757563" w14:textId="77777777" w:rsidR="00A25109" w:rsidRPr="00AE16E8" w:rsidRDefault="00A25109" w:rsidP="000C2CC5">
      <w:pPr>
        <w:rPr>
          <w:rFonts w:ascii="Arial" w:hAnsi="Arial" w:cs="Arial"/>
          <w:sz w:val="22"/>
          <w:szCs w:val="22"/>
          <w:lang w:val="nl-BE"/>
        </w:rPr>
      </w:pPr>
    </w:p>
    <w:p w14:paraId="75757564" w14:textId="77777777" w:rsidR="00A25109" w:rsidRPr="00AE16E8" w:rsidRDefault="00A25109" w:rsidP="000C2CC5">
      <w:pPr>
        <w:rPr>
          <w:rFonts w:ascii="Arial" w:hAnsi="Arial" w:cs="Arial"/>
          <w:sz w:val="22"/>
          <w:szCs w:val="22"/>
          <w:lang w:val="nl-BE" w:eastAsia="nl-NL"/>
        </w:rPr>
      </w:pPr>
      <w:r w:rsidRPr="00AE16E8">
        <w:rPr>
          <w:rFonts w:ascii="Arial" w:hAnsi="Arial" w:cs="Arial"/>
          <w:sz w:val="22"/>
          <w:szCs w:val="22"/>
          <w:lang w:val="nl-BE"/>
        </w:rPr>
        <w:t xml:space="preserve">Op het </w:t>
      </w:r>
      <w:r>
        <w:rPr>
          <w:rFonts w:ascii="Arial" w:hAnsi="Arial" w:cs="Arial"/>
          <w:sz w:val="22"/>
          <w:szCs w:val="22"/>
          <w:lang w:val="nl-BE"/>
        </w:rPr>
        <w:t>internet</w:t>
      </w:r>
      <w:r w:rsidRPr="00AE16E8">
        <w:rPr>
          <w:rFonts w:ascii="Arial" w:hAnsi="Arial" w:cs="Arial"/>
          <w:sz w:val="22"/>
          <w:szCs w:val="22"/>
          <w:lang w:val="nl-BE"/>
        </w:rPr>
        <w:t xml:space="preserve"> zijn islamofobe uitlatingen schering en inslag. Vooral de vaststelling dat dergelijk materiaal in toenemende mate aanwezig is op websites of discussiefora die zich niet specifiek richten tot gebruikers met extremistische opinies, baart het Centrum zorgen. Deze evolutie suggereert immers dat islamofobe ideeën gemeengoed worden.</w:t>
      </w:r>
    </w:p>
    <w:p w14:paraId="75757565" w14:textId="77777777" w:rsidR="00A25109" w:rsidRPr="00AE16E8" w:rsidRDefault="00A25109" w:rsidP="005C31F5">
      <w:pPr>
        <w:rPr>
          <w:rFonts w:ascii="Arial" w:hAnsi="Arial" w:cs="Arial"/>
          <w:sz w:val="22"/>
          <w:szCs w:val="22"/>
          <w:lang w:val="nl-BE" w:eastAsia="nl-NL"/>
        </w:rPr>
      </w:pPr>
    </w:p>
    <w:p w14:paraId="75757566" w14:textId="77777777" w:rsidR="00A25109" w:rsidRPr="00AE16E8" w:rsidRDefault="00A25109" w:rsidP="000C2CC5">
      <w:pPr>
        <w:pStyle w:val="Heading5"/>
      </w:pPr>
      <w:r w:rsidRPr="00AE16E8">
        <w:lastRenderedPageBreak/>
        <w:t>Leeftijd: 98</w:t>
      </w:r>
      <w:r w:rsidRPr="00AE16E8">
        <w:rPr>
          <w:lang w:val="fr-BE"/>
        </w:rPr>
        <w:t xml:space="preserve"> dossiers</w:t>
      </w:r>
    </w:p>
    <w:p w14:paraId="75757567" w14:textId="77777777" w:rsidR="00A25109" w:rsidRPr="00AE16E8" w:rsidRDefault="00A25109" w:rsidP="005C31F5">
      <w:pPr>
        <w:rPr>
          <w:rFonts w:ascii="Arial" w:hAnsi="Arial" w:cs="Arial"/>
          <w:sz w:val="22"/>
          <w:szCs w:val="22"/>
          <w:lang w:val="it-IT" w:eastAsia="nl-NL"/>
        </w:rPr>
      </w:pPr>
    </w:p>
    <w:p w14:paraId="75757568" w14:textId="77777777" w:rsidR="00A25109" w:rsidRPr="00AE16E8" w:rsidRDefault="00A25109" w:rsidP="000C2CC5">
      <w:pPr>
        <w:rPr>
          <w:rFonts w:ascii="Arial" w:hAnsi="Arial" w:cs="Arial"/>
          <w:sz w:val="22"/>
          <w:szCs w:val="22"/>
          <w:lang w:val="nl-BE"/>
        </w:rPr>
      </w:pPr>
      <w:r w:rsidRPr="00BE3998">
        <w:rPr>
          <w:rFonts w:ascii="Arial" w:hAnsi="Arial" w:cs="Arial"/>
          <w:sz w:val="22"/>
          <w:szCs w:val="22"/>
          <w:lang w:val="nl-BE"/>
        </w:rPr>
        <w:t xml:space="preserve">In 2011 behandelde het Centrum 98 nieuwe dossiers over leeftijdsgebonden discriminatie. </w:t>
      </w:r>
    </w:p>
    <w:p w14:paraId="75757569" w14:textId="77777777" w:rsidR="00A25109" w:rsidRPr="00AE16E8" w:rsidRDefault="00A25109" w:rsidP="000C2CC5">
      <w:pPr>
        <w:rPr>
          <w:rFonts w:ascii="Arial" w:hAnsi="Arial" w:cs="Arial"/>
          <w:sz w:val="22"/>
          <w:szCs w:val="22"/>
          <w:lang w:val="nl-BE"/>
        </w:rPr>
      </w:pPr>
    </w:p>
    <w:p w14:paraId="7575756A" w14:textId="77777777" w:rsidR="00A25109" w:rsidRPr="00AE16E8" w:rsidRDefault="00A25109" w:rsidP="000C2CC5">
      <w:pPr>
        <w:rPr>
          <w:rFonts w:ascii="Arial" w:hAnsi="Arial" w:cs="Arial"/>
          <w:sz w:val="22"/>
          <w:szCs w:val="22"/>
          <w:lang w:val="nl-BE"/>
        </w:rPr>
      </w:pPr>
      <w:r w:rsidRPr="00BE3998">
        <w:rPr>
          <w:rFonts w:ascii="Arial" w:hAnsi="Arial" w:cs="Arial"/>
          <w:sz w:val="22"/>
          <w:szCs w:val="22"/>
          <w:lang w:val="nl-BE"/>
        </w:rPr>
        <w:t>Grafiek 20 gaat uit van de leeftijd van de melders (slechts gekend in 66 van de 98 dossiers). In 2011 werd meer dan de helft van de (vermeende) gevallen van leeftijdsgebonden discriminatie gemeld door mensen ouder dan 45 jaar.</w:t>
      </w:r>
    </w:p>
    <w:p w14:paraId="7575756B" w14:textId="77777777" w:rsidR="00A25109" w:rsidRPr="00AE16E8" w:rsidRDefault="00A25109" w:rsidP="000C2CC5">
      <w:pPr>
        <w:rPr>
          <w:rFonts w:ascii="Arial" w:hAnsi="Arial" w:cs="Arial"/>
          <w:sz w:val="22"/>
          <w:szCs w:val="22"/>
          <w:lang w:val="nl-BE"/>
        </w:rPr>
      </w:pPr>
    </w:p>
    <w:p w14:paraId="7575756C" w14:textId="77777777" w:rsidR="00A25109" w:rsidRPr="00AE16E8" w:rsidRDefault="00A25109" w:rsidP="000C2CC5">
      <w:pPr>
        <w:rPr>
          <w:rFonts w:ascii="Arial" w:hAnsi="Arial" w:cs="Arial"/>
          <w:sz w:val="22"/>
          <w:szCs w:val="22"/>
          <w:lang w:val="nl-BE"/>
        </w:rPr>
      </w:pPr>
      <w:r w:rsidRPr="00C85047">
        <w:rPr>
          <w:rFonts w:ascii="Arial" w:hAnsi="Arial" w:cs="Arial"/>
          <w:b/>
          <w:sz w:val="22"/>
          <w:szCs w:val="22"/>
          <w:lang w:val="nl-BE"/>
        </w:rPr>
        <w:t>Grafiek 20:</w:t>
      </w:r>
      <w:r w:rsidRPr="00AE16E8">
        <w:rPr>
          <w:rFonts w:ascii="Arial" w:hAnsi="Arial" w:cs="Arial"/>
          <w:sz w:val="22"/>
          <w:szCs w:val="22"/>
          <w:lang w:val="nl-BE"/>
        </w:rPr>
        <w:t xml:space="preserve"> Nieuwe dossiers 'Centrum bevoegd' 2011 – leeftijd: detail (n=66)</w:t>
      </w:r>
    </w:p>
    <w:p w14:paraId="7575756D" w14:textId="77777777" w:rsidR="00A25109" w:rsidRPr="00AE16E8" w:rsidRDefault="00DD206D" w:rsidP="000C2CC5">
      <w:pPr>
        <w:rPr>
          <w:rFonts w:ascii="Arial" w:hAnsi="Arial" w:cs="Arial"/>
          <w:sz w:val="22"/>
          <w:szCs w:val="22"/>
          <w:lang w:val="nl-BE"/>
        </w:rPr>
      </w:pPr>
      <w:r>
        <w:rPr>
          <w:noProof/>
        </w:rPr>
        <w:pict w14:anchorId="75757C42">
          <v:shape id="Chart 26" o:spid="_x0000_i1044" type="#_x0000_t75" style="width:393.75pt;height:24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">
            <v:imagedata r:id="rId31" o:title="" cropbottom="-40f"/>
            <o:lock v:ext="edit" aspectratio="f"/>
          </v:shape>
        </w:pict>
      </w:r>
    </w:p>
    <w:p w14:paraId="7575756E" w14:textId="77777777" w:rsidR="00A25109" w:rsidRPr="00AE16E8" w:rsidRDefault="00A25109" w:rsidP="000C2CC5">
      <w:pPr>
        <w:rPr>
          <w:rFonts w:ascii="Arial" w:hAnsi="Arial" w:cs="Arial"/>
          <w:sz w:val="22"/>
          <w:szCs w:val="22"/>
          <w:lang w:val="nl-BE"/>
        </w:rPr>
      </w:pPr>
    </w:p>
    <w:p w14:paraId="7575756F" w14:textId="77777777" w:rsidR="00A25109" w:rsidRPr="00AE16E8" w:rsidRDefault="00A25109" w:rsidP="000C2CC5">
      <w:pPr>
        <w:rPr>
          <w:rFonts w:ascii="Arial" w:hAnsi="Arial" w:cs="Arial"/>
          <w:sz w:val="22"/>
          <w:szCs w:val="22"/>
          <w:lang w:val="nl-BE"/>
        </w:rPr>
      </w:pPr>
      <w:r w:rsidRPr="00AE16E8">
        <w:rPr>
          <w:rFonts w:ascii="Arial" w:hAnsi="Arial" w:cs="Arial"/>
          <w:sz w:val="22"/>
          <w:szCs w:val="22"/>
          <w:lang w:val="nl-BE"/>
        </w:rPr>
        <w:t xml:space="preserve">Een kwalitatieve analyse van de dossiers op basis van de leeftijd van de melders bevestigt dat op de arbeidsmarkt vooral 45-plussers te maken krijgen met discriminatie. In het domein van goederen en diensten (o.m. verzekeringen, krediet, huisvesting) zijn dan weer vooral ouderen (70-plussers) en jongeren (jonger dan 25) het slachtoffer. </w:t>
      </w:r>
    </w:p>
    <w:p w14:paraId="75757570" w14:textId="77777777" w:rsidR="00A25109" w:rsidRPr="00AE16E8" w:rsidRDefault="00A25109" w:rsidP="000C2CC5">
      <w:pPr>
        <w:rPr>
          <w:rFonts w:ascii="Arial" w:hAnsi="Arial" w:cs="Arial"/>
          <w:sz w:val="22"/>
          <w:szCs w:val="22"/>
          <w:lang w:val="nl-BE"/>
        </w:rPr>
      </w:pPr>
    </w:p>
    <w:p w14:paraId="75757571" w14:textId="16A00CB6" w:rsidR="00A25109" w:rsidRPr="00AE16E8" w:rsidRDefault="00A25109" w:rsidP="000C2CC5">
      <w:pPr>
        <w:rPr>
          <w:rFonts w:ascii="Arial" w:hAnsi="Arial" w:cs="Arial"/>
          <w:sz w:val="22"/>
          <w:szCs w:val="22"/>
          <w:lang w:val="nl-BE"/>
        </w:rPr>
      </w:pPr>
      <w:r w:rsidRPr="00AE16E8">
        <w:rPr>
          <w:rFonts w:ascii="Arial" w:hAnsi="Arial" w:cs="Arial"/>
          <w:sz w:val="22"/>
          <w:szCs w:val="22"/>
          <w:lang w:val="nl-BE"/>
        </w:rPr>
        <w:t xml:space="preserve">Bij dossiers over </w:t>
      </w:r>
      <w:r>
        <w:rPr>
          <w:rFonts w:ascii="Arial" w:hAnsi="Arial" w:cs="Arial"/>
          <w:sz w:val="22"/>
          <w:szCs w:val="22"/>
          <w:lang w:val="nl-BE"/>
        </w:rPr>
        <w:t>werk</w:t>
      </w:r>
      <w:r w:rsidRPr="00AE16E8">
        <w:rPr>
          <w:rFonts w:ascii="Arial" w:hAnsi="Arial" w:cs="Arial"/>
          <w:sz w:val="22"/>
          <w:szCs w:val="22"/>
          <w:lang w:val="nl-BE"/>
        </w:rPr>
        <w:t xml:space="preserve"> gaat het in de helft van de gevallen om vermeende discriminatie in de aanwerving</w:t>
      </w:r>
      <w:r w:rsidR="002E5D61">
        <w:rPr>
          <w:rFonts w:ascii="Arial" w:hAnsi="Arial" w:cs="Arial"/>
          <w:sz w:val="22"/>
          <w:szCs w:val="22"/>
          <w:lang w:val="nl-BE"/>
        </w:rPr>
        <w:t>s</w:t>
      </w:r>
      <w:r w:rsidRPr="00AE16E8">
        <w:rPr>
          <w:rFonts w:ascii="Arial" w:hAnsi="Arial" w:cs="Arial"/>
          <w:sz w:val="22"/>
          <w:szCs w:val="22"/>
          <w:lang w:val="nl-BE"/>
        </w:rPr>
        <w:t>fase. Al bij het bestuderen van de cv's van de kandidaten wordt doorgaans een selectie op basis van de leeftijd doorgevoerd. In het domein van goederen en diensten gaan de meeste dossiers over (vermeende) discriminatie in de bank- en verzekering</w:t>
      </w:r>
      <w:r w:rsidR="00F642F1">
        <w:rPr>
          <w:rFonts w:ascii="Arial" w:hAnsi="Arial" w:cs="Arial"/>
          <w:sz w:val="22"/>
          <w:szCs w:val="22"/>
          <w:lang w:val="nl-BE"/>
        </w:rPr>
        <w:t>s</w:t>
      </w:r>
      <w:r w:rsidRPr="00AE16E8">
        <w:rPr>
          <w:rFonts w:ascii="Arial" w:hAnsi="Arial" w:cs="Arial"/>
          <w:sz w:val="22"/>
          <w:szCs w:val="22"/>
          <w:lang w:val="nl-BE"/>
        </w:rPr>
        <w:t>sector (toekennen van kleine leningen, afsluiten van verzekeringen enz.). Enkele dossiers gaan ook over toegang tot huisvesting, vooral de private huurmarkt.</w:t>
      </w:r>
    </w:p>
    <w:p w14:paraId="75757572" w14:textId="77777777" w:rsidR="00A25109" w:rsidRPr="00BE3998" w:rsidRDefault="00A25109" w:rsidP="000C2CC5">
      <w:pPr>
        <w:rPr>
          <w:rFonts w:ascii="Arial" w:hAnsi="Arial" w:cs="Arial"/>
          <w:sz w:val="22"/>
          <w:szCs w:val="22"/>
          <w:lang w:val="nl-BE"/>
        </w:rPr>
      </w:pPr>
    </w:p>
    <w:p w14:paraId="75757573" w14:textId="35CB26DE" w:rsidR="00A25109" w:rsidRPr="00AE16E8" w:rsidRDefault="00DD206D" w:rsidP="000C2CC5">
      <w:pPr>
        <w:rPr>
          <w:rFonts w:ascii="Arial" w:hAnsi="Arial" w:cs="Arial"/>
          <w:sz w:val="22"/>
          <w:szCs w:val="22"/>
          <w:lang w:val="nl-BE"/>
        </w:rPr>
      </w:pPr>
      <w:r>
        <w:rPr>
          <w:rFonts w:ascii="Arial" w:hAnsi="Arial" w:cs="Arial"/>
          <w:b/>
          <w:sz w:val="22"/>
          <w:szCs w:val="22"/>
          <w:lang w:val="nl-BE"/>
        </w:rPr>
        <w:br w:type="column"/>
      </w:r>
      <w:r w:rsidR="00A25109" w:rsidRPr="00C85047">
        <w:rPr>
          <w:rFonts w:ascii="Arial" w:hAnsi="Arial" w:cs="Arial"/>
          <w:b/>
          <w:sz w:val="22"/>
          <w:szCs w:val="22"/>
          <w:lang w:val="nl-BE"/>
        </w:rPr>
        <w:lastRenderedPageBreak/>
        <w:t>Grafiek 21:</w:t>
      </w:r>
      <w:r w:rsidR="00A25109" w:rsidRPr="00AE16E8">
        <w:rPr>
          <w:rFonts w:ascii="Arial" w:hAnsi="Arial" w:cs="Arial"/>
          <w:sz w:val="22"/>
          <w:szCs w:val="22"/>
          <w:lang w:val="nl-BE"/>
        </w:rPr>
        <w:t xml:space="preserve"> Nieuwe dossiers 'Centrum bevoegd' 2011 – leeftijd per domein (n=98)</w:t>
      </w:r>
    </w:p>
    <w:p w14:paraId="75757574" w14:textId="77777777" w:rsidR="00A25109" w:rsidRPr="00AE16E8" w:rsidRDefault="00DD206D" w:rsidP="000C2CC5">
      <w:pPr>
        <w:rPr>
          <w:rFonts w:ascii="Arial" w:hAnsi="Arial" w:cs="Arial"/>
          <w:sz w:val="22"/>
          <w:szCs w:val="22"/>
          <w:lang w:val="nl-BE"/>
        </w:rPr>
      </w:pPr>
      <w:r>
        <w:rPr>
          <w:noProof/>
        </w:rPr>
        <w:pict w14:anchorId="75757C43">
          <v:shape id="Chart 27" o:spid="_x0000_i1045" type="#_x0000_t75" style="width:361.5pt;height:23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">
            <v:imagedata r:id="rId32" o:title="" cropbottom="-28f"/>
            <o:lock v:ext="edit" aspectratio="f"/>
          </v:shape>
        </w:pict>
      </w:r>
    </w:p>
    <w:p w14:paraId="75757575" w14:textId="77777777" w:rsidR="00A25109" w:rsidRPr="00AE16E8" w:rsidRDefault="00A25109" w:rsidP="000C2CC5">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AE16E8" w14:paraId="7575757B" w14:textId="77777777" w:rsidTr="00F96F7A">
        <w:tc>
          <w:tcPr>
            <w:tcW w:w="8856" w:type="dxa"/>
          </w:tcPr>
          <w:p w14:paraId="75757576"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577" w14:textId="77777777" w:rsidR="00A25109" w:rsidRPr="00F6135E" w:rsidRDefault="00A25109" w:rsidP="000C2CC5">
            <w:pPr>
              <w:rPr>
                <w:rFonts w:ascii="Arial" w:hAnsi="Arial" w:cs="Arial"/>
                <w:sz w:val="22"/>
                <w:szCs w:val="22"/>
                <w:lang w:val="nl-NL"/>
              </w:rPr>
            </w:pPr>
          </w:p>
          <w:p w14:paraId="75757578" w14:textId="77777777" w:rsidR="00A25109" w:rsidRPr="00F6135E" w:rsidRDefault="00A25109" w:rsidP="000C2CC5">
            <w:pPr>
              <w:rPr>
                <w:rFonts w:ascii="Arial" w:hAnsi="Arial" w:cs="Arial"/>
                <w:sz w:val="22"/>
                <w:szCs w:val="22"/>
                <w:lang w:val="nl-BE"/>
              </w:rPr>
            </w:pPr>
            <w:r w:rsidRPr="00AE16E8">
              <w:rPr>
                <w:rFonts w:ascii="Arial" w:hAnsi="Arial" w:cs="Arial"/>
                <w:sz w:val="22"/>
                <w:szCs w:val="22"/>
                <w:lang w:val="nl-BE"/>
              </w:rPr>
              <w:t>Een man van 57 jaar solliciteerde voor een arbeidsfunctie bij een middelgrote onderneming. Hij werd niet aangenomen omdat de zaakvoerder voorkeur gaf aan een jongere kandidaat. Het Centrum ging in dialoog met de werkgever, die zich blijkbaar had laten leiden door de veronderstelling dat een oudere werknemer niet fysiek geschikt zou zijn of minder zekerheid zou bieden voor wat betreft de continuïteit in het magazijn.</w:t>
            </w:r>
          </w:p>
          <w:p w14:paraId="75757579" w14:textId="77777777" w:rsidR="00A25109" w:rsidRPr="00F6135E" w:rsidRDefault="00A25109" w:rsidP="000C2CC5">
            <w:pPr>
              <w:rPr>
                <w:rFonts w:ascii="Arial" w:hAnsi="Arial" w:cs="Arial"/>
                <w:sz w:val="22"/>
                <w:szCs w:val="22"/>
                <w:lang w:val="nl-BE"/>
              </w:rPr>
            </w:pPr>
          </w:p>
          <w:p w14:paraId="7575757A" w14:textId="77777777" w:rsidR="00A25109" w:rsidRPr="00F6135E" w:rsidRDefault="00A25109" w:rsidP="000C2CC5">
            <w:pPr>
              <w:rPr>
                <w:rFonts w:ascii="Arial" w:hAnsi="Arial" w:cs="Arial"/>
                <w:sz w:val="22"/>
                <w:szCs w:val="22"/>
                <w:lang w:val="nl-BE"/>
              </w:rPr>
            </w:pPr>
            <w:r w:rsidRPr="00AE16E8">
              <w:rPr>
                <w:rFonts w:ascii="Arial" w:hAnsi="Arial" w:cs="Arial"/>
                <w:sz w:val="22"/>
                <w:szCs w:val="22"/>
                <w:lang w:val="nl-BE"/>
              </w:rPr>
              <w:t>Deze argumenten wogen volgens het Centrum onvoldoende zwaar en uiteindelijk ging de zaakvoerder akkoord met het betalen van een schadevergoeding aan de geweigerde kandidaat. Hij engageerde zich ook tot een leeftijdsbewust(er) personeelsbeleid.</w:t>
            </w:r>
          </w:p>
        </w:tc>
      </w:tr>
    </w:tbl>
    <w:p w14:paraId="7575757C" w14:textId="77777777" w:rsidR="00A25109" w:rsidRPr="00AE16E8" w:rsidRDefault="00A25109" w:rsidP="000C2CC5">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582" w14:textId="77777777" w:rsidTr="00F96F7A">
        <w:tc>
          <w:tcPr>
            <w:tcW w:w="8856" w:type="dxa"/>
          </w:tcPr>
          <w:p w14:paraId="7575757D"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57E" w14:textId="77777777" w:rsidR="00A25109" w:rsidRPr="00F6135E" w:rsidRDefault="00A25109" w:rsidP="00F96F7A">
            <w:pPr>
              <w:ind w:firstLine="720"/>
              <w:rPr>
                <w:rFonts w:ascii="Arial" w:hAnsi="Arial" w:cs="Arial"/>
                <w:sz w:val="22"/>
                <w:szCs w:val="22"/>
                <w:lang w:val="nl-BE"/>
              </w:rPr>
            </w:pPr>
          </w:p>
          <w:p w14:paraId="7575757F" w14:textId="5C0153D9" w:rsidR="00A25109" w:rsidRPr="00F6135E" w:rsidRDefault="00A25109" w:rsidP="000C2CC5">
            <w:pPr>
              <w:rPr>
                <w:rFonts w:ascii="Arial" w:hAnsi="Arial" w:cs="Arial"/>
                <w:sz w:val="22"/>
                <w:szCs w:val="22"/>
                <w:lang w:val="nl-BE"/>
              </w:rPr>
            </w:pPr>
            <w:r w:rsidRPr="00AE16E8">
              <w:rPr>
                <w:rFonts w:ascii="Arial" w:hAnsi="Arial" w:cs="Arial"/>
                <w:sz w:val="22"/>
                <w:szCs w:val="22"/>
                <w:lang w:val="nl-BE"/>
              </w:rPr>
              <w:t>Een clausule in een levensverzeker</w:t>
            </w:r>
            <w:r w:rsidR="005D5EB2">
              <w:rPr>
                <w:rFonts w:ascii="Arial" w:hAnsi="Arial" w:cs="Arial"/>
                <w:sz w:val="22"/>
                <w:szCs w:val="22"/>
                <w:lang w:val="nl-BE"/>
              </w:rPr>
              <w:t>ingscontract luidde als volgt: “</w:t>
            </w:r>
            <w:r w:rsidRPr="005D5EB2">
              <w:rPr>
                <w:rFonts w:ascii="Arial" w:hAnsi="Arial" w:cs="Arial"/>
                <w:i/>
                <w:sz w:val="22"/>
                <w:szCs w:val="22"/>
                <w:lang w:val="nl-BE"/>
              </w:rPr>
              <w:t>De dekking blijft gelden als het overlijden plaatsvindt binnen een termijn van 12 maanden die ingaat op de dag van het ongeval en als de begunstigden het bewijs leveren dat het overlijden rechtstreeks in verband staat met het ongeval. Deze termijn wordt teruggebracht tot 30 dagen voor verzekerden die op de dag van ongeval 75 jaar of ouder zijn</w:t>
            </w:r>
            <w:r w:rsidRPr="00AE16E8">
              <w:rPr>
                <w:rFonts w:ascii="Arial" w:hAnsi="Arial" w:cs="Arial"/>
                <w:sz w:val="22"/>
                <w:szCs w:val="22"/>
                <w:lang w:val="nl-BE"/>
              </w:rPr>
              <w:t>.</w:t>
            </w:r>
            <w:r w:rsidR="005D5EB2">
              <w:rPr>
                <w:rFonts w:ascii="Arial" w:hAnsi="Arial" w:cs="Arial"/>
                <w:sz w:val="22"/>
                <w:szCs w:val="22"/>
                <w:lang w:val="nl-BE"/>
              </w:rPr>
              <w:t>”</w:t>
            </w:r>
            <w:r w:rsidRPr="00AE16E8">
              <w:rPr>
                <w:rFonts w:ascii="Arial" w:hAnsi="Arial" w:cs="Arial"/>
                <w:sz w:val="22"/>
                <w:szCs w:val="22"/>
                <w:lang w:val="nl-BE"/>
              </w:rPr>
              <w:t xml:space="preserve"> Een persoon kon geen aanspraak maken op de verzekering omdat haar moeder overleden was op 77-jarige leeftijd, meer dan 30 dagen na een auto-ongeval, hoewel er een oorzakelijk verband was tussen het ongeval en het overlijden.</w:t>
            </w:r>
          </w:p>
          <w:p w14:paraId="75757580" w14:textId="77777777" w:rsidR="00A25109" w:rsidRPr="00F6135E" w:rsidRDefault="00A25109" w:rsidP="000C2CC5">
            <w:pPr>
              <w:rPr>
                <w:rFonts w:ascii="Arial" w:hAnsi="Arial" w:cs="Arial"/>
                <w:sz w:val="22"/>
                <w:szCs w:val="22"/>
                <w:lang w:val="nl-BE"/>
              </w:rPr>
            </w:pPr>
          </w:p>
          <w:p w14:paraId="75757581" w14:textId="77777777" w:rsidR="00A25109" w:rsidRPr="00F6135E" w:rsidRDefault="00A25109" w:rsidP="000C2CC5">
            <w:pPr>
              <w:rPr>
                <w:rFonts w:ascii="Arial" w:hAnsi="Arial" w:cs="Arial"/>
                <w:sz w:val="22"/>
                <w:szCs w:val="22"/>
                <w:lang w:val="nl-BE"/>
              </w:rPr>
            </w:pPr>
            <w:r w:rsidRPr="00AE16E8">
              <w:rPr>
                <w:rFonts w:ascii="Arial" w:hAnsi="Arial" w:cs="Arial"/>
                <w:sz w:val="22"/>
                <w:szCs w:val="22"/>
                <w:lang w:val="nl-BE"/>
              </w:rPr>
              <w:t>Na tussenkomst van het Centrum besliste de verzekeraar om als commercieel gebaar het contractueel vastgelegde bedrag aan de persoon uit te keren. Hij erkende ook dat de statistieken die aan de basis lagen van deze clausule, niet of nauwelijks relevant waren. Hij paste de clausule in alle contracten aan en liet het leeftijdsgebonden onderscheid voortaan varen.</w:t>
            </w:r>
          </w:p>
        </w:tc>
      </w:tr>
    </w:tbl>
    <w:p w14:paraId="75757583" w14:textId="77777777" w:rsidR="00A25109" w:rsidRPr="00AE16E8" w:rsidRDefault="00A25109" w:rsidP="000C2CC5">
      <w:pPr>
        <w:rPr>
          <w:rFonts w:ascii="Arial" w:hAnsi="Arial" w:cs="Arial"/>
          <w:sz w:val="22"/>
          <w:szCs w:val="22"/>
          <w:lang w:val="nl-BE"/>
        </w:rPr>
      </w:pPr>
    </w:p>
    <w:p w14:paraId="75757584" w14:textId="77777777" w:rsidR="00A25109" w:rsidRPr="00AE16E8" w:rsidRDefault="00A25109" w:rsidP="005C31F5">
      <w:pPr>
        <w:rPr>
          <w:rFonts w:ascii="Arial" w:hAnsi="Arial" w:cs="Arial"/>
          <w:sz w:val="22"/>
          <w:szCs w:val="22"/>
          <w:lang w:val="it-IT" w:eastAsia="nl-NL"/>
        </w:rPr>
      </w:pPr>
    </w:p>
    <w:p w14:paraId="75757585" w14:textId="77777777" w:rsidR="00A25109" w:rsidRPr="00AE16E8" w:rsidRDefault="00A25109" w:rsidP="000C2CC5">
      <w:pPr>
        <w:pStyle w:val="Heading5"/>
      </w:pPr>
      <w:r w:rsidRPr="00AE16E8">
        <w:lastRenderedPageBreak/>
        <w:t>Seksuele geaardheid: 89</w:t>
      </w:r>
      <w:r w:rsidRPr="00AE16E8">
        <w:rPr>
          <w:lang w:val="fr-BE"/>
        </w:rPr>
        <w:t xml:space="preserve"> dossiers</w:t>
      </w:r>
    </w:p>
    <w:p w14:paraId="75757586" w14:textId="77777777" w:rsidR="00A25109" w:rsidRPr="00AE16E8" w:rsidRDefault="00A25109" w:rsidP="005C31F5">
      <w:pPr>
        <w:rPr>
          <w:rFonts w:ascii="Arial" w:hAnsi="Arial" w:cs="Arial"/>
          <w:sz w:val="22"/>
          <w:szCs w:val="22"/>
          <w:lang w:val="it-IT" w:eastAsia="nl-NL"/>
        </w:rPr>
      </w:pPr>
    </w:p>
    <w:p w14:paraId="75757587" w14:textId="549C8A78" w:rsidR="00A25109" w:rsidRPr="00AE16E8" w:rsidRDefault="00A25109" w:rsidP="00643B5E">
      <w:pPr>
        <w:rPr>
          <w:rFonts w:ascii="Arial" w:hAnsi="Arial" w:cs="Arial"/>
          <w:sz w:val="22"/>
          <w:szCs w:val="22"/>
          <w:lang w:val="nl-BE"/>
        </w:rPr>
      </w:pPr>
      <w:r w:rsidRPr="00AE16E8">
        <w:rPr>
          <w:rFonts w:ascii="Arial" w:hAnsi="Arial" w:cs="Arial"/>
          <w:sz w:val="22"/>
          <w:szCs w:val="22"/>
          <w:lang w:val="nl-BE"/>
        </w:rPr>
        <w:t xml:space="preserve">In 2011 opende het Centrum 89 dossiers over (vermeende) discriminatie op basis van seksuele geaardheid. 10% van de dossiers heeft te maken met fysiek geweld (5) of andere misdrijven (4) ingegeven doorhomofobie. Deze feiten gebeuren vaak op openbare plaatsen. Vanuit een juridisch oogpunt kan dit verwerpelijke motief als een </w:t>
      </w:r>
      <w:r w:rsidR="005D5EB2">
        <w:rPr>
          <w:rFonts w:ascii="Arial" w:hAnsi="Arial" w:cs="Arial"/>
          <w:sz w:val="22"/>
          <w:szCs w:val="22"/>
          <w:lang w:val="nl-BE"/>
        </w:rPr>
        <w:t>“</w:t>
      </w:r>
      <w:r w:rsidRPr="005D5EB2">
        <w:rPr>
          <w:rFonts w:ascii="Arial" w:hAnsi="Arial" w:cs="Arial"/>
          <w:i/>
          <w:sz w:val="22"/>
          <w:szCs w:val="22"/>
          <w:lang w:val="nl-BE"/>
        </w:rPr>
        <w:t>verzwarende omstandigheid</w:t>
      </w:r>
      <w:r w:rsidR="005D5EB2">
        <w:rPr>
          <w:rFonts w:ascii="Arial" w:hAnsi="Arial" w:cs="Arial"/>
          <w:sz w:val="22"/>
          <w:szCs w:val="22"/>
          <w:lang w:val="nl-BE"/>
        </w:rPr>
        <w:t>”</w:t>
      </w:r>
      <w:r w:rsidRPr="00AE16E8">
        <w:rPr>
          <w:rFonts w:ascii="Arial" w:hAnsi="Arial" w:cs="Arial"/>
          <w:sz w:val="22"/>
          <w:szCs w:val="22"/>
          <w:lang w:val="nl-BE"/>
        </w:rPr>
        <w:t xml:space="preserve"> worden beschouwd.</w:t>
      </w:r>
    </w:p>
    <w:p w14:paraId="75757588" w14:textId="77777777" w:rsidR="00A25109" w:rsidRPr="00AE16E8" w:rsidRDefault="00A25109" w:rsidP="00643B5E">
      <w:pPr>
        <w:rPr>
          <w:rFonts w:ascii="Arial" w:hAnsi="Arial" w:cs="Arial"/>
          <w:sz w:val="22"/>
          <w:szCs w:val="22"/>
          <w:lang w:val="nl-BE"/>
        </w:rPr>
      </w:pPr>
    </w:p>
    <w:p w14:paraId="75757589" w14:textId="77777777" w:rsidR="00A25109" w:rsidRPr="00AE16E8" w:rsidRDefault="00A25109" w:rsidP="00643B5E">
      <w:pPr>
        <w:rPr>
          <w:rFonts w:ascii="Arial" w:hAnsi="Arial" w:cs="Arial"/>
          <w:sz w:val="22"/>
          <w:szCs w:val="22"/>
          <w:lang w:val="nl-BE"/>
        </w:rPr>
      </w:pPr>
      <w:r w:rsidRPr="00C85047">
        <w:rPr>
          <w:rFonts w:ascii="Arial" w:hAnsi="Arial" w:cs="Arial"/>
          <w:b/>
          <w:sz w:val="22"/>
          <w:szCs w:val="22"/>
          <w:lang w:val="nl-BE"/>
        </w:rPr>
        <w:t>Grafiek 22:</w:t>
      </w:r>
      <w:r w:rsidRPr="00AE16E8">
        <w:rPr>
          <w:rFonts w:ascii="Arial" w:hAnsi="Arial" w:cs="Arial"/>
          <w:sz w:val="22"/>
          <w:szCs w:val="22"/>
          <w:lang w:val="nl-BE"/>
        </w:rPr>
        <w:t xml:space="preserve"> Nieuwe dossiers 'Centrum bevoegd' 2011 – seksuele geaardheid per domein (n=89)</w:t>
      </w:r>
    </w:p>
    <w:p w14:paraId="7575758A" w14:textId="77777777" w:rsidR="00A25109" w:rsidRPr="00AE16E8" w:rsidRDefault="00DD206D" w:rsidP="00643B5E">
      <w:pPr>
        <w:rPr>
          <w:rFonts w:ascii="Arial" w:hAnsi="Arial" w:cs="Arial"/>
          <w:sz w:val="22"/>
          <w:szCs w:val="22"/>
          <w:lang w:val="nl-BE"/>
        </w:rPr>
      </w:pPr>
      <w:r>
        <w:rPr>
          <w:noProof/>
        </w:rPr>
        <w:pict w14:anchorId="75757C44">
          <v:shape id="Chart 28" o:spid="_x0000_i1046" type="#_x0000_t75" style="width:414pt;height:228.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">
            <v:imagedata r:id="rId33" o:title=""/>
            <o:lock v:ext="edit" aspectratio="f"/>
          </v:shape>
        </w:pict>
      </w:r>
    </w:p>
    <w:p w14:paraId="7575758B" w14:textId="77777777" w:rsidR="00A25109" w:rsidRPr="00AE16E8" w:rsidRDefault="00A25109" w:rsidP="00643B5E">
      <w:pPr>
        <w:rPr>
          <w:rFonts w:ascii="Arial" w:hAnsi="Arial" w:cs="Arial"/>
          <w:sz w:val="22"/>
          <w:szCs w:val="22"/>
          <w:lang w:val="nl-BE"/>
        </w:rPr>
      </w:pPr>
    </w:p>
    <w:p w14:paraId="7575758C" w14:textId="0F993224" w:rsidR="00A25109" w:rsidRPr="00AE16E8" w:rsidRDefault="00A25109" w:rsidP="00643B5E">
      <w:pPr>
        <w:rPr>
          <w:rFonts w:ascii="Arial" w:hAnsi="Arial" w:cs="Arial"/>
          <w:sz w:val="22"/>
          <w:szCs w:val="22"/>
          <w:lang w:val="nl-BE"/>
        </w:rPr>
      </w:pPr>
      <w:r w:rsidRPr="00AE16E8">
        <w:rPr>
          <w:rFonts w:ascii="Arial" w:hAnsi="Arial" w:cs="Arial"/>
          <w:sz w:val="22"/>
          <w:szCs w:val="22"/>
          <w:lang w:val="nl-BE"/>
        </w:rPr>
        <w:t xml:space="preserve">De dossiers over samenleving zijn nog steeds het meest talrijk. Het gaat vooral om burenruzies, overlast of beledigingen in het openbaar. Meer dan 1 op 5 dossiers (22%) betreft meldingen over het domein </w:t>
      </w:r>
      <w:r>
        <w:rPr>
          <w:rFonts w:ascii="Arial" w:hAnsi="Arial" w:cs="Arial"/>
          <w:sz w:val="22"/>
          <w:szCs w:val="22"/>
          <w:lang w:val="nl-BE"/>
        </w:rPr>
        <w:t>werk</w:t>
      </w:r>
      <w:r w:rsidRPr="00AE16E8">
        <w:rPr>
          <w:rFonts w:ascii="Arial" w:hAnsi="Arial" w:cs="Arial"/>
          <w:sz w:val="22"/>
          <w:szCs w:val="22"/>
          <w:lang w:val="nl-BE"/>
        </w:rPr>
        <w:t>, tegenover 1 dossier op 10 (9%) vorig jaar. Bij deze opvallende stijging gaat het vooral om spottende opmerkingen, diverse indiscreties en pesterijen. De daling van 18% onder de mediagerelateerde dossiers kan verklaard worden door het gegeven dat de cijfers van 2010 sterk beïnvloed werden door de persaandacht voor enkele controversiële uitspraken van bekende figuren</w:t>
      </w:r>
      <w:r w:rsidR="00C85047">
        <w:rPr>
          <w:rStyle w:val="FootnoteReference"/>
          <w:rFonts w:ascii="Arial" w:hAnsi="Arial"/>
          <w:sz w:val="22"/>
          <w:szCs w:val="22"/>
          <w:lang w:val="nl-BE"/>
        </w:rPr>
        <w:footnoteReference w:id="61"/>
      </w:r>
      <w:r w:rsidRPr="00AE16E8">
        <w:rPr>
          <w:rFonts w:ascii="Arial" w:hAnsi="Arial" w:cs="Arial"/>
          <w:sz w:val="22"/>
          <w:szCs w:val="22"/>
          <w:lang w:val="nl-BE"/>
        </w:rPr>
        <w:t>, wat minde</w:t>
      </w:r>
      <w:r>
        <w:rPr>
          <w:rFonts w:ascii="Arial" w:hAnsi="Arial" w:cs="Arial"/>
          <w:sz w:val="22"/>
          <w:szCs w:val="22"/>
          <w:lang w:val="nl-BE"/>
        </w:rPr>
        <w:t>r</w:t>
      </w:r>
      <w:r w:rsidRPr="00AE16E8">
        <w:rPr>
          <w:rFonts w:ascii="Arial" w:hAnsi="Arial" w:cs="Arial"/>
          <w:sz w:val="22"/>
          <w:szCs w:val="22"/>
          <w:lang w:val="nl-BE"/>
        </w:rPr>
        <w:t xml:space="preserve"> het geval was in 2011. </w:t>
      </w:r>
    </w:p>
    <w:p w14:paraId="7575758D" w14:textId="77777777" w:rsidR="00A25109" w:rsidRPr="00AE16E8" w:rsidRDefault="00A25109" w:rsidP="00643B5E">
      <w:pPr>
        <w:rPr>
          <w:rFonts w:ascii="Arial" w:hAnsi="Arial" w:cs="Arial"/>
          <w:sz w:val="22"/>
          <w:szCs w:val="22"/>
          <w:lang w:val="nl-BE"/>
        </w:rPr>
      </w:pPr>
    </w:p>
    <w:p w14:paraId="7575758E" w14:textId="77777777" w:rsidR="00A25109" w:rsidRPr="00AE16E8" w:rsidRDefault="00A25109" w:rsidP="00643B5E">
      <w:pPr>
        <w:rPr>
          <w:rFonts w:ascii="Arial" w:hAnsi="Arial" w:cs="Arial"/>
          <w:sz w:val="22"/>
          <w:szCs w:val="22"/>
          <w:lang w:val="nl-BE"/>
        </w:rPr>
      </w:pPr>
      <w:r w:rsidRPr="00AE16E8">
        <w:rPr>
          <w:rFonts w:ascii="Arial" w:hAnsi="Arial" w:cs="Arial"/>
          <w:sz w:val="22"/>
          <w:szCs w:val="22"/>
          <w:lang w:val="nl-BE"/>
        </w:rPr>
        <w:t xml:space="preserve">Net als vorige jaren gingen de meeste dossiers over homoseksuele mannen (79% van de dossiers waarin de seksuele geaardheid van het slachtoffer bekend is). Slechts 14 dossiers gingen over vrouwen. </w:t>
      </w:r>
    </w:p>
    <w:p w14:paraId="7575758F" w14:textId="77777777" w:rsidR="00A25109" w:rsidRPr="00AE16E8" w:rsidRDefault="00A25109" w:rsidP="00643B5E">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593" w14:textId="77777777" w:rsidTr="00F96F7A">
        <w:tc>
          <w:tcPr>
            <w:tcW w:w="8856" w:type="dxa"/>
          </w:tcPr>
          <w:p w14:paraId="75757590"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591" w14:textId="77777777" w:rsidR="00A25109" w:rsidRPr="00F6135E" w:rsidRDefault="00A25109">
            <w:pPr>
              <w:rPr>
                <w:rFonts w:ascii="Arial" w:hAnsi="Arial" w:cs="Arial"/>
                <w:sz w:val="22"/>
                <w:szCs w:val="22"/>
                <w:lang w:val="nl-BE"/>
              </w:rPr>
            </w:pPr>
          </w:p>
          <w:p w14:paraId="75757592" w14:textId="77777777" w:rsidR="00A25109" w:rsidRPr="00F6135E" w:rsidRDefault="00A25109">
            <w:pPr>
              <w:rPr>
                <w:rFonts w:ascii="Arial" w:hAnsi="Arial" w:cs="Arial"/>
                <w:sz w:val="22"/>
                <w:szCs w:val="22"/>
                <w:lang w:val="nl-BE"/>
              </w:rPr>
            </w:pPr>
            <w:r w:rsidRPr="00AE16E8">
              <w:rPr>
                <w:rFonts w:ascii="Arial" w:hAnsi="Arial" w:cs="Arial"/>
                <w:sz w:val="22"/>
                <w:szCs w:val="22"/>
                <w:lang w:val="nl-NL"/>
              </w:rPr>
              <w:t xml:space="preserve">Een koppel vrouwen wenst een huis te huren, maar de eigenaar wijst hen af omdat hij een </w:t>
            </w:r>
            <w:r>
              <w:rPr>
                <w:rFonts w:ascii="Arial" w:hAnsi="Arial" w:cs="Arial"/>
                <w:sz w:val="22"/>
                <w:szCs w:val="22"/>
                <w:lang w:val="nl-NL"/>
              </w:rPr>
              <w:t>‘</w:t>
            </w:r>
            <w:r w:rsidRPr="00AE16E8">
              <w:rPr>
                <w:rFonts w:ascii="Arial" w:hAnsi="Arial" w:cs="Arial"/>
                <w:sz w:val="22"/>
                <w:szCs w:val="22"/>
                <w:lang w:val="nl-NL"/>
              </w:rPr>
              <w:t>modaal koppel</w:t>
            </w:r>
            <w:r>
              <w:rPr>
                <w:rFonts w:ascii="Arial" w:hAnsi="Arial" w:cs="Arial"/>
                <w:sz w:val="22"/>
                <w:szCs w:val="22"/>
                <w:lang w:val="nl-NL"/>
              </w:rPr>
              <w:t>’</w:t>
            </w:r>
            <w:r w:rsidRPr="00AE16E8">
              <w:rPr>
                <w:rFonts w:ascii="Arial" w:hAnsi="Arial" w:cs="Arial"/>
                <w:sz w:val="22"/>
                <w:szCs w:val="22"/>
                <w:lang w:val="nl-NL"/>
              </w:rPr>
              <w:t xml:space="preserve"> wenst, “waarbij de man moet kunnen instaan voor tuinonderhoud en kleine karweitjes”. Als het Centrum tussenkomt is het pand al verhuurd, maar de </w:t>
            </w:r>
            <w:r w:rsidRPr="00AE16E8">
              <w:rPr>
                <w:rFonts w:ascii="Arial" w:hAnsi="Arial" w:cs="Arial"/>
                <w:sz w:val="22"/>
                <w:szCs w:val="22"/>
                <w:lang w:val="nl-NL"/>
              </w:rPr>
              <w:lastRenderedPageBreak/>
              <w:t>dames krijgen wel een schadevergoeding die equivalent is aan een maand huur. De eigenaar verbindt er zich toe om de antidiscriminatiewetgeving voortaan te respecteren.</w:t>
            </w:r>
          </w:p>
        </w:tc>
      </w:tr>
    </w:tbl>
    <w:p w14:paraId="75757594" w14:textId="77777777" w:rsidR="00A25109" w:rsidRPr="00AE16E8" w:rsidRDefault="00A25109" w:rsidP="005C31F5">
      <w:pPr>
        <w:rPr>
          <w:rFonts w:ascii="Arial" w:hAnsi="Arial" w:cs="Arial"/>
          <w:sz w:val="22"/>
          <w:szCs w:val="22"/>
          <w:lang w:val="nl-BE" w:eastAsia="nl-NL"/>
        </w:rPr>
      </w:pPr>
    </w:p>
    <w:p w14:paraId="75757595" w14:textId="77777777" w:rsidR="00A25109" w:rsidRPr="00BE3998" w:rsidRDefault="00A25109" w:rsidP="00643B5E">
      <w:pPr>
        <w:pStyle w:val="Heading4"/>
        <w:rPr>
          <w:b w:val="0"/>
        </w:rPr>
      </w:pPr>
      <w:r w:rsidRPr="00BE3998">
        <w:rPr>
          <w:b w:val="0"/>
        </w:rPr>
        <w:t>Analyse van de nieuwe dossiers per maatschappelijk domein</w:t>
      </w:r>
    </w:p>
    <w:p w14:paraId="75757596" w14:textId="77777777" w:rsidR="00A25109" w:rsidRPr="00AE16E8" w:rsidRDefault="00A25109" w:rsidP="00643B5E">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59A" w14:textId="77777777" w:rsidTr="00F96F7A">
        <w:tc>
          <w:tcPr>
            <w:tcW w:w="8856" w:type="dxa"/>
          </w:tcPr>
          <w:p w14:paraId="75757597" w14:textId="280562AF" w:rsidR="00A25109" w:rsidRPr="00C85047" w:rsidRDefault="00A25109">
            <w:pPr>
              <w:rPr>
                <w:rFonts w:ascii="Arial" w:hAnsi="Arial" w:cs="Arial"/>
                <w:b/>
                <w:sz w:val="22"/>
                <w:szCs w:val="22"/>
                <w:lang w:val="nl-BE"/>
              </w:rPr>
            </w:pPr>
            <w:r w:rsidRPr="00C85047">
              <w:rPr>
                <w:rFonts w:ascii="Arial" w:hAnsi="Arial" w:cs="Arial"/>
                <w:b/>
                <w:sz w:val="22"/>
                <w:szCs w:val="22"/>
                <w:lang w:val="nl-BE"/>
              </w:rPr>
              <w:t xml:space="preserve">Methodologische </w:t>
            </w:r>
            <w:r w:rsidR="00C85047">
              <w:rPr>
                <w:rFonts w:ascii="Arial" w:hAnsi="Arial" w:cs="Arial"/>
                <w:b/>
                <w:sz w:val="22"/>
                <w:szCs w:val="22"/>
                <w:lang w:val="nl-BE"/>
              </w:rPr>
              <w:t>toelichting</w:t>
            </w:r>
          </w:p>
          <w:p w14:paraId="75757598" w14:textId="77777777" w:rsidR="00A25109" w:rsidRPr="00C85047" w:rsidRDefault="00A25109">
            <w:pPr>
              <w:rPr>
                <w:rFonts w:ascii="Arial" w:hAnsi="Arial" w:cs="Arial"/>
                <w:b/>
                <w:sz w:val="22"/>
                <w:szCs w:val="22"/>
                <w:lang w:val="nl-BE"/>
              </w:rPr>
            </w:pPr>
          </w:p>
          <w:p w14:paraId="75757599" w14:textId="77777777" w:rsidR="00A25109" w:rsidRPr="00F6135E" w:rsidRDefault="00A25109">
            <w:pPr>
              <w:rPr>
                <w:rFonts w:ascii="Arial" w:hAnsi="Arial" w:cs="Arial"/>
                <w:sz w:val="22"/>
                <w:szCs w:val="22"/>
                <w:lang w:val="nl-BE"/>
              </w:rPr>
            </w:pPr>
            <w:r w:rsidRPr="00AE16E8">
              <w:rPr>
                <w:rFonts w:ascii="Arial" w:hAnsi="Arial" w:cs="Arial"/>
                <w:sz w:val="22"/>
                <w:szCs w:val="22"/>
                <w:lang w:val="nl-BE"/>
              </w:rPr>
              <w:t>Voor een goed begrip van de statistieken moet de lezer er rekening mee houden dat één dossier met verschillende discriminatiegronden in verband kan worden gebracht (etnische afkomst, geloof en overtuigingen bijvoorbeeld). Hierdoor kan de waarde 'n' in de grafieken 'per criterium' afwijken van het totale aantal dossiers.</w:t>
            </w:r>
          </w:p>
        </w:tc>
      </w:tr>
    </w:tbl>
    <w:p w14:paraId="7575759B" w14:textId="77777777" w:rsidR="00A25109" w:rsidRDefault="00A25109" w:rsidP="005C31F5">
      <w:pPr>
        <w:rPr>
          <w:lang w:val="nl-BE"/>
        </w:rPr>
      </w:pPr>
    </w:p>
    <w:p w14:paraId="120F9396" w14:textId="34B02D26" w:rsidR="00C85047" w:rsidRPr="00AE16E8" w:rsidRDefault="00C85047" w:rsidP="005C31F5">
      <w:pPr>
        <w:rPr>
          <w:lang w:val="nl-BE"/>
        </w:rPr>
      </w:pPr>
      <w:r w:rsidRPr="00C85047">
        <w:rPr>
          <w:rFonts w:ascii="Arial" w:hAnsi="Arial" w:cs="Arial"/>
          <w:b/>
          <w:bCs/>
          <w:sz w:val="22"/>
          <w:szCs w:val="22"/>
          <w:lang w:val="nl-BE"/>
        </w:rPr>
        <w:t>Tabel 23:</w:t>
      </w:r>
      <w:r w:rsidRPr="00C85047">
        <w:rPr>
          <w:rFonts w:ascii="Arial" w:hAnsi="Arial" w:cs="Arial"/>
          <w:bCs/>
          <w:sz w:val="22"/>
          <w:szCs w:val="22"/>
          <w:lang w:val="nl-BE"/>
        </w:rPr>
        <w:t xml:space="preserve"> Overzicht van het aantal dossiers per discriminatiegrond per maatschappelijk domein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8"/>
        <w:gridCol w:w="472"/>
        <w:gridCol w:w="747"/>
        <w:gridCol w:w="605"/>
        <w:gridCol w:w="1340"/>
        <w:gridCol w:w="513"/>
        <w:gridCol w:w="1003"/>
        <w:gridCol w:w="1974"/>
        <w:gridCol w:w="641"/>
        <w:gridCol w:w="513"/>
      </w:tblGrid>
      <w:tr w:rsidR="00A25109" w:rsidRPr="00DD206D" w14:paraId="7575759D" w14:textId="77777777" w:rsidTr="00F96F7A">
        <w:trPr>
          <w:trHeight w:val="315"/>
        </w:trPr>
        <w:tc>
          <w:tcPr>
            <w:tcW w:w="17281" w:type="dxa"/>
            <w:gridSpan w:val="10"/>
            <w:noWrap/>
          </w:tcPr>
          <w:p w14:paraId="7575759C" w14:textId="77777777" w:rsidR="00A25109" w:rsidRPr="00C85047" w:rsidRDefault="00A25109" w:rsidP="00364A03">
            <w:pPr>
              <w:rPr>
                <w:rFonts w:ascii="Arial" w:hAnsi="Arial" w:cs="Arial"/>
                <w:bCs/>
                <w:sz w:val="22"/>
                <w:szCs w:val="22"/>
                <w:lang w:val="nl-BE"/>
              </w:rPr>
            </w:pPr>
            <w:r w:rsidRPr="00C85047">
              <w:rPr>
                <w:rFonts w:ascii="Arial" w:hAnsi="Arial" w:cs="Arial"/>
                <w:b/>
                <w:bCs/>
                <w:sz w:val="22"/>
                <w:szCs w:val="22"/>
                <w:lang w:val="nl-BE"/>
              </w:rPr>
              <w:t>Tabel 23:</w:t>
            </w:r>
            <w:r w:rsidRPr="00C85047">
              <w:rPr>
                <w:rFonts w:ascii="Arial" w:hAnsi="Arial" w:cs="Arial"/>
                <w:bCs/>
                <w:sz w:val="22"/>
                <w:szCs w:val="22"/>
                <w:lang w:val="nl-BE"/>
              </w:rPr>
              <w:t xml:space="preserve"> Overzicht van het aantal dossiers per discriminatiegrond per maatschappelijk domein</w:t>
            </w:r>
          </w:p>
        </w:tc>
      </w:tr>
      <w:tr w:rsidR="00A25109" w:rsidRPr="00AE16E8" w14:paraId="757575A8" w14:textId="77777777" w:rsidTr="00F96F7A">
        <w:trPr>
          <w:trHeight w:val="315"/>
        </w:trPr>
        <w:tc>
          <w:tcPr>
            <w:tcW w:w="2208" w:type="dxa"/>
            <w:noWrap/>
          </w:tcPr>
          <w:p w14:paraId="7575759E" w14:textId="77777777" w:rsidR="00A25109" w:rsidRPr="00C85047" w:rsidRDefault="00A25109">
            <w:pPr>
              <w:rPr>
                <w:rFonts w:ascii="Arial" w:hAnsi="Arial" w:cs="Arial"/>
                <w:sz w:val="22"/>
                <w:szCs w:val="22"/>
                <w:lang w:val="nl-BE"/>
              </w:rPr>
            </w:pPr>
            <w:r w:rsidRPr="00C85047">
              <w:rPr>
                <w:rFonts w:ascii="Arial" w:hAnsi="Arial" w:cs="Arial"/>
                <w:sz w:val="22"/>
                <w:szCs w:val="22"/>
                <w:lang w:val="nl-BE"/>
              </w:rPr>
              <w:t> </w:t>
            </w:r>
          </w:p>
        </w:tc>
        <w:tc>
          <w:tcPr>
            <w:tcW w:w="678" w:type="dxa"/>
            <w:noWrap/>
          </w:tcPr>
          <w:p w14:paraId="7575759F" w14:textId="77777777" w:rsidR="00A25109" w:rsidRPr="00C85047" w:rsidRDefault="00A25109">
            <w:pPr>
              <w:rPr>
                <w:rFonts w:ascii="Arial" w:hAnsi="Arial" w:cs="Arial"/>
                <w:sz w:val="22"/>
                <w:szCs w:val="22"/>
                <w:lang w:val="nl-BE"/>
              </w:rPr>
            </w:pPr>
          </w:p>
        </w:tc>
        <w:tc>
          <w:tcPr>
            <w:tcW w:w="1485" w:type="dxa"/>
            <w:noWrap/>
          </w:tcPr>
          <w:p w14:paraId="757575A0" w14:textId="77777777" w:rsidR="00A25109" w:rsidRPr="00C85047" w:rsidRDefault="00A25109">
            <w:pPr>
              <w:rPr>
                <w:rFonts w:ascii="Arial" w:hAnsi="Arial" w:cs="Arial"/>
                <w:sz w:val="22"/>
                <w:szCs w:val="22"/>
              </w:rPr>
            </w:pPr>
            <w:r w:rsidRPr="00C85047">
              <w:rPr>
                <w:rFonts w:ascii="Arial" w:hAnsi="Arial" w:cs="Arial"/>
                <w:sz w:val="22"/>
                <w:szCs w:val="22"/>
              </w:rPr>
              <w:t>Raciale criteria</w:t>
            </w:r>
          </w:p>
        </w:tc>
        <w:tc>
          <w:tcPr>
            <w:tcW w:w="960" w:type="dxa"/>
            <w:noWrap/>
          </w:tcPr>
          <w:p w14:paraId="757575A1" w14:textId="77777777" w:rsidR="00A25109" w:rsidRPr="00C85047" w:rsidRDefault="00A25109">
            <w:pPr>
              <w:rPr>
                <w:rFonts w:ascii="Arial" w:hAnsi="Arial" w:cs="Arial"/>
                <w:sz w:val="22"/>
                <w:szCs w:val="22"/>
              </w:rPr>
            </w:pPr>
            <w:r w:rsidRPr="00C85047">
              <w:rPr>
                <w:rFonts w:ascii="Arial" w:hAnsi="Arial" w:cs="Arial"/>
                <w:sz w:val="22"/>
                <w:szCs w:val="22"/>
              </w:rPr>
              <w:t>Handicap</w:t>
            </w:r>
          </w:p>
        </w:tc>
        <w:tc>
          <w:tcPr>
            <w:tcW w:w="2905" w:type="dxa"/>
            <w:noWrap/>
          </w:tcPr>
          <w:p w14:paraId="757575A2" w14:textId="77777777" w:rsidR="00A25109" w:rsidRPr="00C85047" w:rsidRDefault="00A25109">
            <w:pPr>
              <w:rPr>
                <w:rFonts w:ascii="Arial" w:hAnsi="Arial" w:cs="Arial"/>
                <w:sz w:val="22"/>
                <w:szCs w:val="22"/>
              </w:rPr>
            </w:pPr>
            <w:r w:rsidRPr="00C85047">
              <w:rPr>
                <w:rFonts w:ascii="Arial" w:hAnsi="Arial" w:cs="Arial"/>
                <w:sz w:val="22"/>
                <w:szCs w:val="22"/>
              </w:rPr>
              <w:t>Geloof of levensbeschouwing</w:t>
            </w:r>
          </w:p>
        </w:tc>
        <w:tc>
          <w:tcPr>
            <w:tcW w:w="740" w:type="dxa"/>
            <w:noWrap/>
          </w:tcPr>
          <w:p w14:paraId="757575A3" w14:textId="77777777" w:rsidR="00A25109" w:rsidRPr="00C85047" w:rsidRDefault="00A25109">
            <w:pPr>
              <w:rPr>
                <w:rFonts w:ascii="Arial" w:hAnsi="Arial" w:cs="Arial"/>
                <w:sz w:val="22"/>
                <w:szCs w:val="22"/>
              </w:rPr>
            </w:pPr>
            <w:r w:rsidRPr="00C85047">
              <w:rPr>
                <w:rFonts w:ascii="Arial" w:hAnsi="Arial" w:cs="Arial"/>
                <w:sz w:val="22"/>
                <w:szCs w:val="22"/>
              </w:rPr>
              <w:t>Leeftijd</w:t>
            </w:r>
          </w:p>
        </w:tc>
        <w:tc>
          <w:tcPr>
            <w:tcW w:w="2098" w:type="dxa"/>
            <w:noWrap/>
          </w:tcPr>
          <w:p w14:paraId="757575A4" w14:textId="77777777" w:rsidR="00A25109" w:rsidRPr="00C85047" w:rsidRDefault="00A25109">
            <w:pPr>
              <w:rPr>
                <w:rFonts w:ascii="Arial" w:hAnsi="Arial" w:cs="Arial"/>
                <w:sz w:val="22"/>
                <w:szCs w:val="22"/>
              </w:rPr>
            </w:pPr>
            <w:r w:rsidRPr="00C85047">
              <w:rPr>
                <w:rFonts w:ascii="Arial" w:hAnsi="Arial" w:cs="Arial"/>
                <w:sz w:val="22"/>
                <w:szCs w:val="22"/>
              </w:rPr>
              <w:t>Seksuele geaardheid</w:t>
            </w:r>
          </w:p>
        </w:tc>
        <w:tc>
          <w:tcPr>
            <w:tcW w:w="4421" w:type="dxa"/>
            <w:noWrap/>
          </w:tcPr>
          <w:p w14:paraId="757575A5" w14:textId="77777777" w:rsidR="00A25109" w:rsidRPr="00C85047" w:rsidRDefault="00A25109">
            <w:pPr>
              <w:rPr>
                <w:rFonts w:ascii="Arial" w:hAnsi="Arial" w:cs="Arial"/>
                <w:sz w:val="22"/>
                <w:szCs w:val="22"/>
              </w:rPr>
            </w:pPr>
            <w:r w:rsidRPr="00C85047">
              <w:rPr>
                <w:rFonts w:ascii="Arial" w:hAnsi="Arial" w:cs="Arial"/>
                <w:sz w:val="22"/>
                <w:szCs w:val="22"/>
              </w:rPr>
              <w:t>Huidige of toekomstige gezondheidstoestand</w:t>
            </w:r>
          </w:p>
        </w:tc>
        <w:tc>
          <w:tcPr>
            <w:tcW w:w="1046" w:type="dxa"/>
            <w:noWrap/>
          </w:tcPr>
          <w:p w14:paraId="757575A6" w14:textId="77777777" w:rsidR="00A25109" w:rsidRPr="00C85047" w:rsidRDefault="00A25109">
            <w:pPr>
              <w:rPr>
                <w:rFonts w:ascii="Arial" w:hAnsi="Arial" w:cs="Arial"/>
                <w:sz w:val="22"/>
                <w:szCs w:val="22"/>
              </w:rPr>
            </w:pPr>
            <w:r w:rsidRPr="00C85047">
              <w:rPr>
                <w:rFonts w:ascii="Arial" w:hAnsi="Arial" w:cs="Arial"/>
                <w:sz w:val="22"/>
                <w:szCs w:val="22"/>
              </w:rPr>
              <w:t>Vermogen</w:t>
            </w:r>
          </w:p>
        </w:tc>
        <w:tc>
          <w:tcPr>
            <w:tcW w:w="740" w:type="dxa"/>
            <w:noWrap/>
          </w:tcPr>
          <w:p w14:paraId="757575A7" w14:textId="77777777" w:rsidR="00A25109" w:rsidRPr="00C85047" w:rsidRDefault="00A25109">
            <w:pPr>
              <w:rPr>
                <w:rFonts w:ascii="Arial" w:hAnsi="Arial" w:cs="Arial"/>
                <w:sz w:val="22"/>
                <w:szCs w:val="22"/>
              </w:rPr>
            </w:pPr>
            <w:r w:rsidRPr="00C85047">
              <w:rPr>
                <w:rFonts w:ascii="Arial" w:hAnsi="Arial" w:cs="Arial"/>
                <w:sz w:val="22"/>
                <w:szCs w:val="22"/>
              </w:rPr>
              <w:t>Andere</w:t>
            </w:r>
          </w:p>
        </w:tc>
      </w:tr>
      <w:tr w:rsidR="00A25109" w:rsidRPr="00AE16E8" w14:paraId="757575B3" w14:textId="77777777" w:rsidTr="00F96F7A">
        <w:trPr>
          <w:trHeight w:val="315"/>
        </w:trPr>
        <w:tc>
          <w:tcPr>
            <w:tcW w:w="2208" w:type="dxa"/>
            <w:noWrap/>
          </w:tcPr>
          <w:p w14:paraId="757575A9" w14:textId="77777777" w:rsidR="00A25109" w:rsidRPr="00C85047" w:rsidRDefault="00A25109">
            <w:pPr>
              <w:rPr>
                <w:rFonts w:ascii="Arial" w:hAnsi="Arial" w:cs="Arial"/>
                <w:bCs/>
                <w:sz w:val="22"/>
                <w:szCs w:val="22"/>
              </w:rPr>
            </w:pPr>
            <w:r w:rsidRPr="00C85047">
              <w:rPr>
                <w:rFonts w:ascii="Arial" w:hAnsi="Arial" w:cs="Arial"/>
                <w:bCs/>
                <w:sz w:val="22"/>
                <w:szCs w:val="22"/>
              </w:rPr>
              <w:t> </w:t>
            </w:r>
          </w:p>
        </w:tc>
        <w:tc>
          <w:tcPr>
            <w:tcW w:w="678" w:type="dxa"/>
            <w:noWrap/>
          </w:tcPr>
          <w:p w14:paraId="757575AA" w14:textId="77777777" w:rsidR="00A25109" w:rsidRPr="00C85047" w:rsidRDefault="00A25109">
            <w:pPr>
              <w:rPr>
                <w:rFonts w:ascii="Arial" w:hAnsi="Arial" w:cs="Arial"/>
                <w:bCs/>
                <w:sz w:val="22"/>
                <w:szCs w:val="22"/>
              </w:rPr>
            </w:pPr>
            <w:r w:rsidRPr="00C85047">
              <w:rPr>
                <w:rFonts w:ascii="Arial" w:hAnsi="Arial" w:cs="Arial"/>
                <w:bCs/>
                <w:sz w:val="22"/>
                <w:szCs w:val="22"/>
              </w:rPr>
              <w:t>Totaal</w:t>
            </w:r>
          </w:p>
        </w:tc>
        <w:tc>
          <w:tcPr>
            <w:tcW w:w="1485" w:type="dxa"/>
            <w:noWrap/>
          </w:tcPr>
          <w:p w14:paraId="757575AB"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559</w:t>
            </w:r>
          </w:p>
        </w:tc>
        <w:tc>
          <w:tcPr>
            <w:tcW w:w="960" w:type="dxa"/>
            <w:noWrap/>
          </w:tcPr>
          <w:p w14:paraId="757575AC"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277</w:t>
            </w:r>
          </w:p>
        </w:tc>
        <w:tc>
          <w:tcPr>
            <w:tcW w:w="2905" w:type="dxa"/>
            <w:noWrap/>
          </w:tcPr>
          <w:p w14:paraId="757575AD"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198</w:t>
            </w:r>
          </w:p>
        </w:tc>
        <w:tc>
          <w:tcPr>
            <w:tcW w:w="740" w:type="dxa"/>
            <w:noWrap/>
          </w:tcPr>
          <w:p w14:paraId="757575AE"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98</w:t>
            </w:r>
          </w:p>
        </w:tc>
        <w:tc>
          <w:tcPr>
            <w:tcW w:w="2098" w:type="dxa"/>
            <w:noWrap/>
          </w:tcPr>
          <w:p w14:paraId="757575AF"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89</w:t>
            </w:r>
          </w:p>
        </w:tc>
        <w:tc>
          <w:tcPr>
            <w:tcW w:w="4421" w:type="dxa"/>
            <w:noWrap/>
          </w:tcPr>
          <w:p w14:paraId="757575B0"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61</w:t>
            </w:r>
          </w:p>
        </w:tc>
        <w:tc>
          <w:tcPr>
            <w:tcW w:w="1046" w:type="dxa"/>
            <w:noWrap/>
          </w:tcPr>
          <w:p w14:paraId="757575B1"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60</w:t>
            </w:r>
          </w:p>
        </w:tc>
        <w:tc>
          <w:tcPr>
            <w:tcW w:w="740" w:type="dxa"/>
            <w:noWrap/>
          </w:tcPr>
          <w:p w14:paraId="757575B2"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61</w:t>
            </w:r>
          </w:p>
        </w:tc>
      </w:tr>
      <w:tr w:rsidR="00A25109" w:rsidRPr="00AE16E8" w14:paraId="757575BE" w14:textId="77777777" w:rsidTr="00F96F7A">
        <w:trPr>
          <w:trHeight w:val="300"/>
        </w:trPr>
        <w:tc>
          <w:tcPr>
            <w:tcW w:w="2208" w:type="dxa"/>
            <w:noWrap/>
          </w:tcPr>
          <w:p w14:paraId="757575B4" w14:textId="77777777" w:rsidR="00A25109" w:rsidRPr="00C85047" w:rsidRDefault="00A25109">
            <w:pPr>
              <w:rPr>
                <w:rFonts w:ascii="Arial" w:hAnsi="Arial" w:cs="Arial"/>
                <w:sz w:val="22"/>
                <w:szCs w:val="22"/>
              </w:rPr>
            </w:pPr>
            <w:r w:rsidRPr="00C85047">
              <w:rPr>
                <w:rFonts w:ascii="Arial" w:hAnsi="Arial" w:cs="Arial"/>
                <w:sz w:val="22"/>
                <w:szCs w:val="22"/>
              </w:rPr>
              <w:t>Goederen en diensten</w:t>
            </w:r>
          </w:p>
        </w:tc>
        <w:tc>
          <w:tcPr>
            <w:tcW w:w="678" w:type="dxa"/>
            <w:noWrap/>
          </w:tcPr>
          <w:p w14:paraId="757575B5"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353</w:t>
            </w:r>
          </w:p>
        </w:tc>
        <w:tc>
          <w:tcPr>
            <w:tcW w:w="1485" w:type="dxa"/>
            <w:noWrap/>
          </w:tcPr>
          <w:p w14:paraId="757575B6" w14:textId="77777777" w:rsidR="00A25109" w:rsidRPr="00C85047" w:rsidRDefault="00A25109" w:rsidP="00364A03">
            <w:pPr>
              <w:rPr>
                <w:rFonts w:ascii="Arial" w:hAnsi="Arial" w:cs="Arial"/>
                <w:sz w:val="22"/>
                <w:szCs w:val="22"/>
              </w:rPr>
            </w:pPr>
            <w:r w:rsidRPr="00C85047">
              <w:rPr>
                <w:rFonts w:ascii="Arial" w:hAnsi="Arial" w:cs="Arial"/>
                <w:sz w:val="22"/>
                <w:szCs w:val="22"/>
              </w:rPr>
              <w:t>108</w:t>
            </w:r>
          </w:p>
        </w:tc>
        <w:tc>
          <w:tcPr>
            <w:tcW w:w="960" w:type="dxa"/>
            <w:noWrap/>
          </w:tcPr>
          <w:p w14:paraId="757575B7" w14:textId="77777777" w:rsidR="00A25109" w:rsidRPr="00C85047" w:rsidRDefault="00A25109" w:rsidP="00364A03">
            <w:pPr>
              <w:rPr>
                <w:rFonts w:ascii="Arial" w:hAnsi="Arial" w:cs="Arial"/>
                <w:sz w:val="22"/>
                <w:szCs w:val="22"/>
              </w:rPr>
            </w:pPr>
            <w:r w:rsidRPr="00C85047">
              <w:rPr>
                <w:rFonts w:ascii="Arial" w:hAnsi="Arial" w:cs="Arial"/>
                <w:sz w:val="22"/>
                <w:szCs w:val="22"/>
              </w:rPr>
              <w:t>114</w:t>
            </w:r>
          </w:p>
        </w:tc>
        <w:tc>
          <w:tcPr>
            <w:tcW w:w="2905" w:type="dxa"/>
            <w:noWrap/>
          </w:tcPr>
          <w:p w14:paraId="757575B8" w14:textId="77777777" w:rsidR="00A25109" w:rsidRPr="00C85047" w:rsidRDefault="00A25109" w:rsidP="00364A03">
            <w:pPr>
              <w:rPr>
                <w:rFonts w:ascii="Arial" w:hAnsi="Arial" w:cs="Arial"/>
                <w:sz w:val="22"/>
                <w:szCs w:val="22"/>
              </w:rPr>
            </w:pPr>
            <w:r w:rsidRPr="00C85047">
              <w:rPr>
                <w:rFonts w:ascii="Arial" w:hAnsi="Arial" w:cs="Arial"/>
                <w:sz w:val="22"/>
                <w:szCs w:val="22"/>
              </w:rPr>
              <w:t>13</w:t>
            </w:r>
          </w:p>
        </w:tc>
        <w:tc>
          <w:tcPr>
            <w:tcW w:w="740" w:type="dxa"/>
            <w:noWrap/>
          </w:tcPr>
          <w:p w14:paraId="757575B9" w14:textId="77777777" w:rsidR="00A25109" w:rsidRPr="00C85047" w:rsidRDefault="00A25109" w:rsidP="00364A03">
            <w:pPr>
              <w:rPr>
                <w:rFonts w:ascii="Arial" w:hAnsi="Arial" w:cs="Arial"/>
                <w:sz w:val="22"/>
                <w:szCs w:val="22"/>
              </w:rPr>
            </w:pPr>
            <w:r w:rsidRPr="00C85047">
              <w:rPr>
                <w:rFonts w:ascii="Arial" w:hAnsi="Arial" w:cs="Arial"/>
                <w:sz w:val="22"/>
                <w:szCs w:val="22"/>
              </w:rPr>
              <w:t>31</w:t>
            </w:r>
          </w:p>
        </w:tc>
        <w:tc>
          <w:tcPr>
            <w:tcW w:w="2098" w:type="dxa"/>
            <w:noWrap/>
          </w:tcPr>
          <w:p w14:paraId="757575BA" w14:textId="77777777" w:rsidR="00A25109" w:rsidRPr="00C85047" w:rsidRDefault="00A25109" w:rsidP="00364A03">
            <w:pPr>
              <w:rPr>
                <w:rFonts w:ascii="Arial" w:hAnsi="Arial" w:cs="Arial"/>
                <w:sz w:val="22"/>
                <w:szCs w:val="22"/>
              </w:rPr>
            </w:pPr>
            <w:r w:rsidRPr="00C85047">
              <w:rPr>
                <w:rFonts w:ascii="Arial" w:hAnsi="Arial" w:cs="Arial"/>
                <w:sz w:val="22"/>
                <w:szCs w:val="22"/>
              </w:rPr>
              <w:t>10</w:t>
            </w:r>
          </w:p>
        </w:tc>
        <w:tc>
          <w:tcPr>
            <w:tcW w:w="4421" w:type="dxa"/>
            <w:noWrap/>
          </w:tcPr>
          <w:p w14:paraId="757575BB" w14:textId="77777777" w:rsidR="00A25109" w:rsidRPr="00C85047" w:rsidRDefault="00A25109" w:rsidP="00364A03">
            <w:pPr>
              <w:rPr>
                <w:rFonts w:ascii="Arial" w:hAnsi="Arial" w:cs="Arial"/>
                <w:sz w:val="22"/>
                <w:szCs w:val="22"/>
              </w:rPr>
            </w:pPr>
            <w:r w:rsidRPr="00C85047">
              <w:rPr>
                <w:rFonts w:ascii="Arial" w:hAnsi="Arial" w:cs="Arial"/>
                <w:sz w:val="22"/>
                <w:szCs w:val="22"/>
              </w:rPr>
              <w:t>16</w:t>
            </w:r>
          </w:p>
        </w:tc>
        <w:tc>
          <w:tcPr>
            <w:tcW w:w="1046" w:type="dxa"/>
            <w:noWrap/>
          </w:tcPr>
          <w:p w14:paraId="757575BC" w14:textId="77777777" w:rsidR="00A25109" w:rsidRPr="00C85047" w:rsidRDefault="00A25109" w:rsidP="00364A03">
            <w:pPr>
              <w:rPr>
                <w:rFonts w:ascii="Arial" w:hAnsi="Arial" w:cs="Arial"/>
                <w:sz w:val="22"/>
                <w:szCs w:val="22"/>
              </w:rPr>
            </w:pPr>
            <w:r w:rsidRPr="00C85047">
              <w:rPr>
                <w:rFonts w:ascii="Arial" w:hAnsi="Arial" w:cs="Arial"/>
                <w:sz w:val="22"/>
                <w:szCs w:val="22"/>
              </w:rPr>
              <w:t>48</w:t>
            </w:r>
          </w:p>
        </w:tc>
        <w:tc>
          <w:tcPr>
            <w:tcW w:w="740" w:type="dxa"/>
            <w:noWrap/>
          </w:tcPr>
          <w:p w14:paraId="757575BD" w14:textId="77777777" w:rsidR="00A25109" w:rsidRPr="00C85047" w:rsidRDefault="00A25109" w:rsidP="00364A03">
            <w:pPr>
              <w:rPr>
                <w:rFonts w:ascii="Arial" w:hAnsi="Arial" w:cs="Arial"/>
                <w:sz w:val="22"/>
                <w:szCs w:val="22"/>
              </w:rPr>
            </w:pPr>
            <w:r w:rsidRPr="00C85047">
              <w:rPr>
                <w:rFonts w:ascii="Arial" w:hAnsi="Arial" w:cs="Arial"/>
                <w:sz w:val="22"/>
                <w:szCs w:val="22"/>
              </w:rPr>
              <w:t>13</w:t>
            </w:r>
          </w:p>
        </w:tc>
      </w:tr>
      <w:tr w:rsidR="00A25109" w:rsidRPr="00AE16E8" w14:paraId="757575C9" w14:textId="77777777" w:rsidTr="00F96F7A">
        <w:trPr>
          <w:trHeight w:val="300"/>
        </w:trPr>
        <w:tc>
          <w:tcPr>
            <w:tcW w:w="2208" w:type="dxa"/>
            <w:noWrap/>
          </w:tcPr>
          <w:p w14:paraId="757575BF" w14:textId="77777777" w:rsidR="00A25109" w:rsidRPr="00C85047" w:rsidRDefault="00A25109">
            <w:pPr>
              <w:rPr>
                <w:rFonts w:ascii="Arial" w:hAnsi="Arial" w:cs="Arial"/>
                <w:sz w:val="22"/>
                <w:szCs w:val="22"/>
              </w:rPr>
            </w:pPr>
            <w:r w:rsidRPr="00C85047">
              <w:rPr>
                <w:rFonts w:ascii="Arial" w:hAnsi="Arial" w:cs="Arial"/>
                <w:sz w:val="22"/>
                <w:szCs w:val="22"/>
              </w:rPr>
              <w:t>Werk</w:t>
            </w:r>
          </w:p>
        </w:tc>
        <w:tc>
          <w:tcPr>
            <w:tcW w:w="678" w:type="dxa"/>
            <w:noWrap/>
          </w:tcPr>
          <w:p w14:paraId="757575C0"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351</w:t>
            </w:r>
          </w:p>
        </w:tc>
        <w:tc>
          <w:tcPr>
            <w:tcW w:w="1485" w:type="dxa"/>
            <w:noWrap/>
          </w:tcPr>
          <w:p w14:paraId="757575C1" w14:textId="77777777" w:rsidR="00A25109" w:rsidRPr="00C85047" w:rsidRDefault="00A25109" w:rsidP="00364A03">
            <w:pPr>
              <w:rPr>
                <w:rFonts w:ascii="Arial" w:hAnsi="Arial" w:cs="Arial"/>
                <w:sz w:val="22"/>
                <w:szCs w:val="22"/>
              </w:rPr>
            </w:pPr>
            <w:r w:rsidRPr="00C85047">
              <w:rPr>
                <w:rFonts w:ascii="Arial" w:hAnsi="Arial" w:cs="Arial"/>
                <w:sz w:val="22"/>
                <w:szCs w:val="22"/>
              </w:rPr>
              <w:t>125</w:t>
            </w:r>
          </w:p>
        </w:tc>
        <w:tc>
          <w:tcPr>
            <w:tcW w:w="960" w:type="dxa"/>
            <w:noWrap/>
          </w:tcPr>
          <w:p w14:paraId="757575C2" w14:textId="77777777" w:rsidR="00A25109" w:rsidRPr="00C85047" w:rsidRDefault="00A25109" w:rsidP="00364A03">
            <w:pPr>
              <w:rPr>
                <w:rFonts w:ascii="Arial" w:hAnsi="Arial" w:cs="Arial"/>
                <w:sz w:val="22"/>
                <w:szCs w:val="22"/>
              </w:rPr>
            </w:pPr>
            <w:r w:rsidRPr="00C85047">
              <w:rPr>
                <w:rFonts w:ascii="Arial" w:hAnsi="Arial" w:cs="Arial"/>
                <w:sz w:val="22"/>
                <w:szCs w:val="22"/>
              </w:rPr>
              <w:t>64</w:t>
            </w:r>
          </w:p>
        </w:tc>
        <w:tc>
          <w:tcPr>
            <w:tcW w:w="2905" w:type="dxa"/>
            <w:noWrap/>
          </w:tcPr>
          <w:p w14:paraId="757575C3" w14:textId="77777777" w:rsidR="00A25109" w:rsidRPr="00C85047" w:rsidRDefault="00A25109" w:rsidP="00364A03">
            <w:pPr>
              <w:rPr>
                <w:rFonts w:ascii="Arial" w:hAnsi="Arial" w:cs="Arial"/>
                <w:sz w:val="22"/>
                <w:szCs w:val="22"/>
              </w:rPr>
            </w:pPr>
            <w:r w:rsidRPr="00C85047">
              <w:rPr>
                <w:rFonts w:ascii="Arial" w:hAnsi="Arial" w:cs="Arial"/>
                <w:sz w:val="22"/>
                <w:szCs w:val="22"/>
              </w:rPr>
              <w:t>39</w:t>
            </w:r>
          </w:p>
        </w:tc>
        <w:tc>
          <w:tcPr>
            <w:tcW w:w="740" w:type="dxa"/>
            <w:noWrap/>
          </w:tcPr>
          <w:p w14:paraId="757575C4" w14:textId="77777777" w:rsidR="00A25109" w:rsidRPr="00C85047" w:rsidRDefault="00A25109" w:rsidP="00364A03">
            <w:pPr>
              <w:rPr>
                <w:rFonts w:ascii="Arial" w:hAnsi="Arial" w:cs="Arial"/>
                <w:sz w:val="22"/>
                <w:szCs w:val="22"/>
              </w:rPr>
            </w:pPr>
            <w:r w:rsidRPr="00C85047">
              <w:rPr>
                <w:rFonts w:ascii="Arial" w:hAnsi="Arial" w:cs="Arial"/>
                <w:sz w:val="22"/>
                <w:szCs w:val="22"/>
              </w:rPr>
              <w:t>47</w:t>
            </w:r>
          </w:p>
        </w:tc>
        <w:tc>
          <w:tcPr>
            <w:tcW w:w="2098" w:type="dxa"/>
            <w:noWrap/>
          </w:tcPr>
          <w:p w14:paraId="757575C5" w14:textId="77777777" w:rsidR="00A25109" w:rsidRPr="00C85047" w:rsidRDefault="00A25109" w:rsidP="00364A03">
            <w:pPr>
              <w:rPr>
                <w:rFonts w:ascii="Arial" w:hAnsi="Arial" w:cs="Arial"/>
                <w:sz w:val="22"/>
                <w:szCs w:val="22"/>
              </w:rPr>
            </w:pPr>
            <w:r w:rsidRPr="00C85047">
              <w:rPr>
                <w:rFonts w:ascii="Arial" w:hAnsi="Arial" w:cs="Arial"/>
                <w:sz w:val="22"/>
                <w:szCs w:val="22"/>
              </w:rPr>
              <w:t>19</w:t>
            </w:r>
          </w:p>
        </w:tc>
        <w:tc>
          <w:tcPr>
            <w:tcW w:w="4421" w:type="dxa"/>
            <w:noWrap/>
          </w:tcPr>
          <w:p w14:paraId="757575C6" w14:textId="77777777" w:rsidR="00A25109" w:rsidRPr="00C85047" w:rsidRDefault="00A25109" w:rsidP="00364A03">
            <w:pPr>
              <w:rPr>
                <w:rFonts w:ascii="Arial" w:hAnsi="Arial" w:cs="Arial"/>
                <w:sz w:val="22"/>
                <w:szCs w:val="22"/>
              </w:rPr>
            </w:pPr>
            <w:r w:rsidRPr="00C85047">
              <w:rPr>
                <w:rFonts w:ascii="Arial" w:hAnsi="Arial" w:cs="Arial"/>
                <w:sz w:val="22"/>
                <w:szCs w:val="22"/>
              </w:rPr>
              <w:t>32</w:t>
            </w:r>
          </w:p>
        </w:tc>
        <w:tc>
          <w:tcPr>
            <w:tcW w:w="1046" w:type="dxa"/>
            <w:noWrap/>
          </w:tcPr>
          <w:p w14:paraId="757575C7" w14:textId="77777777" w:rsidR="00A25109" w:rsidRPr="00C85047" w:rsidRDefault="00A25109" w:rsidP="00364A03">
            <w:pPr>
              <w:rPr>
                <w:rFonts w:ascii="Arial" w:hAnsi="Arial" w:cs="Arial"/>
                <w:sz w:val="22"/>
                <w:szCs w:val="22"/>
              </w:rPr>
            </w:pPr>
            <w:r w:rsidRPr="00C85047">
              <w:rPr>
                <w:rFonts w:ascii="Arial" w:hAnsi="Arial" w:cs="Arial"/>
                <w:sz w:val="22"/>
                <w:szCs w:val="22"/>
              </w:rPr>
              <w:t>3</w:t>
            </w:r>
          </w:p>
        </w:tc>
        <w:tc>
          <w:tcPr>
            <w:tcW w:w="740" w:type="dxa"/>
            <w:noWrap/>
          </w:tcPr>
          <w:p w14:paraId="757575C8" w14:textId="77777777" w:rsidR="00A25109" w:rsidRPr="00C85047" w:rsidRDefault="00A25109" w:rsidP="00364A03">
            <w:pPr>
              <w:rPr>
                <w:rFonts w:ascii="Arial" w:hAnsi="Arial" w:cs="Arial"/>
                <w:sz w:val="22"/>
                <w:szCs w:val="22"/>
              </w:rPr>
            </w:pPr>
            <w:r w:rsidRPr="00C85047">
              <w:rPr>
                <w:rFonts w:ascii="Arial" w:hAnsi="Arial" w:cs="Arial"/>
                <w:sz w:val="22"/>
                <w:szCs w:val="22"/>
              </w:rPr>
              <w:t>22</w:t>
            </w:r>
          </w:p>
        </w:tc>
      </w:tr>
      <w:tr w:rsidR="00A25109" w:rsidRPr="00AE16E8" w14:paraId="757575D4" w14:textId="77777777" w:rsidTr="00F96F7A">
        <w:trPr>
          <w:trHeight w:val="300"/>
        </w:trPr>
        <w:tc>
          <w:tcPr>
            <w:tcW w:w="2208" w:type="dxa"/>
            <w:noWrap/>
          </w:tcPr>
          <w:p w14:paraId="757575CA" w14:textId="77777777" w:rsidR="00A25109" w:rsidRPr="00C85047" w:rsidRDefault="00A25109">
            <w:pPr>
              <w:rPr>
                <w:rFonts w:ascii="Arial" w:hAnsi="Arial" w:cs="Arial"/>
                <w:sz w:val="22"/>
                <w:szCs w:val="22"/>
              </w:rPr>
            </w:pPr>
            <w:r w:rsidRPr="00C85047">
              <w:rPr>
                <w:rFonts w:ascii="Arial" w:hAnsi="Arial" w:cs="Arial"/>
                <w:sz w:val="22"/>
                <w:szCs w:val="22"/>
              </w:rPr>
              <w:t>Media</w:t>
            </w:r>
          </w:p>
        </w:tc>
        <w:tc>
          <w:tcPr>
            <w:tcW w:w="678" w:type="dxa"/>
            <w:noWrap/>
          </w:tcPr>
          <w:p w14:paraId="757575CB"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302</w:t>
            </w:r>
          </w:p>
        </w:tc>
        <w:tc>
          <w:tcPr>
            <w:tcW w:w="1485" w:type="dxa"/>
            <w:noWrap/>
          </w:tcPr>
          <w:p w14:paraId="757575CC" w14:textId="77777777" w:rsidR="00A25109" w:rsidRPr="00C85047" w:rsidRDefault="00A25109" w:rsidP="00364A03">
            <w:pPr>
              <w:rPr>
                <w:rFonts w:ascii="Arial" w:hAnsi="Arial" w:cs="Arial"/>
                <w:sz w:val="22"/>
                <w:szCs w:val="22"/>
              </w:rPr>
            </w:pPr>
            <w:r w:rsidRPr="00C85047">
              <w:rPr>
                <w:rFonts w:ascii="Arial" w:hAnsi="Arial" w:cs="Arial"/>
                <w:sz w:val="22"/>
                <w:szCs w:val="22"/>
              </w:rPr>
              <w:t>179</w:t>
            </w:r>
          </w:p>
        </w:tc>
        <w:tc>
          <w:tcPr>
            <w:tcW w:w="960" w:type="dxa"/>
            <w:noWrap/>
          </w:tcPr>
          <w:p w14:paraId="757575CD" w14:textId="77777777" w:rsidR="00A25109" w:rsidRPr="00C85047" w:rsidRDefault="00A25109" w:rsidP="00364A03">
            <w:pPr>
              <w:rPr>
                <w:rFonts w:ascii="Arial" w:hAnsi="Arial" w:cs="Arial"/>
                <w:sz w:val="22"/>
                <w:szCs w:val="22"/>
              </w:rPr>
            </w:pPr>
            <w:r w:rsidRPr="00C85047">
              <w:rPr>
                <w:rFonts w:ascii="Arial" w:hAnsi="Arial" w:cs="Arial"/>
                <w:sz w:val="22"/>
                <w:szCs w:val="22"/>
              </w:rPr>
              <w:t>0</w:t>
            </w:r>
          </w:p>
        </w:tc>
        <w:tc>
          <w:tcPr>
            <w:tcW w:w="2905" w:type="dxa"/>
            <w:noWrap/>
          </w:tcPr>
          <w:p w14:paraId="757575CE" w14:textId="77777777" w:rsidR="00A25109" w:rsidRPr="00C85047" w:rsidRDefault="00A25109" w:rsidP="00364A03">
            <w:pPr>
              <w:rPr>
                <w:rFonts w:ascii="Arial" w:hAnsi="Arial" w:cs="Arial"/>
                <w:sz w:val="22"/>
                <w:szCs w:val="22"/>
              </w:rPr>
            </w:pPr>
            <w:r w:rsidRPr="00C85047">
              <w:rPr>
                <w:rFonts w:ascii="Arial" w:hAnsi="Arial" w:cs="Arial"/>
                <w:sz w:val="22"/>
                <w:szCs w:val="22"/>
              </w:rPr>
              <w:t>101</w:t>
            </w:r>
          </w:p>
        </w:tc>
        <w:tc>
          <w:tcPr>
            <w:tcW w:w="740" w:type="dxa"/>
            <w:noWrap/>
          </w:tcPr>
          <w:p w14:paraId="757575CF" w14:textId="77777777" w:rsidR="00A25109" w:rsidRPr="00C85047" w:rsidRDefault="00A25109" w:rsidP="00364A03">
            <w:pPr>
              <w:rPr>
                <w:rFonts w:ascii="Arial" w:hAnsi="Arial" w:cs="Arial"/>
                <w:sz w:val="22"/>
                <w:szCs w:val="22"/>
              </w:rPr>
            </w:pPr>
            <w:r w:rsidRPr="00C85047">
              <w:rPr>
                <w:rFonts w:ascii="Arial" w:hAnsi="Arial" w:cs="Arial"/>
                <w:sz w:val="22"/>
                <w:szCs w:val="22"/>
              </w:rPr>
              <w:t>0</w:t>
            </w:r>
          </w:p>
        </w:tc>
        <w:tc>
          <w:tcPr>
            <w:tcW w:w="2098" w:type="dxa"/>
            <w:noWrap/>
          </w:tcPr>
          <w:p w14:paraId="757575D0" w14:textId="77777777" w:rsidR="00A25109" w:rsidRPr="00C85047" w:rsidRDefault="00A25109" w:rsidP="00364A03">
            <w:pPr>
              <w:rPr>
                <w:rFonts w:ascii="Arial" w:hAnsi="Arial" w:cs="Arial"/>
                <w:sz w:val="22"/>
                <w:szCs w:val="22"/>
              </w:rPr>
            </w:pPr>
            <w:r w:rsidRPr="00C85047">
              <w:rPr>
                <w:rFonts w:ascii="Arial" w:hAnsi="Arial" w:cs="Arial"/>
                <w:sz w:val="22"/>
                <w:szCs w:val="22"/>
              </w:rPr>
              <w:t>9</w:t>
            </w:r>
          </w:p>
        </w:tc>
        <w:tc>
          <w:tcPr>
            <w:tcW w:w="4421" w:type="dxa"/>
            <w:noWrap/>
          </w:tcPr>
          <w:p w14:paraId="757575D1" w14:textId="77777777" w:rsidR="00A25109" w:rsidRPr="00C85047" w:rsidRDefault="00A25109" w:rsidP="00364A03">
            <w:pPr>
              <w:rPr>
                <w:rFonts w:ascii="Arial" w:hAnsi="Arial" w:cs="Arial"/>
                <w:sz w:val="22"/>
                <w:szCs w:val="22"/>
              </w:rPr>
            </w:pPr>
            <w:r w:rsidRPr="00C85047">
              <w:rPr>
                <w:rFonts w:ascii="Arial" w:hAnsi="Arial" w:cs="Arial"/>
                <w:sz w:val="22"/>
                <w:szCs w:val="22"/>
              </w:rPr>
              <w:t>0</w:t>
            </w:r>
          </w:p>
        </w:tc>
        <w:tc>
          <w:tcPr>
            <w:tcW w:w="1046" w:type="dxa"/>
            <w:noWrap/>
          </w:tcPr>
          <w:p w14:paraId="757575D2" w14:textId="77777777" w:rsidR="00A25109" w:rsidRPr="00C85047" w:rsidRDefault="00A25109" w:rsidP="00364A03">
            <w:pPr>
              <w:rPr>
                <w:rFonts w:ascii="Arial" w:hAnsi="Arial" w:cs="Arial"/>
                <w:sz w:val="22"/>
                <w:szCs w:val="22"/>
              </w:rPr>
            </w:pPr>
            <w:r w:rsidRPr="00C85047">
              <w:rPr>
                <w:rFonts w:ascii="Arial" w:hAnsi="Arial" w:cs="Arial"/>
                <w:sz w:val="22"/>
                <w:szCs w:val="22"/>
              </w:rPr>
              <w:t>2</w:t>
            </w:r>
          </w:p>
        </w:tc>
        <w:tc>
          <w:tcPr>
            <w:tcW w:w="740" w:type="dxa"/>
            <w:noWrap/>
          </w:tcPr>
          <w:p w14:paraId="757575D3" w14:textId="77777777" w:rsidR="00A25109" w:rsidRPr="00C85047" w:rsidRDefault="00A25109" w:rsidP="00364A03">
            <w:pPr>
              <w:rPr>
                <w:rFonts w:ascii="Arial" w:hAnsi="Arial" w:cs="Arial"/>
                <w:sz w:val="22"/>
                <w:szCs w:val="22"/>
              </w:rPr>
            </w:pPr>
            <w:r w:rsidRPr="00C85047">
              <w:rPr>
                <w:rFonts w:ascii="Arial" w:hAnsi="Arial" w:cs="Arial"/>
                <w:sz w:val="22"/>
                <w:szCs w:val="22"/>
              </w:rPr>
              <w:t>11</w:t>
            </w:r>
          </w:p>
        </w:tc>
      </w:tr>
      <w:tr w:rsidR="00A25109" w:rsidRPr="00AE16E8" w14:paraId="757575DF" w14:textId="77777777" w:rsidTr="00F96F7A">
        <w:trPr>
          <w:trHeight w:val="300"/>
        </w:trPr>
        <w:tc>
          <w:tcPr>
            <w:tcW w:w="2208" w:type="dxa"/>
            <w:noWrap/>
          </w:tcPr>
          <w:p w14:paraId="757575D5" w14:textId="77777777" w:rsidR="00A25109" w:rsidRPr="00C85047" w:rsidRDefault="00A25109">
            <w:pPr>
              <w:rPr>
                <w:rFonts w:ascii="Arial" w:hAnsi="Arial" w:cs="Arial"/>
                <w:sz w:val="22"/>
                <w:szCs w:val="22"/>
              </w:rPr>
            </w:pPr>
            <w:r w:rsidRPr="00C85047">
              <w:rPr>
                <w:rFonts w:ascii="Arial" w:hAnsi="Arial" w:cs="Arial"/>
                <w:sz w:val="22"/>
                <w:szCs w:val="22"/>
              </w:rPr>
              <w:t>Onderwijs</w:t>
            </w:r>
          </w:p>
        </w:tc>
        <w:tc>
          <w:tcPr>
            <w:tcW w:w="678" w:type="dxa"/>
            <w:noWrap/>
          </w:tcPr>
          <w:p w14:paraId="757575D6"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117</w:t>
            </w:r>
          </w:p>
        </w:tc>
        <w:tc>
          <w:tcPr>
            <w:tcW w:w="1485" w:type="dxa"/>
            <w:noWrap/>
          </w:tcPr>
          <w:p w14:paraId="757575D7" w14:textId="77777777" w:rsidR="00A25109" w:rsidRPr="00C85047" w:rsidRDefault="00A25109" w:rsidP="00364A03">
            <w:pPr>
              <w:rPr>
                <w:rFonts w:ascii="Arial" w:hAnsi="Arial" w:cs="Arial"/>
                <w:sz w:val="22"/>
                <w:szCs w:val="22"/>
              </w:rPr>
            </w:pPr>
            <w:r w:rsidRPr="00C85047">
              <w:rPr>
                <w:rFonts w:ascii="Arial" w:hAnsi="Arial" w:cs="Arial"/>
                <w:sz w:val="22"/>
                <w:szCs w:val="22"/>
              </w:rPr>
              <w:t>47</w:t>
            </w:r>
          </w:p>
        </w:tc>
        <w:tc>
          <w:tcPr>
            <w:tcW w:w="960" w:type="dxa"/>
            <w:noWrap/>
          </w:tcPr>
          <w:p w14:paraId="757575D8" w14:textId="77777777" w:rsidR="00A25109" w:rsidRPr="00C85047" w:rsidRDefault="00A25109" w:rsidP="00364A03">
            <w:pPr>
              <w:rPr>
                <w:rFonts w:ascii="Arial" w:hAnsi="Arial" w:cs="Arial"/>
                <w:sz w:val="22"/>
                <w:szCs w:val="22"/>
              </w:rPr>
            </w:pPr>
            <w:r w:rsidRPr="00C85047">
              <w:rPr>
                <w:rFonts w:ascii="Arial" w:hAnsi="Arial" w:cs="Arial"/>
                <w:sz w:val="22"/>
                <w:szCs w:val="22"/>
              </w:rPr>
              <w:t>31</w:t>
            </w:r>
          </w:p>
        </w:tc>
        <w:tc>
          <w:tcPr>
            <w:tcW w:w="2905" w:type="dxa"/>
            <w:noWrap/>
          </w:tcPr>
          <w:p w14:paraId="757575D9" w14:textId="77777777" w:rsidR="00A25109" w:rsidRPr="00C85047" w:rsidRDefault="00A25109" w:rsidP="00364A03">
            <w:pPr>
              <w:rPr>
                <w:rFonts w:ascii="Arial" w:hAnsi="Arial" w:cs="Arial"/>
                <w:sz w:val="22"/>
                <w:szCs w:val="22"/>
              </w:rPr>
            </w:pPr>
            <w:r w:rsidRPr="00C85047">
              <w:rPr>
                <w:rFonts w:ascii="Arial" w:hAnsi="Arial" w:cs="Arial"/>
                <w:sz w:val="22"/>
                <w:szCs w:val="22"/>
              </w:rPr>
              <w:t>21</w:t>
            </w:r>
          </w:p>
        </w:tc>
        <w:tc>
          <w:tcPr>
            <w:tcW w:w="740" w:type="dxa"/>
            <w:noWrap/>
          </w:tcPr>
          <w:p w14:paraId="757575DA" w14:textId="77777777" w:rsidR="00A25109" w:rsidRPr="00C85047" w:rsidRDefault="00A25109" w:rsidP="00364A03">
            <w:pPr>
              <w:rPr>
                <w:rFonts w:ascii="Arial" w:hAnsi="Arial" w:cs="Arial"/>
                <w:sz w:val="22"/>
                <w:szCs w:val="22"/>
              </w:rPr>
            </w:pPr>
            <w:r w:rsidRPr="00C85047">
              <w:rPr>
                <w:rFonts w:ascii="Arial" w:hAnsi="Arial" w:cs="Arial"/>
                <w:sz w:val="22"/>
                <w:szCs w:val="22"/>
              </w:rPr>
              <w:t>0</w:t>
            </w:r>
          </w:p>
        </w:tc>
        <w:tc>
          <w:tcPr>
            <w:tcW w:w="2098" w:type="dxa"/>
            <w:noWrap/>
          </w:tcPr>
          <w:p w14:paraId="757575DB" w14:textId="77777777" w:rsidR="00A25109" w:rsidRPr="00C85047" w:rsidRDefault="00A25109" w:rsidP="00364A03">
            <w:pPr>
              <w:rPr>
                <w:rFonts w:ascii="Arial" w:hAnsi="Arial" w:cs="Arial"/>
                <w:sz w:val="22"/>
                <w:szCs w:val="22"/>
              </w:rPr>
            </w:pPr>
            <w:r w:rsidRPr="00C85047">
              <w:rPr>
                <w:rFonts w:ascii="Arial" w:hAnsi="Arial" w:cs="Arial"/>
                <w:sz w:val="22"/>
                <w:szCs w:val="22"/>
              </w:rPr>
              <w:t>7</w:t>
            </w:r>
          </w:p>
        </w:tc>
        <w:tc>
          <w:tcPr>
            <w:tcW w:w="4421" w:type="dxa"/>
            <w:noWrap/>
          </w:tcPr>
          <w:p w14:paraId="757575DC" w14:textId="77777777" w:rsidR="00A25109" w:rsidRPr="00C85047" w:rsidRDefault="00A25109" w:rsidP="00364A03">
            <w:pPr>
              <w:rPr>
                <w:rFonts w:ascii="Arial" w:hAnsi="Arial" w:cs="Arial"/>
                <w:sz w:val="22"/>
                <w:szCs w:val="22"/>
              </w:rPr>
            </w:pPr>
            <w:r w:rsidRPr="00C85047">
              <w:rPr>
                <w:rFonts w:ascii="Arial" w:hAnsi="Arial" w:cs="Arial"/>
                <w:sz w:val="22"/>
                <w:szCs w:val="22"/>
              </w:rPr>
              <w:t>3</w:t>
            </w:r>
          </w:p>
        </w:tc>
        <w:tc>
          <w:tcPr>
            <w:tcW w:w="1046" w:type="dxa"/>
            <w:noWrap/>
          </w:tcPr>
          <w:p w14:paraId="757575DD" w14:textId="77777777" w:rsidR="00A25109" w:rsidRPr="00C85047" w:rsidRDefault="00A25109" w:rsidP="00364A03">
            <w:pPr>
              <w:rPr>
                <w:rFonts w:ascii="Arial" w:hAnsi="Arial" w:cs="Arial"/>
                <w:sz w:val="22"/>
                <w:szCs w:val="22"/>
              </w:rPr>
            </w:pPr>
            <w:r w:rsidRPr="00C85047">
              <w:rPr>
                <w:rFonts w:ascii="Arial" w:hAnsi="Arial" w:cs="Arial"/>
                <w:sz w:val="22"/>
                <w:szCs w:val="22"/>
              </w:rPr>
              <w:t>3</w:t>
            </w:r>
          </w:p>
        </w:tc>
        <w:tc>
          <w:tcPr>
            <w:tcW w:w="740" w:type="dxa"/>
            <w:noWrap/>
          </w:tcPr>
          <w:p w14:paraId="757575DE" w14:textId="77777777" w:rsidR="00A25109" w:rsidRPr="00C85047" w:rsidRDefault="00A25109" w:rsidP="00364A03">
            <w:pPr>
              <w:rPr>
                <w:rFonts w:ascii="Arial" w:hAnsi="Arial" w:cs="Arial"/>
                <w:sz w:val="22"/>
                <w:szCs w:val="22"/>
              </w:rPr>
            </w:pPr>
            <w:r w:rsidRPr="00C85047">
              <w:rPr>
                <w:rFonts w:ascii="Arial" w:hAnsi="Arial" w:cs="Arial"/>
                <w:sz w:val="22"/>
                <w:szCs w:val="22"/>
              </w:rPr>
              <w:t>5</w:t>
            </w:r>
          </w:p>
        </w:tc>
      </w:tr>
      <w:tr w:rsidR="00A25109" w:rsidRPr="00AE16E8" w14:paraId="757575EA" w14:textId="77777777" w:rsidTr="00F96F7A">
        <w:trPr>
          <w:trHeight w:val="300"/>
        </w:trPr>
        <w:tc>
          <w:tcPr>
            <w:tcW w:w="2208" w:type="dxa"/>
            <w:noWrap/>
          </w:tcPr>
          <w:p w14:paraId="757575E0" w14:textId="77777777" w:rsidR="00A25109" w:rsidRPr="00C85047" w:rsidRDefault="00A25109">
            <w:pPr>
              <w:rPr>
                <w:rFonts w:ascii="Arial" w:hAnsi="Arial" w:cs="Arial"/>
                <w:sz w:val="22"/>
                <w:szCs w:val="22"/>
              </w:rPr>
            </w:pPr>
            <w:r w:rsidRPr="00C85047">
              <w:rPr>
                <w:rFonts w:ascii="Arial" w:hAnsi="Arial" w:cs="Arial"/>
                <w:sz w:val="22"/>
                <w:szCs w:val="22"/>
              </w:rPr>
              <w:t>Samenleving</w:t>
            </w:r>
          </w:p>
        </w:tc>
        <w:tc>
          <w:tcPr>
            <w:tcW w:w="678" w:type="dxa"/>
            <w:noWrap/>
          </w:tcPr>
          <w:p w14:paraId="757575E1"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87</w:t>
            </w:r>
          </w:p>
        </w:tc>
        <w:tc>
          <w:tcPr>
            <w:tcW w:w="1485" w:type="dxa"/>
            <w:noWrap/>
          </w:tcPr>
          <w:p w14:paraId="757575E2" w14:textId="77777777" w:rsidR="00A25109" w:rsidRPr="00C85047" w:rsidRDefault="00A25109" w:rsidP="00364A03">
            <w:pPr>
              <w:rPr>
                <w:rFonts w:ascii="Arial" w:hAnsi="Arial" w:cs="Arial"/>
                <w:sz w:val="22"/>
                <w:szCs w:val="22"/>
              </w:rPr>
            </w:pPr>
            <w:r w:rsidRPr="00C85047">
              <w:rPr>
                <w:rFonts w:ascii="Arial" w:hAnsi="Arial" w:cs="Arial"/>
                <w:sz w:val="22"/>
                <w:szCs w:val="22"/>
              </w:rPr>
              <w:t>37</w:t>
            </w:r>
          </w:p>
        </w:tc>
        <w:tc>
          <w:tcPr>
            <w:tcW w:w="960" w:type="dxa"/>
            <w:noWrap/>
          </w:tcPr>
          <w:p w14:paraId="757575E3" w14:textId="77777777" w:rsidR="00A25109" w:rsidRPr="00C85047" w:rsidRDefault="00A25109" w:rsidP="00364A03">
            <w:pPr>
              <w:rPr>
                <w:rFonts w:ascii="Arial" w:hAnsi="Arial" w:cs="Arial"/>
                <w:sz w:val="22"/>
                <w:szCs w:val="22"/>
              </w:rPr>
            </w:pPr>
            <w:r w:rsidRPr="00C85047">
              <w:rPr>
                <w:rFonts w:ascii="Arial" w:hAnsi="Arial" w:cs="Arial"/>
                <w:sz w:val="22"/>
                <w:szCs w:val="22"/>
              </w:rPr>
              <w:t>13</w:t>
            </w:r>
          </w:p>
        </w:tc>
        <w:tc>
          <w:tcPr>
            <w:tcW w:w="2905" w:type="dxa"/>
            <w:noWrap/>
          </w:tcPr>
          <w:p w14:paraId="757575E4" w14:textId="77777777" w:rsidR="00A25109" w:rsidRPr="00C85047" w:rsidRDefault="00A25109" w:rsidP="00364A03">
            <w:pPr>
              <w:rPr>
                <w:rFonts w:ascii="Arial" w:hAnsi="Arial" w:cs="Arial"/>
                <w:sz w:val="22"/>
                <w:szCs w:val="22"/>
              </w:rPr>
            </w:pPr>
            <w:r w:rsidRPr="00C85047">
              <w:rPr>
                <w:rFonts w:ascii="Arial" w:hAnsi="Arial" w:cs="Arial"/>
                <w:sz w:val="22"/>
                <w:szCs w:val="22"/>
              </w:rPr>
              <w:t>8</w:t>
            </w:r>
          </w:p>
        </w:tc>
        <w:tc>
          <w:tcPr>
            <w:tcW w:w="740" w:type="dxa"/>
            <w:noWrap/>
          </w:tcPr>
          <w:p w14:paraId="757575E5" w14:textId="77777777" w:rsidR="00A25109" w:rsidRPr="00C85047" w:rsidRDefault="00A25109" w:rsidP="00364A03">
            <w:pPr>
              <w:rPr>
                <w:rFonts w:ascii="Arial" w:hAnsi="Arial" w:cs="Arial"/>
                <w:sz w:val="22"/>
                <w:szCs w:val="22"/>
              </w:rPr>
            </w:pPr>
            <w:r w:rsidRPr="00C85047">
              <w:rPr>
                <w:rFonts w:ascii="Arial" w:hAnsi="Arial" w:cs="Arial"/>
                <w:sz w:val="22"/>
                <w:szCs w:val="22"/>
              </w:rPr>
              <w:t>0</w:t>
            </w:r>
          </w:p>
        </w:tc>
        <w:tc>
          <w:tcPr>
            <w:tcW w:w="2098" w:type="dxa"/>
            <w:noWrap/>
          </w:tcPr>
          <w:p w14:paraId="757575E6" w14:textId="77777777" w:rsidR="00A25109" w:rsidRPr="00C85047" w:rsidRDefault="00A25109" w:rsidP="00364A03">
            <w:pPr>
              <w:rPr>
                <w:rFonts w:ascii="Arial" w:hAnsi="Arial" w:cs="Arial"/>
                <w:sz w:val="22"/>
                <w:szCs w:val="22"/>
              </w:rPr>
            </w:pPr>
            <w:r w:rsidRPr="00C85047">
              <w:rPr>
                <w:rFonts w:ascii="Arial" w:hAnsi="Arial" w:cs="Arial"/>
                <w:sz w:val="22"/>
                <w:szCs w:val="22"/>
              </w:rPr>
              <w:t>25</w:t>
            </w:r>
          </w:p>
        </w:tc>
        <w:tc>
          <w:tcPr>
            <w:tcW w:w="4421" w:type="dxa"/>
            <w:noWrap/>
          </w:tcPr>
          <w:p w14:paraId="757575E7" w14:textId="77777777" w:rsidR="00A25109" w:rsidRPr="00C85047" w:rsidRDefault="00A25109" w:rsidP="00364A03">
            <w:pPr>
              <w:rPr>
                <w:rFonts w:ascii="Arial" w:hAnsi="Arial" w:cs="Arial"/>
                <w:sz w:val="22"/>
                <w:szCs w:val="22"/>
              </w:rPr>
            </w:pPr>
            <w:r w:rsidRPr="00C85047">
              <w:rPr>
                <w:rFonts w:ascii="Arial" w:hAnsi="Arial" w:cs="Arial"/>
                <w:sz w:val="22"/>
                <w:szCs w:val="22"/>
              </w:rPr>
              <w:t>1</w:t>
            </w:r>
          </w:p>
        </w:tc>
        <w:tc>
          <w:tcPr>
            <w:tcW w:w="1046" w:type="dxa"/>
            <w:noWrap/>
          </w:tcPr>
          <w:p w14:paraId="757575E8" w14:textId="77777777" w:rsidR="00A25109" w:rsidRPr="00C85047" w:rsidRDefault="00A25109" w:rsidP="00364A03">
            <w:pPr>
              <w:rPr>
                <w:rFonts w:ascii="Arial" w:hAnsi="Arial" w:cs="Arial"/>
                <w:sz w:val="22"/>
                <w:szCs w:val="22"/>
              </w:rPr>
            </w:pPr>
            <w:r w:rsidRPr="00C85047">
              <w:rPr>
                <w:rFonts w:ascii="Arial" w:hAnsi="Arial" w:cs="Arial"/>
                <w:sz w:val="22"/>
                <w:szCs w:val="22"/>
              </w:rPr>
              <w:t>0</w:t>
            </w:r>
          </w:p>
        </w:tc>
        <w:tc>
          <w:tcPr>
            <w:tcW w:w="740" w:type="dxa"/>
            <w:noWrap/>
          </w:tcPr>
          <w:p w14:paraId="757575E9" w14:textId="77777777" w:rsidR="00A25109" w:rsidRPr="00C85047" w:rsidRDefault="00A25109" w:rsidP="00364A03">
            <w:pPr>
              <w:rPr>
                <w:rFonts w:ascii="Arial" w:hAnsi="Arial" w:cs="Arial"/>
                <w:sz w:val="22"/>
                <w:szCs w:val="22"/>
              </w:rPr>
            </w:pPr>
            <w:r w:rsidRPr="00C85047">
              <w:rPr>
                <w:rFonts w:ascii="Arial" w:hAnsi="Arial" w:cs="Arial"/>
                <w:sz w:val="22"/>
                <w:szCs w:val="22"/>
              </w:rPr>
              <w:t>3</w:t>
            </w:r>
          </w:p>
        </w:tc>
      </w:tr>
      <w:tr w:rsidR="00A25109" w:rsidRPr="00AE16E8" w14:paraId="757575F5" w14:textId="77777777" w:rsidTr="00F96F7A">
        <w:trPr>
          <w:trHeight w:val="300"/>
        </w:trPr>
        <w:tc>
          <w:tcPr>
            <w:tcW w:w="2208" w:type="dxa"/>
            <w:noWrap/>
          </w:tcPr>
          <w:p w14:paraId="757575EB" w14:textId="77777777" w:rsidR="00A25109" w:rsidRPr="00C85047" w:rsidRDefault="00A25109">
            <w:pPr>
              <w:rPr>
                <w:rFonts w:ascii="Arial" w:hAnsi="Arial" w:cs="Arial"/>
                <w:sz w:val="22"/>
                <w:szCs w:val="22"/>
              </w:rPr>
            </w:pPr>
            <w:r w:rsidRPr="00C85047">
              <w:rPr>
                <w:rFonts w:ascii="Arial" w:hAnsi="Arial" w:cs="Arial"/>
                <w:sz w:val="22"/>
                <w:szCs w:val="22"/>
              </w:rPr>
              <w:t>Politie en justitie</w:t>
            </w:r>
          </w:p>
        </w:tc>
        <w:tc>
          <w:tcPr>
            <w:tcW w:w="678" w:type="dxa"/>
            <w:noWrap/>
          </w:tcPr>
          <w:p w14:paraId="757575EC"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67</w:t>
            </w:r>
          </w:p>
        </w:tc>
        <w:tc>
          <w:tcPr>
            <w:tcW w:w="1485" w:type="dxa"/>
            <w:noWrap/>
          </w:tcPr>
          <w:p w14:paraId="757575ED" w14:textId="77777777" w:rsidR="00A25109" w:rsidRPr="00C85047" w:rsidRDefault="00A25109" w:rsidP="00364A03">
            <w:pPr>
              <w:rPr>
                <w:rFonts w:ascii="Arial" w:hAnsi="Arial" w:cs="Arial"/>
                <w:sz w:val="22"/>
                <w:szCs w:val="22"/>
              </w:rPr>
            </w:pPr>
            <w:r w:rsidRPr="00C85047">
              <w:rPr>
                <w:rFonts w:ascii="Arial" w:hAnsi="Arial" w:cs="Arial"/>
                <w:sz w:val="22"/>
                <w:szCs w:val="22"/>
              </w:rPr>
              <w:t>37</w:t>
            </w:r>
          </w:p>
        </w:tc>
        <w:tc>
          <w:tcPr>
            <w:tcW w:w="960" w:type="dxa"/>
            <w:noWrap/>
          </w:tcPr>
          <w:p w14:paraId="757575EE" w14:textId="77777777" w:rsidR="00A25109" w:rsidRPr="00C85047" w:rsidRDefault="00A25109" w:rsidP="00364A03">
            <w:pPr>
              <w:rPr>
                <w:rFonts w:ascii="Arial" w:hAnsi="Arial" w:cs="Arial"/>
                <w:sz w:val="22"/>
                <w:szCs w:val="22"/>
              </w:rPr>
            </w:pPr>
            <w:r w:rsidRPr="00C85047">
              <w:rPr>
                <w:rFonts w:ascii="Arial" w:hAnsi="Arial" w:cs="Arial"/>
                <w:sz w:val="22"/>
                <w:szCs w:val="22"/>
              </w:rPr>
              <w:t>9</w:t>
            </w:r>
          </w:p>
        </w:tc>
        <w:tc>
          <w:tcPr>
            <w:tcW w:w="2905" w:type="dxa"/>
            <w:noWrap/>
          </w:tcPr>
          <w:p w14:paraId="757575EF" w14:textId="77777777" w:rsidR="00A25109" w:rsidRPr="00C85047" w:rsidRDefault="00A25109" w:rsidP="00364A03">
            <w:pPr>
              <w:rPr>
                <w:rFonts w:ascii="Arial" w:hAnsi="Arial" w:cs="Arial"/>
                <w:sz w:val="22"/>
                <w:szCs w:val="22"/>
              </w:rPr>
            </w:pPr>
            <w:r w:rsidRPr="00C85047">
              <w:rPr>
                <w:rFonts w:ascii="Arial" w:hAnsi="Arial" w:cs="Arial"/>
                <w:sz w:val="22"/>
                <w:szCs w:val="22"/>
              </w:rPr>
              <w:t>6</w:t>
            </w:r>
          </w:p>
        </w:tc>
        <w:tc>
          <w:tcPr>
            <w:tcW w:w="740" w:type="dxa"/>
            <w:noWrap/>
          </w:tcPr>
          <w:p w14:paraId="757575F0" w14:textId="77777777" w:rsidR="00A25109" w:rsidRPr="00C85047" w:rsidRDefault="00A25109" w:rsidP="00364A03">
            <w:pPr>
              <w:rPr>
                <w:rFonts w:ascii="Arial" w:hAnsi="Arial" w:cs="Arial"/>
                <w:sz w:val="22"/>
                <w:szCs w:val="22"/>
              </w:rPr>
            </w:pPr>
            <w:r w:rsidRPr="00C85047">
              <w:rPr>
                <w:rFonts w:ascii="Arial" w:hAnsi="Arial" w:cs="Arial"/>
                <w:sz w:val="22"/>
                <w:szCs w:val="22"/>
              </w:rPr>
              <w:t>3</w:t>
            </w:r>
          </w:p>
        </w:tc>
        <w:tc>
          <w:tcPr>
            <w:tcW w:w="2098" w:type="dxa"/>
            <w:noWrap/>
          </w:tcPr>
          <w:p w14:paraId="757575F1" w14:textId="77777777" w:rsidR="00A25109" w:rsidRPr="00C85047" w:rsidRDefault="00A25109" w:rsidP="00364A03">
            <w:pPr>
              <w:rPr>
                <w:rFonts w:ascii="Arial" w:hAnsi="Arial" w:cs="Arial"/>
                <w:sz w:val="22"/>
                <w:szCs w:val="22"/>
              </w:rPr>
            </w:pPr>
            <w:r w:rsidRPr="00C85047">
              <w:rPr>
                <w:rFonts w:ascii="Arial" w:hAnsi="Arial" w:cs="Arial"/>
                <w:sz w:val="22"/>
                <w:szCs w:val="22"/>
              </w:rPr>
              <w:t>10</w:t>
            </w:r>
          </w:p>
        </w:tc>
        <w:tc>
          <w:tcPr>
            <w:tcW w:w="4421" w:type="dxa"/>
            <w:noWrap/>
          </w:tcPr>
          <w:p w14:paraId="757575F2" w14:textId="77777777" w:rsidR="00A25109" w:rsidRPr="00C85047" w:rsidRDefault="00A25109" w:rsidP="00364A03">
            <w:pPr>
              <w:rPr>
                <w:rFonts w:ascii="Arial" w:hAnsi="Arial" w:cs="Arial"/>
                <w:sz w:val="22"/>
                <w:szCs w:val="22"/>
              </w:rPr>
            </w:pPr>
            <w:r w:rsidRPr="00C85047">
              <w:rPr>
                <w:rFonts w:ascii="Arial" w:hAnsi="Arial" w:cs="Arial"/>
                <w:sz w:val="22"/>
                <w:szCs w:val="22"/>
              </w:rPr>
              <w:t>1</w:t>
            </w:r>
          </w:p>
        </w:tc>
        <w:tc>
          <w:tcPr>
            <w:tcW w:w="1046" w:type="dxa"/>
            <w:noWrap/>
          </w:tcPr>
          <w:p w14:paraId="757575F3" w14:textId="77777777" w:rsidR="00A25109" w:rsidRPr="00C85047" w:rsidRDefault="00A25109" w:rsidP="00364A03">
            <w:pPr>
              <w:rPr>
                <w:rFonts w:ascii="Arial" w:hAnsi="Arial" w:cs="Arial"/>
                <w:sz w:val="22"/>
                <w:szCs w:val="22"/>
              </w:rPr>
            </w:pPr>
            <w:r w:rsidRPr="00C85047">
              <w:rPr>
                <w:rFonts w:ascii="Arial" w:hAnsi="Arial" w:cs="Arial"/>
                <w:sz w:val="22"/>
                <w:szCs w:val="22"/>
              </w:rPr>
              <w:t>0</w:t>
            </w:r>
          </w:p>
        </w:tc>
        <w:tc>
          <w:tcPr>
            <w:tcW w:w="740" w:type="dxa"/>
            <w:noWrap/>
          </w:tcPr>
          <w:p w14:paraId="757575F4" w14:textId="77777777" w:rsidR="00A25109" w:rsidRPr="00C85047" w:rsidRDefault="00A25109" w:rsidP="00364A03">
            <w:pPr>
              <w:rPr>
                <w:rFonts w:ascii="Arial" w:hAnsi="Arial" w:cs="Arial"/>
                <w:sz w:val="22"/>
                <w:szCs w:val="22"/>
              </w:rPr>
            </w:pPr>
            <w:r w:rsidRPr="00C85047">
              <w:rPr>
                <w:rFonts w:ascii="Arial" w:hAnsi="Arial" w:cs="Arial"/>
                <w:sz w:val="22"/>
                <w:szCs w:val="22"/>
              </w:rPr>
              <w:t>1</w:t>
            </w:r>
          </w:p>
        </w:tc>
      </w:tr>
      <w:tr w:rsidR="00A25109" w:rsidRPr="00AE16E8" w14:paraId="75757600" w14:textId="77777777" w:rsidTr="00F96F7A">
        <w:trPr>
          <w:trHeight w:val="315"/>
        </w:trPr>
        <w:tc>
          <w:tcPr>
            <w:tcW w:w="2208" w:type="dxa"/>
            <w:noWrap/>
          </w:tcPr>
          <w:p w14:paraId="757575F6" w14:textId="77777777" w:rsidR="00A25109" w:rsidRPr="00C85047" w:rsidRDefault="00A25109">
            <w:pPr>
              <w:rPr>
                <w:rFonts w:ascii="Arial" w:hAnsi="Arial" w:cs="Arial"/>
                <w:sz w:val="22"/>
                <w:szCs w:val="22"/>
              </w:rPr>
            </w:pPr>
            <w:r w:rsidRPr="00C85047">
              <w:rPr>
                <w:rFonts w:ascii="Arial" w:hAnsi="Arial" w:cs="Arial"/>
                <w:sz w:val="22"/>
                <w:szCs w:val="22"/>
              </w:rPr>
              <w:t>Andere</w:t>
            </w:r>
          </w:p>
        </w:tc>
        <w:tc>
          <w:tcPr>
            <w:tcW w:w="678" w:type="dxa"/>
            <w:noWrap/>
          </w:tcPr>
          <w:p w14:paraId="757575F7" w14:textId="77777777" w:rsidR="00A25109" w:rsidRPr="00C85047" w:rsidRDefault="00A25109" w:rsidP="00364A03">
            <w:pPr>
              <w:rPr>
                <w:rFonts w:ascii="Arial" w:hAnsi="Arial" w:cs="Arial"/>
                <w:bCs/>
                <w:sz w:val="22"/>
                <w:szCs w:val="22"/>
              </w:rPr>
            </w:pPr>
            <w:r w:rsidRPr="00C85047">
              <w:rPr>
                <w:rFonts w:ascii="Arial" w:hAnsi="Arial" w:cs="Arial"/>
                <w:bCs/>
                <w:sz w:val="22"/>
                <w:szCs w:val="22"/>
              </w:rPr>
              <w:t>126</w:t>
            </w:r>
          </w:p>
        </w:tc>
        <w:tc>
          <w:tcPr>
            <w:tcW w:w="1485" w:type="dxa"/>
            <w:noWrap/>
          </w:tcPr>
          <w:p w14:paraId="757575F8" w14:textId="77777777" w:rsidR="00A25109" w:rsidRPr="00C85047" w:rsidRDefault="00A25109" w:rsidP="00364A03">
            <w:pPr>
              <w:rPr>
                <w:rFonts w:ascii="Arial" w:hAnsi="Arial" w:cs="Arial"/>
                <w:sz w:val="22"/>
                <w:szCs w:val="22"/>
              </w:rPr>
            </w:pPr>
            <w:r w:rsidRPr="00C85047">
              <w:rPr>
                <w:rFonts w:ascii="Arial" w:hAnsi="Arial" w:cs="Arial"/>
                <w:sz w:val="22"/>
                <w:szCs w:val="22"/>
              </w:rPr>
              <w:t>26</w:t>
            </w:r>
          </w:p>
        </w:tc>
        <w:tc>
          <w:tcPr>
            <w:tcW w:w="960" w:type="dxa"/>
            <w:noWrap/>
          </w:tcPr>
          <w:p w14:paraId="757575F9" w14:textId="77777777" w:rsidR="00A25109" w:rsidRPr="00C85047" w:rsidRDefault="00A25109" w:rsidP="00364A03">
            <w:pPr>
              <w:rPr>
                <w:rFonts w:ascii="Arial" w:hAnsi="Arial" w:cs="Arial"/>
                <w:sz w:val="22"/>
                <w:szCs w:val="22"/>
              </w:rPr>
            </w:pPr>
            <w:r w:rsidRPr="00C85047">
              <w:rPr>
                <w:rFonts w:ascii="Arial" w:hAnsi="Arial" w:cs="Arial"/>
                <w:sz w:val="22"/>
                <w:szCs w:val="22"/>
              </w:rPr>
              <w:t>46</w:t>
            </w:r>
          </w:p>
        </w:tc>
        <w:tc>
          <w:tcPr>
            <w:tcW w:w="2905" w:type="dxa"/>
            <w:noWrap/>
          </w:tcPr>
          <w:p w14:paraId="757575FA" w14:textId="77777777" w:rsidR="00A25109" w:rsidRPr="00C85047" w:rsidRDefault="00A25109" w:rsidP="00364A03">
            <w:pPr>
              <w:rPr>
                <w:rFonts w:ascii="Arial" w:hAnsi="Arial" w:cs="Arial"/>
                <w:sz w:val="22"/>
                <w:szCs w:val="22"/>
              </w:rPr>
            </w:pPr>
            <w:r w:rsidRPr="00C85047">
              <w:rPr>
                <w:rFonts w:ascii="Arial" w:hAnsi="Arial" w:cs="Arial"/>
                <w:sz w:val="22"/>
                <w:szCs w:val="22"/>
              </w:rPr>
              <w:t>10</w:t>
            </w:r>
          </w:p>
        </w:tc>
        <w:tc>
          <w:tcPr>
            <w:tcW w:w="740" w:type="dxa"/>
            <w:noWrap/>
          </w:tcPr>
          <w:p w14:paraId="757575FB" w14:textId="77777777" w:rsidR="00A25109" w:rsidRPr="00C85047" w:rsidRDefault="00A25109" w:rsidP="00364A03">
            <w:pPr>
              <w:rPr>
                <w:rFonts w:ascii="Arial" w:hAnsi="Arial" w:cs="Arial"/>
                <w:sz w:val="22"/>
                <w:szCs w:val="22"/>
              </w:rPr>
            </w:pPr>
            <w:r w:rsidRPr="00C85047">
              <w:rPr>
                <w:rFonts w:ascii="Arial" w:hAnsi="Arial" w:cs="Arial"/>
                <w:sz w:val="22"/>
                <w:szCs w:val="22"/>
              </w:rPr>
              <w:t>17</w:t>
            </w:r>
          </w:p>
        </w:tc>
        <w:tc>
          <w:tcPr>
            <w:tcW w:w="2098" w:type="dxa"/>
            <w:noWrap/>
          </w:tcPr>
          <w:p w14:paraId="757575FC" w14:textId="77777777" w:rsidR="00A25109" w:rsidRPr="00C85047" w:rsidRDefault="00A25109" w:rsidP="00364A03">
            <w:pPr>
              <w:rPr>
                <w:rFonts w:ascii="Arial" w:hAnsi="Arial" w:cs="Arial"/>
                <w:sz w:val="22"/>
                <w:szCs w:val="22"/>
              </w:rPr>
            </w:pPr>
            <w:r w:rsidRPr="00C85047">
              <w:rPr>
                <w:rFonts w:ascii="Arial" w:hAnsi="Arial" w:cs="Arial"/>
                <w:sz w:val="22"/>
                <w:szCs w:val="22"/>
              </w:rPr>
              <w:t>9</w:t>
            </w:r>
          </w:p>
        </w:tc>
        <w:tc>
          <w:tcPr>
            <w:tcW w:w="4421" w:type="dxa"/>
            <w:noWrap/>
          </w:tcPr>
          <w:p w14:paraId="757575FD" w14:textId="77777777" w:rsidR="00A25109" w:rsidRPr="00C85047" w:rsidRDefault="00A25109" w:rsidP="00364A03">
            <w:pPr>
              <w:rPr>
                <w:rFonts w:ascii="Arial" w:hAnsi="Arial" w:cs="Arial"/>
                <w:sz w:val="22"/>
                <w:szCs w:val="22"/>
              </w:rPr>
            </w:pPr>
            <w:r w:rsidRPr="00C85047">
              <w:rPr>
                <w:rFonts w:ascii="Arial" w:hAnsi="Arial" w:cs="Arial"/>
                <w:sz w:val="22"/>
                <w:szCs w:val="22"/>
              </w:rPr>
              <w:t>8</w:t>
            </w:r>
          </w:p>
        </w:tc>
        <w:tc>
          <w:tcPr>
            <w:tcW w:w="1046" w:type="dxa"/>
            <w:noWrap/>
          </w:tcPr>
          <w:p w14:paraId="757575FE" w14:textId="77777777" w:rsidR="00A25109" w:rsidRPr="00C85047" w:rsidRDefault="00A25109" w:rsidP="00364A03">
            <w:pPr>
              <w:rPr>
                <w:rFonts w:ascii="Arial" w:hAnsi="Arial" w:cs="Arial"/>
                <w:sz w:val="22"/>
                <w:szCs w:val="22"/>
              </w:rPr>
            </w:pPr>
            <w:r w:rsidRPr="00C85047">
              <w:rPr>
                <w:rFonts w:ascii="Arial" w:hAnsi="Arial" w:cs="Arial"/>
                <w:sz w:val="22"/>
                <w:szCs w:val="22"/>
              </w:rPr>
              <w:t>4</w:t>
            </w:r>
          </w:p>
        </w:tc>
        <w:tc>
          <w:tcPr>
            <w:tcW w:w="740" w:type="dxa"/>
            <w:noWrap/>
          </w:tcPr>
          <w:p w14:paraId="757575FF" w14:textId="77777777" w:rsidR="00A25109" w:rsidRPr="00C85047" w:rsidRDefault="00A25109" w:rsidP="00364A03">
            <w:pPr>
              <w:rPr>
                <w:rFonts w:ascii="Arial" w:hAnsi="Arial" w:cs="Arial"/>
                <w:sz w:val="22"/>
                <w:szCs w:val="22"/>
              </w:rPr>
            </w:pPr>
            <w:r w:rsidRPr="00C85047">
              <w:rPr>
                <w:rFonts w:ascii="Arial" w:hAnsi="Arial" w:cs="Arial"/>
                <w:sz w:val="22"/>
                <w:szCs w:val="22"/>
              </w:rPr>
              <w:t>6</w:t>
            </w:r>
          </w:p>
        </w:tc>
      </w:tr>
    </w:tbl>
    <w:p w14:paraId="75757601" w14:textId="77777777" w:rsidR="00A25109" w:rsidRPr="00AE16E8" w:rsidRDefault="00A25109" w:rsidP="005C31F5">
      <w:pPr>
        <w:rPr>
          <w:lang w:val="fr-FR"/>
        </w:rPr>
      </w:pPr>
    </w:p>
    <w:p w14:paraId="75757602" w14:textId="0B018E3C" w:rsidR="00A25109" w:rsidRPr="00AE16E8" w:rsidRDefault="00C17025" w:rsidP="005C31F5">
      <w:pPr>
        <w:rPr>
          <w:rFonts w:ascii="Arial" w:hAnsi="Arial" w:cs="Arial"/>
          <w:sz w:val="22"/>
          <w:szCs w:val="22"/>
          <w:lang w:val="nl-BE" w:eastAsia="nl-NL"/>
        </w:rPr>
      </w:pPr>
      <w:r>
        <w:rPr>
          <w:rFonts w:ascii="Arial" w:hAnsi="Arial" w:cs="Arial"/>
          <w:sz w:val="22"/>
          <w:szCs w:val="22"/>
          <w:lang w:val="nl-BE" w:eastAsia="nl-NL"/>
        </w:rPr>
        <w:br w:type="column"/>
      </w:r>
    </w:p>
    <w:p w14:paraId="75757603" w14:textId="77777777" w:rsidR="00A25109" w:rsidRPr="00AE16E8" w:rsidRDefault="00A25109" w:rsidP="00643B5E">
      <w:pPr>
        <w:pStyle w:val="Heading5"/>
      </w:pPr>
      <w:r w:rsidRPr="00BE3998">
        <w:t xml:space="preserve">Goederen en diensten: 328 dossiers </w:t>
      </w:r>
    </w:p>
    <w:p w14:paraId="75757604" w14:textId="77777777" w:rsidR="00A25109" w:rsidRPr="00AE16E8" w:rsidRDefault="00A25109" w:rsidP="00643B5E">
      <w:pPr>
        <w:rPr>
          <w:rFonts w:ascii="Arial" w:hAnsi="Arial" w:cs="Arial"/>
          <w:sz w:val="22"/>
          <w:szCs w:val="22"/>
          <w:lang w:val="nl-BE"/>
        </w:rPr>
      </w:pPr>
    </w:p>
    <w:p w14:paraId="75757605" w14:textId="536539CC" w:rsidR="00A25109" w:rsidRPr="00AE16E8" w:rsidRDefault="00A25109" w:rsidP="00643B5E">
      <w:pPr>
        <w:rPr>
          <w:rFonts w:ascii="Arial" w:hAnsi="Arial" w:cs="Arial"/>
          <w:sz w:val="22"/>
          <w:szCs w:val="22"/>
          <w:lang w:val="nl-BE"/>
        </w:rPr>
      </w:pPr>
      <w:r w:rsidRPr="00BE3998">
        <w:rPr>
          <w:rFonts w:ascii="Arial" w:hAnsi="Arial" w:cs="Arial"/>
          <w:sz w:val="22"/>
          <w:szCs w:val="22"/>
          <w:lang w:val="nl-BE"/>
        </w:rPr>
        <w:t xml:space="preserve">In 2011 gingen de meeste nieuwe dossiers over </w:t>
      </w:r>
      <w:r w:rsidR="00C85047">
        <w:rPr>
          <w:rFonts w:ascii="Arial" w:hAnsi="Arial" w:cs="Arial"/>
          <w:sz w:val="22"/>
          <w:szCs w:val="22"/>
          <w:lang w:val="nl-BE"/>
        </w:rPr>
        <w:t xml:space="preserve">de toegang tot en het verkrijgen van </w:t>
      </w:r>
      <w:r w:rsidRPr="00BE3998">
        <w:rPr>
          <w:rFonts w:ascii="Arial" w:hAnsi="Arial" w:cs="Arial"/>
          <w:sz w:val="22"/>
          <w:szCs w:val="22"/>
          <w:lang w:val="nl-BE"/>
        </w:rPr>
        <w:t xml:space="preserve">goederen en diensten (328 of een kwart van het totaal), al is het verschil met de arbeidsgerelateerde dossiers (323) gering. </w:t>
      </w:r>
    </w:p>
    <w:p w14:paraId="75757606" w14:textId="77777777" w:rsidR="00A25109" w:rsidRPr="00AE16E8" w:rsidRDefault="00A25109" w:rsidP="00643B5E">
      <w:pPr>
        <w:rPr>
          <w:rFonts w:ascii="Arial" w:hAnsi="Arial" w:cs="Arial"/>
          <w:sz w:val="22"/>
          <w:szCs w:val="22"/>
          <w:lang w:val="nl-BE"/>
        </w:rPr>
      </w:pPr>
    </w:p>
    <w:p w14:paraId="75757607" w14:textId="77777777" w:rsidR="00A25109" w:rsidRPr="00AE16E8" w:rsidRDefault="00A25109" w:rsidP="00643B5E">
      <w:pPr>
        <w:rPr>
          <w:rFonts w:ascii="Arial" w:hAnsi="Arial" w:cs="Arial"/>
          <w:sz w:val="22"/>
          <w:szCs w:val="22"/>
          <w:lang w:val="nl-BE"/>
        </w:rPr>
      </w:pPr>
      <w:r w:rsidRPr="00BE3998">
        <w:rPr>
          <w:rFonts w:ascii="Arial" w:hAnsi="Arial" w:cs="Arial"/>
          <w:sz w:val="22"/>
          <w:szCs w:val="22"/>
          <w:lang w:val="nl-BE"/>
        </w:rPr>
        <w:t>Twee derde van de dossiers over goederen en diensten handelden om 'raciale' criteria of handicap. In tegenstelling tot de beide voorgaande jaren waren er (iets) meer dossiers over handicap dan over 'raciale' criteria. Voor personen met een handicap blijft de toegang tot huisvesting en het openbaar vervoer een belangrijk knelpunt.</w:t>
      </w:r>
    </w:p>
    <w:p w14:paraId="75757608" w14:textId="77777777" w:rsidR="00A25109" w:rsidRPr="00AE16E8" w:rsidRDefault="00A25109" w:rsidP="00643B5E">
      <w:pPr>
        <w:rPr>
          <w:rFonts w:ascii="Arial" w:hAnsi="Arial" w:cs="Arial"/>
          <w:sz w:val="22"/>
          <w:szCs w:val="22"/>
          <w:lang w:val="nl-BE"/>
        </w:rPr>
      </w:pPr>
    </w:p>
    <w:p w14:paraId="75757609" w14:textId="77777777" w:rsidR="00A25109" w:rsidRPr="00AE16E8" w:rsidRDefault="00A25109" w:rsidP="00643B5E">
      <w:pPr>
        <w:rPr>
          <w:rFonts w:ascii="Arial" w:hAnsi="Arial" w:cs="Arial"/>
          <w:sz w:val="22"/>
          <w:szCs w:val="22"/>
          <w:lang w:val="nl-BE"/>
        </w:rPr>
      </w:pPr>
      <w:r w:rsidRPr="00BE3998">
        <w:rPr>
          <w:rFonts w:ascii="Arial" w:hAnsi="Arial" w:cs="Arial"/>
          <w:sz w:val="22"/>
          <w:szCs w:val="22"/>
          <w:lang w:val="nl-BE"/>
        </w:rPr>
        <w:t xml:space="preserve">In het domein goederen en diensten was de discriminatiegrond vermogen ook één van de gronden waarover het Centrum vele dossiers opende. Deze dossiers gingen hoofdzakelijk over huisvesting. In het thematisch dossier huisvesting staat over dit fenomeen meer uitleg. </w:t>
      </w:r>
    </w:p>
    <w:p w14:paraId="7575760A" w14:textId="77777777" w:rsidR="00A25109" w:rsidRPr="00AE16E8" w:rsidRDefault="00A25109" w:rsidP="00643B5E">
      <w:pPr>
        <w:rPr>
          <w:rFonts w:ascii="Arial" w:hAnsi="Arial" w:cs="Arial"/>
          <w:sz w:val="22"/>
          <w:szCs w:val="22"/>
          <w:lang w:val="nl-BE"/>
        </w:rPr>
      </w:pPr>
    </w:p>
    <w:p w14:paraId="7575760B" w14:textId="77777777" w:rsidR="00A25109" w:rsidRPr="00AE16E8" w:rsidRDefault="00A25109" w:rsidP="00643B5E">
      <w:pPr>
        <w:rPr>
          <w:rFonts w:ascii="Arial" w:hAnsi="Arial" w:cs="Arial"/>
          <w:sz w:val="22"/>
          <w:szCs w:val="22"/>
          <w:lang w:val="nl-BE"/>
        </w:rPr>
      </w:pPr>
      <w:r w:rsidRPr="00C85047">
        <w:rPr>
          <w:rFonts w:ascii="Arial" w:hAnsi="Arial" w:cs="Arial"/>
          <w:b/>
          <w:sz w:val="22"/>
          <w:szCs w:val="22"/>
          <w:lang w:val="nl-BE"/>
        </w:rPr>
        <w:t>Grafiek 24:</w:t>
      </w:r>
      <w:r w:rsidRPr="00AE16E8">
        <w:rPr>
          <w:rFonts w:ascii="Arial" w:hAnsi="Arial" w:cs="Arial"/>
          <w:sz w:val="22"/>
          <w:szCs w:val="22"/>
          <w:lang w:val="nl-BE"/>
        </w:rPr>
        <w:t xml:space="preserve"> Nieuwe dossiers 'Centrum bevoegd' 2011 – goederen en diensten per discriminatiegrond (n=353)</w:t>
      </w:r>
    </w:p>
    <w:p w14:paraId="7575760C" w14:textId="77777777" w:rsidR="00A25109" w:rsidRDefault="00DD206D" w:rsidP="00643B5E">
      <w:pPr>
        <w:rPr>
          <w:noProof/>
        </w:rPr>
      </w:pPr>
      <w:r>
        <w:rPr>
          <w:noProof/>
        </w:rPr>
        <w:pict w14:anchorId="75757C45">
          <v:shape id="Chart 29" o:spid="_x0000_i1047" type="#_x0000_t75" style="width:433.5pt;height:21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">
            <v:imagedata r:id="rId34" o:title=""/>
            <o:lock v:ext="edit" aspectratio="f"/>
          </v:shape>
        </w:pict>
      </w:r>
    </w:p>
    <w:p w14:paraId="7575760E" w14:textId="77777777" w:rsidR="00A25109" w:rsidRPr="00AE16E8" w:rsidRDefault="00A25109" w:rsidP="00643B5E">
      <w:pPr>
        <w:rPr>
          <w:rFonts w:ascii="Arial" w:hAnsi="Arial" w:cs="Arial"/>
          <w:sz w:val="22"/>
          <w:szCs w:val="22"/>
          <w:lang w:val="nl-BE"/>
        </w:rPr>
      </w:pPr>
      <w:r w:rsidRPr="00AE16E8">
        <w:rPr>
          <w:rFonts w:ascii="Arial" w:hAnsi="Arial" w:cs="Arial"/>
          <w:sz w:val="22"/>
          <w:szCs w:val="22"/>
          <w:lang w:val="nl-BE"/>
        </w:rPr>
        <w:t>Opmerking: Deze grafiek verwijst naar de discriminatiegrond(en) waarvan in een dossier sprake is. In één dossier kan er sprake zijn van meerdere discriminatiegronden, waardoor het totaal van deze grafiek hoger ligt dan het totale aantal dossiers over goederen en diensten.</w:t>
      </w:r>
    </w:p>
    <w:p w14:paraId="7575760F" w14:textId="77777777" w:rsidR="00A25109" w:rsidRPr="00AE16E8" w:rsidRDefault="00A25109" w:rsidP="00643B5E">
      <w:pPr>
        <w:rPr>
          <w:rFonts w:ascii="Arial" w:hAnsi="Arial" w:cs="Arial"/>
          <w:sz w:val="22"/>
          <w:szCs w:val="22"/>
          <w:lang w:val="nl-BE"/>
        </w:rPr>
      </w:pPr>
    </w:p>
    <w:p w14:paraId="75757610" w14:textId="77777777" w:rsidR="00A25109" w:rsidRPr="00AE16E8" w:rsidRDefault="00A25109" w:rsidP="00643B5E">
      <w:pPr>
        <w:rPr>
          <w:rFonts w:ascii="Arial" w:hAnsi="Arial" w:cs="Arial"/>
          <w:sz w:val="22"/>
          <w:szCs w:val="22"/>
          <w:lang w:val="nl-BE"/>
        </w:rPr>
      </w:pPr>
      <w:r w:rsidRPr="00AE16E8">
        <w:rPr>
          <w:rFonts w:ascii="Arial" w:hAnsi="Arial" w:cs="Arial"/>
          <w:sz w:val="22"/>
          <w:szCs w:val="22"/>
          <w:lang w:val="nl-BE"/>
        </w:rPr>
        <w:t>Een derde van de dossiers over handicap en gezondheidstoestand had te maken met huisvestingsproblemen. De meeste gingen over de privéverhuurmarkt (86%). In bijna de helft van de huisvestingsdossiers was er sprake van vermeende discriminatie op basis van 'raciale' criteria en een kwart van de dossiers ging om het vermogen.</w:t>
      </w:r>
    </w:p>
    <w:p w14:paraId="75757611" w14:textId="77777777" w:rsidR="00A25109" w:rsidRPr="00AE16E8" w:rsidRDefault="00A25109" w:rsidP="00643B5E">
      <w:pPr>
        <w:rPr>
          <w:rFonts w:ascii="Arial" w:hAnsi="Arial" w:cs="Arial"/>
          <w:sz w:val="22"/>
          <w:szCs w:val="22"/>
          <w:lang w:val="nl-BE"/>
        </w:rPr>
      </w:pPr>
    </w:p>
    <w:p w14:paraId="75757612" w14:textId="77777777" w:rsidR="00A25109" w:rsidRPr="00AE16E8" w:rsidRDefault="00A25109" w:rsidP="00643B5E">
      <w:pPr>
        <w:rPr>
          <w:rFonts w:ascii="Arial" w:hAnsi="Arial" w:cs="Arial"/>
          <w:sz w:val="22"/>
          <w:szCs w:val="22"/>
          <w:lang w:val="nl-BE"/>
        </w:rPr>
      </w:pPr>
      <w:r w:rsidRPr="00AE16E8">
        <w:rPr>
          <w:rFonts w:ascii="Arial" w:hAnsi="Arial" w:cs="Arial"/>
          <w:sz w:val="22"/>
          <w:szCs w:val="22"/>
          <w:lang w:val="nl-BE"/>
        </w:rPr>
        <w:t>Meer dan de helft van de dossiers over financiële kwesties betroffen verzekeringsproblemen. Drie vierde van de 'transportdossiers</w:t>
      </w:r>
      <w:r>
        <w:rPr>
          <w:rFonts w:ascii="Arial" w:hAnsi="Arial" w:cs="Arial"/>
          <w:sz w:val="22"/>
          <w:szCs w:val="22"/>
          <w:lang w:val="nl-BE"/>
        </w:rPr>
        <w:t>’</w:t>
      </w:r>
      <w:r w:rsidRPr="00AE16E8">
        <w:rPr>
          <w:rFonts w:ascii="Arial" w:hAnsi="Arial" w:cs="Arial"/>
          <w:sz w:val="22"/>
          <w:szCs w:val="22"/>
          <w:lang w:val="nl-BE"/>
        </w:rPr>
        <w:t xml:space="preserve"> gingen over het openbaar vervoer en meestal was de betrokken discriminatiegrond handicap.</w:t>
      </w:r>
    </w:p>
    <w:p w14:paraId="75757613" w14:textId="77777777" w:rsidR="00A25109" w:rsidRPr="00BE3998" w:rsidRDefault="00A25109" w:rsidP="00643B5E">
      <w:pPr>
        <w:rPr>
          <w:rFonts w:ascii="Arial" w:hAnsi="Arial" w:cs="Arial"/>
          <w:sz w:val="22"/>
          <w:szCs w:val="22"/>
          <w:lang w:val="nl-BE"/>
        </w:rPr>
      </w:pPr>
    </w:p>
    <w:p w14:paraId="75757614" w14:textId="77777777" w:rsidR="00A25109" w:rsidRPr="00AE16E8" w:rsidRDefault="00A25109" w:rsidP="00643B5E">
      <w:pPr>
        <w:rPr>
          <w:rFonts w:ascii="Arial" w:hAnsi="Arial" w:cs="Arial"/>
          <w:sz w:val="22"/>
          <w:szCs w:val="22"/>
          <w:lang w:val="nl-BE"/>
        </w:rPr>
      </w:pPr>
      <w:r w:rsidRPr="00C85047">
        <w:rPr>
          <w:rFonts w:ascii="Arial" w:hAnsi="Arial" w:cs="Arial"/>
          <w:b/>
          <w:sz w:val="22"/>
          <w:szCs w:val="22"/>
          <w:lang w:val="nl-BE"/>
        </w:rPr>
        <w:lastRenderedPageBreak/>
        <w:t>Grafiek 25:</w:t>
      </w:r>
      <w:r w:rsidRPr="00AE16E8">
        <w:rPr>
          <w:rFonts w:ascii="Arial" w:hAnsi="Arial" w:cs="Arial"/>
          <w:sz w:val="22"/>
          <w:szCs w:val="22"/>
          <w:lang w:val="nl-BE"/>
        </w:rPr>
        <w:t xml:space="preserve"> Nieuwe dossiers 'Centrum bevoegd' 2011– goederen en diensten: detail (n=328)</w:t>
      </w:r>
    </w:p>
    <w:p w14:paraId="75757615" w14:textId="77777777" w:rsidR="00A25109" w:rsidRPr="00AE16E8" w:rsidRDefault="00DD206D" w:rsidP="00643B5E">
      <w:pPr>
        <w:rPr>
          <w:rFonts w:ascii="Arial" w:hAnsi="Arial" w:cs="Arial"/>
          <w:sz w:val="22"/>
          <w:szCs w:val="22"/>
          <w:lang w:val="nl-BE"/>
        </w:rPr>
      </w:pPr>
      <w:r>
        <w:rPr>
          <w:noProof/>
        </w:rPr>
        <w:pict w14:anchorId="75757C46">
          <v:shape id="Chart 30" o:spid="_x0000_i1048" type="#_x0000_t75" style="width:433.5pt;height:212.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">
            <v:imagedata r:id="rId35" o:title=""/>
            <o:lock v:ext="edit" aspectratio="f"/>
          </v:shape>
        </w:pict>
      </w:r>
    </w:p>
    <w:p w14:paraId="75757616" w14:textId="77777777" w:rsidR="00A25109" w:rsidRPr="00AE16E8" w:rsidRDefault="00A25109" w:rsidP="00643B5E">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1A" w14:textId="77777777" w:rsidTr="00F96F7A">
        <w:tc>
          <w:tcPr>
            <w:tcW w:w="8856" w:type="dxa"/>
          </w:tcPr>
          <w:p w14:paraId="75757617"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18" w14:textId="77777777" w:rsidR="00A25109" w:rsidRPr="00F6135E" w:rsidRDefault="00A25109">
            <w:pPr>
              <w:rPr>
                <w:rFonts w:ascii="Arial" w:hAnsi="Arial" w:cs="Arial"/>
                <w:sz w:val="22"/>
                <w:szCs w:val="22"/>
                <w:lang w:val="nl-NL"/>
              </w:rPr>
            </w:pPr>
          </w:p>
          <w:p w14:paraId="75757619" w14:textId="77777777" w:rsidR="00A25109" w:rsidRPr="00F6135E" w:rsidRDefault="00A25109" w:rsidP="00B80742">
            <w:pPr>
              <w:rPr>
                <w:rFonts w:ascii="Arial" w:hAnsi="Arial" w:cs="Arial"/>
                <w:sz w:val="22"/>
                <w:szCs w:val="22"/>
                <w:lang w:val="nl-BE"/>
              </w:rPr>
            </w:pPr>
            <w:r w:rsidRPr="00AE16E8">
              <w:rPr>
                <w:rFonts w:ascii="Arial" w:hAnsi="Arial" w:cs="Arial"/>
                <w:sz w:val="22"/>
                <w:szCs w:val="22"/>
                <w:lang w:val="nl-NL"/>
              </w:rPr>
              <w:t>Na tussenkomst van het Centrum kon in het gemeenschappelijke deel van een gebouw een hellend vlak worden aangelegd zodat een persoon met beperkte mobiliteit zich veilig zou kunnen verplaatsen. De beheerraad had de goedkeuring door de algemene vergadering van mede-eigenaars aangevochten, onder meer om esthetische redenen. Een nieuwe beslissing van de algemene vergadering van mede-eigenaars bevestigde de eerder genomen beslissing om het hellend vlak te plaatsen.</w:t>
            </w:r>
          </w:p>
        </w:tc>
      </w:tr>
    </w:tbl>
    <w:p w14:paraId="7575761B" w14:textId="77777777" w:rsidR="00A25109" w:rsidRPr="00AE16E8" w:rsidRDefault="00A25109" w:rsidP="00643B5E">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1F" w14:textId="77777777" w:rsidTr="00F96F7A">
        <w:tc>
          <w:tcPr>
            <w:tcW w:w="8856" w:type="dxa"/>
          </w:tcPr>
          <w:p w14:paraId="7575761C"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1D" w14:textId="77777777" w:rsidR="00A25109" w:rsidRPr="00F6135E" w:rsidRDefault="00A25109">
            <w:pPr>
              <w:rPr>
                <w:rFonts w:ascii="Arial" w:hAnsi="Arial" w:cs="Arial"/>
                <w:sz w:val="22"/>
                <w:szCs w:val="22"/>
                <w:lang w:val="nl-BE"/>
              </w:rPr>
            </w:pPr>
          </w:p>
          <w:p w14:paraId="7575761E" w14:textId="4EB94CFB" w:rsidR="00A25109" w:rsidRPr="00F6135E" w:rsidRDefault="00A25109" w:rsidP="002633E7">
            <w:pPr>
              <w:rPr>
                <w:rFonts w:ascii="Arial" w:hAnsi="Arial" w:cs="Arial"/>
                <w:sz w:val="22"/>
                <w:szCs w:val="22"/>
                <w:lang w:val="nl-BE"/>
              </w:rPr>
            </w:pPr>
            <w:r w:rsidRPr="00AE16E8">
              <w:rPr>
                <w:rFonts w:ascii="Arial" w:hAnsi="Arial" w:cs="Arial"/>
                <w:sz w:val="22"/>
                <w:szCs w:val="22"/>
                <w:lang w:val="nl-BE"/>
              </w:rPr>
              <w:t>Een man ziet zijn aanvraag voor een schuldsaldoverzekering geweigerd wegens medische redenen. In 1999 kreeg hij namelijk dikkedarmkanker. Deze werd echter onmiddellijk behandeld</w:t>
            </w:r>
            <w:r w:rsidR="002633E7">
              <w:rPr>
                <w:rFonts w:ascii="Arial" w:hAnsi="Arial" w:cs="Arial"/>
                <w:sz w:val="22"/>
                <w:szCs w:val="22"/>
                <w:lang w:val="nl-BE"/>
              </w:rPr>
              <w:t>. De man</w:t>
            </w:r>
            <w:r w:rsidRPr="00AE16E8">
              <w:rPr>
                <w:rFonts w:ascii="Arial" w:hAnsi="Arial" w:cs="Arial"/>
                <w:sz w:val="22"/>
                <w:szCs w:val="22"/>
                <w:lang w:val="nl-BE"/>
              </w:rPr>
              <w:t xml:space="preserve"> ondervond geen medische problemen achteraf. Zijn behandelende arts verklaarde hem genezen na 6 jaar. Bovendien bleek uit wetenschappelijk materiaal dat de kans </w:t>
            </w:r>
            <w:r w:rsidR="002633E7">
              <w:rPr>
                <w:rFonts w:ascii="Arial" w:hAnsi="Arial" w:cs="Arial"/>
                <w:sz w:val="22"/>
                <w:szCs w:val="22"/>
                <w:lang w:val="nl-BE"/>
              </w:rPr>
              <w:t>dat hij opnieuw ziek zou worden, heel klein is</w:t>
            </w:r>
            <w:r w:rsidRPr="00AE16E8">
              <w:rPr>
                <w:rFonts w:ascii="Arial" w:hAnsi="Arial" w:cs="Arial"/>
                <w:sz w:val="22"/>
                <w:szCs w:val="22"/>
                <w:lang w:val="nl-BE"/>
              </w:rPr>
              <w:t>. Zijn kans op herval was bijna even groot als de kans die de gemiddelde Belg heeft om met kanker gediagnosticeerd te worden voor de eerste keer. Nadat het Centrum deze argumenten had overgemaakt, is de verzekeringsonderneming teruggekomen op de weigeringsbeslissing en kreeg de man een schuldsaldoverzekering aangeboden met beperkte bijpremie.</w:t>
            </w:r>
          </w:p>
        </w:tc>
      </w:tr>
    </w:tbl>
    <w:p w14:paraId="75757620" w14:textId="77777777" w:rsidR="00A25109" w:rsidRPr="00AE16E8" w:rsidRDefault="00A25109" w:rsidP="00643B5E">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24" w14:textId="77777777" w:rsidTr="00F96F7A">
        <w:tc>
          <w:tcPr>
            <w:tcW w:w="8856" w:type="dxa"/>
          </w:tcPr>
          <w:p w14:paraId="75757621"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22" w14:textId="77777777" w:rsidR="00A25109" w:rsidRPr="00F6135E" w:rsidRDefault="00A25109">
            <w:pPr>
              <w:rPr>
                <w:rFonts w:ascii="Arial" w:hAnsi="Arial" w:cs="Arial"/>
                <w:sz w:val="22"/>
                <w:szCs w:val="22"/>
                <w:lang w:val="nl-BE"/>
              </w:rPr>
            </w:pPr>
          </w:p>
          <w:p w14:paraId="75757623" w14:textId="77777777" w:rsidR="00A25109" w:rsidRPr="00F6135E" w:rsidRDefault="00A25109" w:rsidP="00B80742">
            <w:pPr>
              <w:rPr>
                <w:rFonts w:ascii="Arial" w:hAnsi="Arial" w:cs="Arial"/>
                <w:sz w:val="22"/>
                <w:szCs w:val="22"/>
                <w:lang w:val="nl-BE"/>
              </w:rPr>
            </w:pPr>
            <w:r w:rsidRPr="00AE16E8">
              <w:rPr>
                <w:rFonts w:ascii="Arial" w:hAnsi="Arial" w:cs="Arial"/>
                <w:sz w:val="22"/>
                <w:szCs w:val="22"/>
                <w:lang w:val="nl-BE"/>
              </w:rPr>
              <w:t>Een persoon met een handicap kan enkel een auto met een automatische versnellingsbak besturen. Hoewel zijn omniumverzekering hem recht gaf op een vervangwagen bij reparatie, zei de garage dat ze enkel een auto met automatische versnellingsbak kon leveren tegen een meerprijs van 20%. Na tussenkomst van het Centrum beloofde de garage schriftelijk dat ze het voertuig zonder meerprijs zou leveren.</w:t>
            </w:r>
          </w:p>
        </w:tc>
      </w:tr>
    </w:tbl>
    <w:p w14:paraId="75757625" w14:textId="77777777" w:rsidR="00A25109" w:rsidRPr="00AE16E8" w:rsidRDefault="00A25109" w:rsidP="00643B5E">
      <w:pPr>
        <w:rPr>
          <w:rFonts w:ascii="Arial" w:hAnsi="Arial" w:cs="Arial"/>
          <w:sz w:val="22"/>
          <w:szCs w:val="22"/>
          <w:lang w:val="nl-BE"/>
        </w:rPr>
      </w:pPr>
    </w:p>
    <w:p w14:paraId="75757626" w14:textId="77777777" w:rsidR="00A25109" w:rsidRPr="00AE16E8" w:rsidRDefault="00A25109" w:rsidP="00643B5E">
      <w:pPr>
        <w:pStyle w:val="Heading5"/>
      </w:pPr>
      <w:r w:rsidRPr="00AE16E8">
        <w:lastRenderedPageBreak/>
        <w:t>Werk: 323 dossiers</w:t>
      </w:r>
    </w:p>
    <w:p w14:paraId="75757627" w14:textId="77777777" w:rsidR="00A25109" w:rsidRPr="00AE16E8" w:rsidRDefault="00A25109" w:rsidP="005C31F5">
      <w:pPr>
        <w:rPr>
          <w:rFonts w:ascii="Arial" w:hAnsi="Arial" w:cs="Arial"/>
          <w:sz w:val="22"/>
          <w:szCs w:val="22"/>
          <w:lang w:val="nl-BE" w:eastAsia="nl-NL"/>
        </w:rPr>
      </w:pPr>
    </w:p>
    <w:p w14:paraId="75757628" w14:textId="77777777" w:rsidR="00A25109" w:rsidRPr="00AE16E8" w:rsidRDefault="00A25109" w:rsidP="00643B5E">
      <w:pPr>
        <w:rPr>
          <w:rFonts w:ascii="Arial" w:hAnsi="Arial" w:cs="Arial"/>
          <w:sz w:val="22"/>
          <w:szCs w:val="22"/>
          <w:lang w:val="nl-BE"/>
        </w:rPr>
      </w:pPr>
      <w:r w:rsidRPr="00AE16E8">
        <w:rPr>
          <w:rFonts w:ascii="Arial" w:hAnsi="Arial" w:cs="Arial"/>
          <w:sz w:val="22"/>
          <w:szCs w:val="22"/>
          <w:lang w:val="nl-BE"/>
        </w:rPr>
        <w:t xml:space="preserve">Het aantal nieuwe dossiers over werk daalde in 2011 lichtjes, maar met 323 dossiers is dit domein nog steeds goed voor een kwart van de dossiers. Uit grafiek 26 blijkt dat het aantal dossiers over de discriminatiegrond seksuele geaardheid sterk zijn gestegen ten opzichte van 2010, terwijl het aantal dossiers over ‘raciale’ gronden is gedaald. De dossiers over seksuele geaardheid gaan vooral om gevallen van pesterijen op het werk. </w:t>
      </w:r>
    </w:p>
    <w:p w14:paraId="75757629" w14:textId="77777777" w:rsidR="00A25109" w:rsidRPr="00AE16E8" w:rsidRDefault="00A25109" w:rsidP="00643B5E">
      <w:pPr>
        <w:rPr>
          <w:rFonts w:ascii="Arial" w:hAnsi="Arial" w:cs="Arial"/>
          <w:sz w:val="22"/>
          <w:szCs w:val="22"/>
          <w:lang w:val="nl-BE"/>
        </w:rPr>
      </w:pPr>
    </w:p>
    <w:p w14:paraId="7575762A" w14:textId="77777777" w:rsidR="00A25109" w:rsidRPr="00AE16E8" w:rsidRDefault="00A25109" w:rsidP="00643B5E">
      <w:pPr>
        <w:rPr>
          <w:rFonts w:ascii="Arial" w:hAnsi="Arial" w:cs="Arial"/>
          <w:sz w:val="22"/>
          <w:szCs w:val="22"/>
          <w:lang w:val="nl-BE"/>
        </w:rPr>
      </w:pPr>
      <w:r w:rsidRPr="00DA44E8">
        <w:rPr>
          <w:rFonts w:ascii="Arial" w:hAnsi="Arial" w:cs="Arial"/>
          <w:b/>
          <w:sz w:val="22"/>
          <w:szCs w:val="22"/>
          <w:lang w:val="nl-BE"/>
        </w:rPr>
        <w:t>Grafiek 26:</w:t>
      </w:r>
      <w:r w:rsidRPr="00AE16E8">
        <w:rPr>
          <w:rFonts w:ascii="Arial" w:hAnsi="Arial" w:cs="Arial"/>
          <w:sz w:val="22"/>
          <w:szCs w:val="22"/>
          <w:lang w:val="nl-BE"/>
        </w:rPr>
        <w:t xml:space="preserve"> Nieuwe dossiers 'Centrum bevoegd' 2011 – werk per discriminatiegrond (n=351)</w:t>
      </w:r>
    </w:p>
    <w:p w14:paraId="7575762B" w14:textId="77777777" w:rsidR="00A25109" w:rsidRPr="00AE16E8" w:rsidRDefault="00DD206D" w:rsidP="0010373D">
      <w:pPr>
        <w:rPr>
          <w:rFonts w:ascii="Arial" w:hAnsi="Arial" w:cs="Arial"/>
          <w:sz w:val="22"/>
          <w:szCs w:val="22"/>
          <w:lang w:val="nl-BE"/>
        </w:rPr>
      </w:pPr>
      <w:r>
        <w:rPr>
          <w:noProof/>
        </w:rPr>
        <w:pict w14:anchorId="75757C47">
          <v:shape id="Chart 31" o:spid="_x0000_i1049" type="#_x0000_t75" style="width:433.5pt;height:248.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">
            <v:imagedata r:id="rId36" o:title=""/>
            <o:lock v:ext="edit" aspectratio="f"/>
          </v:shape>
        </w:pict>
      </w:r>
    </w:p>
    <w:p w14:paraId="7575762C" w14:textId="77777777" w:rsidR="00A25109" w:rsidRDefault="00A25109" w:rsidP="0010373D">
      <w:pPr>
        <w:rPr>
          <w:rFonts w:ascii="Arial" w:hAnsi="Arial" w:cs="Arial"/>
          <w:sz w:val="22"/>
          <w:szCs w:val="22"/>
          <w:lang w:val="nl-BE"/>
        </w:rPr>
      </w:pPr>
    </w:p>
    <w:p w14:paraId="7575762D"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 xml:space="preserve">Opmerking: Deze grafiek verwijst naar de discriminatiegrond(en) waarvan in een dossier sprake is. In één dossier kan er sprake zijn van meerdere discriminatiegronden, waardoor het totaal van deze grafiek hoger ligt dan het totale aantal dossiers over </w:t>
      </w:r>
      <w:r>
        <w:rPr>
          <w:rFonts w:ascii="Arial" w:hAnsi="Arial" w:cs="Arial"/>
          <w:sz w:val="22"/>
          <w:szCs w:val="22"/>
          <w:lang w:val="nl-BE"/>
        </w:rPr>
        <w:t>werk</w:t>
      </w:r>
      <w:r w:rsidRPr="00AE16E8">
        <w:rPr>
          <w:rFonts w:ascii="Arial" w:hAnsi="Arial" w:cs="Arial"/>
          <w:sz w:val="22"/>
          <w:szCs w:val="22"/>
          <w:lang w:val="nl-BE"/>
        </w:rPr>
        <w:t>.</w:t>
      </w:r>
    </w:p>
    <w:p w14:paraId="7575762E" w14:textId="77777777" w:rsidR="00A25109" w:rsidRPr="00AE16E8" w:rsidRDefault="00A25109" w:rsidP="0010373D">
      <w:pPr>
        <w:rPr>
          <w:rFonts w:ascii="Arial" w:hAnsi="Arial" w:cs="Arial"/>
          <w:sz w:val="22"/>
          <w:szCs w:val="22"/>
          <w:lang w:val="nl-BE"/>
        </w:rPr>
      </w:pPr>
    </w:p>
    <w:p w14:paraId="7575762F" w14:textId="23D1BBDD"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 xml:space="preserve">De meeste problemen doen zich voor tijdens de werving- en selectiefase (vermelding in een jobaanbieding, behandeling van de kandidaatstelling, wervingsproces – samen goed voor bijna 40% van de dossiers), tijdens de arbeidsrelatie of tijdens de carrière (ongeveer 25% van de dossiers), maar ook bij het beëindigen van de overeenkomst (iets minder dan 20% van de dossiers). Naast de cijfers nemen verschillen op het vlak van </w:t>
      </w:r>
      <w:r>
        <w:rPr>
          <w:rFonts w:ascii="Arial" w:hAnsi="Arial" w:cs="Arial"/>
          <w:sz w:val="22"/>
          <w:szCs w:val="22"/>
          <w:lang w:val="nl-BE"/>
        </w:rPr>
        <w:t>werk</w:t>
      </w:r>
      <w:r w:rsidRPr="00AE16E8">
        <w:rPr>
          <w:rFonts w:ascii="Arial" w:hAnsi="Arial" w:cs="Arial"/>
          <w:sz w:val="22"/>
          <w:szCs w:val="22"/>
          <w:lang w:val="nl-BE"/>
        </w:rPr>
        <w:t xml:space="preserve"> heel uiteenlopende vormen aan: homofobe pesterijen, selectie op basis van leeftijd, invoering van een arbeidsreglement dat het dragen van een hoofddoek verbiedt, onterecht ontslag van een zieke enz.</w:t>
      </w:r>
    </w:p>
    <w:p w14:paraId="75757630" w14:textId="77777777" w:rsidR="00A25109" w:rsidRDefault="00A25109" w:rsidP="0010373D">
      <w:pPr>
        <w:rPr>
          <w:rFonts w:ascii="Arial" w:hAnsi="Arial" w:cs="Arial"/>
          <w:sz w:val="22"/>
          <w:szCs w:val="22"/>
          <w:lang w:val="nl-BE"/>
        </w:rPr>
      </w:pPr>
      <w:r w:rsidRPr="00AE16E8">
        <w:rPr>
          <w:rFonts w:ascii="Arial" w:hAnsi="Arial" w:cs="Arial"/>
          <w:sz w:val="22"/>
          <w:szCs w:val="22"/>
          <w:lang w:val="nl-BE"/>
        </w:rPr>
        <w:t xml:space="preserve"> </w:t>
      </w:r>
    </w:p>
    <w:p w14:paraId="75757633" w14:textId="757F4A5F" w:rsidR="00A25109" w:rsidRPr="00AE16E8" w:rsidRDefault="00C17025" w:rsidP="0010373D">
      <w:pPr>
        <w:rPr>
          <w:rFonts w:ascii="Arial" w:hAnsi="Arial" w:cs="Arial"/>
          <w:sz w:val="22"/>
          <w:szCs w:val="22"/>
          <w:lang w:val="nl-BE"/>
        </w:rPr>
      </w:pPr>
      <w:r>
        <w:rPr>
          <w:rFonts w:ascii="Arial" w:hAnsi="Arial" w:cs="Arial"/>
          <w:b/>
          <w:sz w:val="22"/>
          <w:szCs w:val="22"/>
          <w:lang w:val="nl-BE"/>
        </w:rPr>
        <w:br w:type="column"/>
      </w:r>
      <w:r w:rsidR="00A25109" w:rsidRPr="00DA44E8">
        <w:rPr>
          <w:rFonts w:ascii="Arial" w:hAnsi="Arial" w:cs="Arial"/>
          <w:b/>
          <w:sz w:val="22"/>
          <w:szCs w:val="22"/>
          <w:lang w:val="nl-BE"/>
        </w:rPr>
        <w:lastRenderedPageBreak/>
        <w:t>Grafiek 27:</w:t>
      </w:r>
      <w:r w:rsidR="00A25109" w:rsidRPr="00AE16E8">
        <w:rPr>
          <w:rFonts w:ascii="Arial" w:hAnsi="Arial" w:cs="Arial"/>
          <w:sz w:val="22"/>
          <w:szCs w:val="22"/>
          <w:lang w:val="nl-BE"/>
        </w:rPr>
        <w:t xml:space="preserve"> Nieuwe dossiers 'Centrum bevoegd' 2011 – werk: detail (n=323)</w:t>
      </w:r>
    </w:p>
    <w:p w14:paraId="75757634" w14:textId="77777777" w:rsidR="00A25109" w:rsidRPr="00AE16E8" w:rsidRDefault="00DD206D" w:rsidP="00643B5E">
      <w:pPr>
        <w:rPr>
          <w:rFonts w:ascii="Arial" w:hAnsi="Arial" w:cs="Arial"/>
          <w:sz w:val="22"/>
          <w:szCs w:val="22"/>
          <w:lang w:val="nl-BE" w:eastAsia="nl-NL"/>
        </w:rPr>
      </w:pPr>
      <w:r>
        <w:rPr>
          <w:noProof/>
        </w:rPr>
        <w:pict w14:anchorId="75757C48">
          <v:shape id="Chart 32" o:spid="_x0000_i1050" type="#_x0000_t75" style="width:361.5pt;height:20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">
            <v:imagedata r:id="rId37" o:title=""/>
            <o:lock v:ext="edit" aspectratio="f"/>
          </v:shape>
        </w:pict>
      </w:r>
    </w:p>
    <w:p w14:paraId="75757635" w14:textId="77777777" w:rsidR="00A25109" w:rsidRPr="00AE16E8" w:rsidRDefault="00A25109" w:rsidP="00643B5E">
      <w:pPr>
        <w:rPr>
          <w:rFonts w:ascii="Arial" w:hAnsi="Arial" w:cs="Arial"/>
          <w:sz w:val="22"/>
          <w:szCs w:val="22"/>
          <w:lang w:val="nl-BE" w:eastAsia="nl-NL"/>
        </w:rPr>
      </w:pPr>
    </w:p>
    <w:p w14:paraId="75757636"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De uitsplitsing van de dossiers per soort werkgever ligt in de lijn van vorig jaar: ongeveer de helft van de dossiers gaat over privéondernemingen, gevolgd door de overheidssector (een kwart van de dossiers), de non-profitorganisaties en het onderwijs.</w:t>
      </w:r>
    </w:p>
    <w:p w14:paraId="75757637" w14:textId="77777777" w:rsidR="00A25109" w:rsidRPr="00AE16E8" w:rsidRDefault="00A25109" w:rsidP="0010373D">
      <w:pPr>
        <w:rPr>
          <w:rFonts w:ascii="Arial" w:hAnsi="Arial" w:cs="Arial"/>
          <w:sz w:val="22"/>
          <w:szCs w:val="22"/>
          <w:lang w:val="nl-BE"/>
        </w:rPr>
      </w:pPr>
    </w:p>
    <w:p w14:paraId="75757638" w14:textId="573F7FDE" w:rsidR="00A25109" w:rsidRPr="00AE16E8" w:rsidRDefault="00A25109" w:rsidP="0010373D">
      <w:pPr>
        <w:rPr>
          <w:rFonts w:ascii="Arial" w:hAnsi="Arial" w:cs="Arial"/>
          <w:sz w:val="22"/>
          <w:szCs w:val="22"/>
          <w:lang w:val="nl-NL"/>
        </w:rPr>
      </w:pPr>
      <w:r w:rsidRPr="00AE16E8">
        <w:rPr>
          <w:rFonts w:ascii="Arial" w:hAnsi="Arial" w:cs="Arial"/>
          <w:sz w:val="22"/>
          <w:szCs w:val="22"/>
          <w:lang w:val="nl-NL"/>
        </w:rPr>
        <w:t>In 32 dossiers werd de vermoedelijke discriminatie toegekend aan een privaat uitzend- of selectiekantoor (al dan niet in opdracht van de werkgever). In 23 dossiers was een publieke arbeidsbemiddelingsdienst (VDAB, F</w:t>
      </w:r>
      <w:r w:rsidR="005D5EB2">
        <w:rPr>
          <w:rFonts w:ascii="Arial" w:hAnsi="Arial" w:cs="Arial"/>
          <w:sz w:val="22"/>
          <w:szCs w:val="22"/>
          <w:lang w:val="nl-NL"/>
        </w:rPr>
        <w:t>orem</w:t>
      </w:r>
      <w:r w:rsidRPr="00AE16E8">
        <w:rPr>
          <w:rFonts w:ascii="Arial" w:hAnsi="Arial" w:cs="Arial"/>
          <w:sz w:val="22"/>
          <w:szCs w:val="22"/>
          <w:lang w:val="nl-NL"/>
        </w:rPr>
        <w:t>, Actiris) betrokken.</w:t>
      </w:r>
    </w:p>
    <w:p w14:paraId="75757639" w14:textId="77777777" w:rsidR="00A25109" w:rsidRPr="00AE16E8" w:rsidRDefault="00A25109" w:rsidP="0010373D">
      <w:pPr>
        <w:rPr>
          <w:rFonts w:ascii="Arial" w:hAnsi="Arial" w:cs="Arial"/>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3D" w14:textId="77777777" w:rsidTr="00F96F7A">
        <w:tc>
          <w:tcPr>
            <w:tcW w:w="8856" w:type="dxa"/>
          </w:tcPr>
          <w:p w14:paraId="7575763A"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3B" w14:textId="77777777" w:rsidR="00A25109" w:rsidRPr="00F6135E" w:rsidRDefault="00A25109">
            <w:pPr>
              <w:rPr>
                <w:rFonts w:ascii="Arial" w:hAnsi="Arial" w:cs="Arial"/>
                <w:sz w:val="22"/>
                <w:szCs w:val="22"/>
                <w:lang w:val="nl-NL"/>
              </w:rPr>
            </w:pPr>
          </w:p>
          <w:p w14:paraId="7575763C" w14:textId="77777777" w:rsidR="00A25109" w:rsidRPr="00F6135E" w:rsidRDefault="00A25109" w:rsidP="00B80742">
            <w:pPr>
              <w:rPr>
                <w:rFonts w:ascii="Arial" w:hAnsi="Arial" w:cs="Arial"/>
                <w:sz w:val="22"/>
                <w:szCs w:val="22"/>
                <w:lang w:val="nl-NL"/>
              </w:rPr>
            </w:pPr>
            <w:r w:rsidRPr="00AE16E8">
              <w:rPr>
                <w:rFonts w:ascii="Arial" w:hAnsi="Arial" w:cs="Arial"/>
                <w:sz w:val="22"/>
                <w:szCs w:val="22"/>
                <w:lang w:val="nl-NL"/>
              </w:rPr>
              <w:t>Een dame was al drie jaar het slachtoffer van racistische pesterijen door haar directe overste en diende een formele klacht in bij de externe preventieadviseur. Die stelde vast dat er inderdaad sprake was van racisme. Op vraag van het slachtoffer trad het Centrum in contact met het bedrijf, dat de overste uiteindelijk berispte en het slachtoffer een schadevergoeding van drie maanden brutoloon betaalde.</w:t>
            </w:r>
          </w:p>
        </w:tc>
      </w:tr>
    </w:tbl>
    <w:p w14:paraId="7575763E" w14:textId="77777777" w:rsidR="00A25109" w:rsidRPr="00AE16E8" w:rsidRDefault="00A25109" w:rsidP="0010373D">
      <w:pPr>
        <w:rPr>
          <w:rFonts w:ascii="Arial" w:hAnsi="Arial" w:cs="Arial"/>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42" w14:textId="77777777" w:rsidTr="00F96F7A">
        <w:tc>
          <w:tcPr>
            <w:tcW w:w="8856" w:type="dxa"/>
          </w:tcPr>
          <w:p w14:paraId="7575763F"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40" w14:textId="77777777" w:rsidR="00A25109" w:rsidRPr="00F6135E" w:rsidRDefault="00A25109">
            <w:pPr>
              <w:rPr>
                <w:rFonts w:ascii="Arial" w:hAnsi="Arial" w:cs="Arial"/>
                <w:sz w:val="22"/>
                <w:szCs w:val="22"/>
                <w:lang w:val="nl-NL"/>
              </w:rPr>
            </w:pPr>
          </w:p>
          <w:p w14:paraId="75757641" w14:textId="77777777" w:rsidR="00A25109" w:rsidRPr="00F6135E" w:rsidRDefault="00A25109" w:rsidP="00B80742">
            <w:pPr>
              <w:rPr>
                <w:rFonts w:ascii="Arial" w:hAnsi="Arial" w:cs="Arial"/>
                <w:sz w:val="22"/>
                <w:szCs w:val="22"/>
                <w:lang w:val="nl-BE"/>
              </w:rPr>
            </w:pPr>
            <w:r w:rsidRPr="00AE16E8">
              <w:rPr>
                <w:rFonts w:ascii="Arial" w:hAnsi="Arial" w:cs="Arial"/>
                <w:sz w:val="22"/>
                <w:szCs w:val="22"/>
                <w:lang w:val="nl-NL"/>
              </w:rPr>
              <w:t>Een jongeman solliciteerde bij de politie. Hij haalde goede resultaten op de lichamelijke en psychologische proeven, maar werd door de gevolgen van een medische ingreep aan zijn blaas medisch ongeschikt bevonden. Pas na herhaaldelijke tussenkomst van het Centrum en gevoed door gemotiveerde adviezen van gespecialiseerde artsen, werd de kandidaat toch opnieuw onderzocht door de medische dienst van de politie, met een gunstig resultaat tot gevolg.</w:t>
            </w:r>
          </w:p>
        </w:tc>
      </w:tr>
    </w:tbl>
    <w:p w14:paraId="75757643" w14:textId="77777777" w:rsidR="00A25109" w:rsidRPr="00AE16E8" w:rsidRDefault="00A25109" w:rsidP="0010373D">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47" w14:textId="77777777" w:rsidTr="00F96F7A">
        <w:tc>
          <w:tcPr>
            <w:tcW w:w="8856" w:type="dxa"/>
          </w:tcPr>
          <w:p w14:paraId="75757644"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45" w14:textId="77777777" w:rsidR="00A25109" w:rsidRPr="00F6135E" w:rsidRDefault="00A25109">
            <w:pPr>
              <w:rPr>
                <w:rFonts w:ascii="Arial" w:hAnsi="Arial" w:cs="Arial"/>
                <w:sz w:val="22"/>
                <w:szCs w:val="22"/>
                <w:lang w:val="nl-BE"/>
              </w:rPr>
            </w:pPr>
          </w:p>
          <w:p w14:paraId="75757646" w14:textId="40781604" w:rsidR="00A25109" w:rsidRPr="00F6135E" w:rsidRDefault="00A25109" w:rsidP="00B80742">
            <w:pPr>
              <w:rPr>
                <w:rFonts w:ascii="Arial" w:hAnsi="Arial" w:cs="Arial"/>
                <w:sz w:val="22"/>
                <w:szCs w:val="22"/>
                <w:lang w:val="nl-BE"/>
              </w:rPr>
            </w:pPr>
            <w:r w:rsidRPr="00AE16E8">
              <w:rPr>
                <w:rFonts w:ascii="Arial" w:hAnsi="Arial" w:cs="Arial"/>
                <w:sz w:val="22"/>
                <w:szCs w:val="22"/>
                <w:lang w:val="nl-BE"/>
              </w:rPr>
              <w:t>Een dame had voor de maand september een studentencontract als poetsvrouw ondertekend, via een dienstenbedrijf. Toen ze aankwam in de overheidsinstelling waar ze aan de slag moest, riep een werknemer haar bij zich. Hij gebood haar onmiddellijk haar hoofddoek af te nemen als ze het gebouw wilde betreden en haar job wilde uitoefenen. Na tussenkomst van het Centrum heeft de overheidsins</w:t>
            </w:r>
            <w:r w:rsidR="00DB5F85">
              <w:rPr>
                <w:rFonts w:ascii="Arial" w:hAnsi="Arial" w:cs="Arial"/>
                <w:sz w:val="22"/>
                <w:szCs w:val="22"/>
                <w:lang w:val="nl-BE"/>
              </w:rPr>
              <w:t xml:space="preserve">telling de situatie </w:t>
            </w:r>
            <w:r w:rsidR="00DB5F85">
              <w:rPr>
                <w:rFonts w:ascii="Arial" w:hAnsi="Arial" w:cs="Arial"/>
                <w:sz w:val="22"/>
                <w:szCs w:val="22"/>
                <w:lang w:val="nl-BE"/>
              </w:rPr>
              <w:lastRenderedPageBreak/>
              <w:t>rechtgezet:</w:t>
            </w:r>
            <w:r w:rsidRPr="00AE16E8">
              <w:rPr>
                <w:rFonts w:ascii="Arial" w:hAnsi="Arial" w:cs="Arial"/>
                <w:sz w:val="22"/>
                <w:szCs w:val="22"/>
                <w:lang w:val="nl-BE"/>
              </w:rPr>
              <w:t xml:space="preserve"> de jobstudente mocht wel degelijk met haar hoofddoek werken. Het dienstenbedrijf, dat eerst van plan leek om een einde aan de overeenkomst te maken omwille van de weigering om de hoofddoek af te nemen, stelde haar uiteindelijk in overleg met het Centrum en op haar eigen verzoek te werk op een andere plaats.</w:t>
            </w:r>
          </w:p>
        </w:tc>
      </w:tr>
    </w:tbl>
    <w:p w14:paraId="75757648" w14:textId="77777777" w:rsidR="00A25109" w:rsidRPr="00AE16E8" w:rsidRDefault="00A25109" w:rsidP="0010373D">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4C" w14:textId="77777777" w:rsidTr="00F96F7A">
        <w:tc>
          <w:tcPr>
            <w:tcW w:w="8856" w:type="dxa"/>
          </w:tcPr>
          <w:p w14:paraId="75757649"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4A" w14:textId="77777777" w:rsidR="00A25109" w:rsidRPr="00F6135E" w:rsidRDefault="00A25109">
            <w:pPr>
              <w:rPr>
                <w:rFonts w:ascii="Arial" w:hAnsi="Arial" w:cs="Arial"/>
                <w:sz w:val="22"/>
                <w:szCs w:val="22"/>
                <w:lang w:val="nl-BE"/>
              </w:rPr>
            </w:pPr>
          </w:p>
          <w:p w14:paraId="7575764B" w14:textId="77777777" w:rsidR="00A25109" w:rsidRPr="00F6135E" w:rsidRDefault="00A25109" w:rsidP="00735CA2">
            <w:pPr>
              <w:rPr>
                <w:rFonts w:ascii="Arial" w:hAnsi="Arial" w:cs="Arial"/>
                <w:sz w:val="22"/>
                <w:szCs w:val="22"/>
                <w:lang w:val="nl-BE"/>
              </w:rPr>
            </w:pPr>
            <w:r w:rsidRPr="00AE16E8">
              <w:rPr>
                <w:rFonts w:ascii="Arial" w:hAnsi="Arial" w:cs="Arial"/>
                <w:sz w:val="22"/>
                <w:szCs w:val="22"/>
                <w:lang w:val="nl-BE"/>
              </w:rPr>
              <w:t>In een jobaanbieding voor een postdoctoraat was een leeftijdsgrens van 32 jaar opgenomen. Na tussenkomst van het Centrum werd deze discriminerende vermelding vervangen door een meer adequate omschrijving van de professionele vereisten voor de job.</w:t>
            </w:r>
          </w:p>
        </w:tc>
      </w:tr>
    </w:tbl>
    <w:p w14:paraId="7575764D" w14:textId="77777777" w:rsidR="00A25109" w:rsidRPr="00AE16E8" w:rsidRDefault="00A25109" w:rsidP="00643B5E">
      <w:pPr>
        <w:rPr>
          <w:rFonts w:ascii="Arial" w:hAnsi="Arial" w:cs="Arial"/>
          <w:sz w:val="22"/>
          <w:szCs w:val="22"/>
          <w:lang w:val="nl-BE" w:eastAsia="nl-NL"/>
        </w:rPr>
      </w:pPr>
    </w:p>
    <w:p w14:paraId="7575764E" w14:textId="77777777" w:rsidR="00A25109" w:rsidRPr="00AE16E8" w:rsidRDefault="00A25109" w:rsidP="0010373D">
      <w:pPr>
        <w:pStyle w:val="Heading5"/>
        <w:rPr>
          <w:lang w:eastAsia="nl-NL"/>
        </w:rPr>
      </w:pPr>
      <w:r w:rsidRPr="00AE16E8">
        <w:rPr>
          <w:lang w:eastAsia="nl-NL"/>
        </w:rPr>
        <w:t>Media: 248 dossiers</w:t>
      </w:r>
    </w:p>
    <w:p w14:paraId="7575764F" w14:textId="77777777" w:rsidR="00A25109" w:rsidRPr="00AE16E8" w:rsidRDefault="00A25109" w:rsidP="005C31F5">
      <w:pPr>
        <w:rPr>
          <w:rFonts w:ascii="Arial" w:hAnsi="Arial" w:cs="Arial"/>
          <w:sz w:val="22"/>
          <w:szCs w:val="22"/>
          <w:lang w:val="it-IT" w:eastAsia="nl-NL"/>
        </w:rPr>
      </w:pPr>
    </w:p>
    <w:p w14:paraId="75757650"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 xml:space="preserve">In het domein media gaan 9 op de 10 dossiers over </w:t>
      </w:r>
      <w:r>
        <w:rPr>
          <w:rFonts w:ascii="Arial" w:hAnsi="Arial" w:cs="Arial"/>
          <w:sz w:val="22"/>
          <w:szCs w:val="22"/>
          <w:lang w:val="nl-BE"/>
        </w:rPr>
        <w:t>internet</w:t>
      </w:r>
      <w:r w:rsidRPr="00AE16E8">
        <w:rPr>
          <w:rFonts w:ascii="Arial" w:hAnsi="Arial" w:cs="Arial"/>
          <w:sz w:val="22"/>
          <w:szCs w:val="22"/>
          <w:lang w:val="nl-BE"/>
        </w:rPr>
        <w:t>. Dit domein is echter breder en omvat alles wat met media te maken heeft, ongeacht het medium: radio, televisie, geschreven pers.</w:t>
      </w:r>
    </w:p>
    <w:p w14:paraId="75757651" w14:textId="77777777" w:rsidR="00A25109" w:rsidRPr="00AE16E8" w:rsidRDefault="00A25109" w:rsidP="0010373D">
      <w:pPr>
        <w:rPr>
          <w:rFonts w:ascii="Arial" w:hAnsi="Arial" w:cs="Arial"/>
          <w:sz w:val="22"/>
          <w:szCs w:val="22"/>
          <w:lang w:val="nl-BE"/>
        </w:rPr>
      </w:pPr>
    </w:p>
    <w:p w14:paraId="75757652" w14:textId="58CE64A5" w:rsidR="00A25109" w:rsidRPr="00AE16E8" w:rsidRDefault="00A25109" w:rsidP="0010373D">
      <w:pPr>
        <w:rPr>
          <w:rFonts w:ascii="Arial" w:hAnsi="Arial" w:cs="Arial"/>
          <w:sz w:val="22"/>
          <w:szCs w:val="22"/>
          <w:lang w:val="nl-NL"/>
        </w:rPr>
      </w:pPr>
      <w:r w:rsidRPr="00AE16E8">
        <w:rPr>
          <w:rFonts w:ascii="Arial" w:hAnsi="Arial" w:cs="Arial"/>
          <w:sz w:val="22"/>
          <w:szCs w:val="22"/>
          <w:lang w:val="nl-NL"/>
        </w:rPr>
        <w:t xml:space="preserve">Het Centrum opende in 2011 binnen deze categorie 248 nieuwe dossiers, wat 13% minder is dan </w:t>
      </w:r>
      <w:r w:rsidR="00DA44E8">
        <w:rPr>
          <w:rFonts w:ascii="Arial" w:hAnsi="Arial" w:cs="Arial"/>
          <w:sz w:val="22"/>
          <w:szCs w:val="22"/>
          <w:lang w:val="nl-NL"/>
        </w:rPr>
        <w:t>in 2010</w:t>
      </w:r>
      <w:r w:rsidRPr="00AE16E8">
        <w:rPr>
          <w:rFonts w:ascii="Arial" w:hAnsi="Arial" w:cs="Arial"/>
          <w:sz w:val="22"/>
          <w:szCs w:val="22"/>
          <w:lang w:val="nl-NL"/>
        </w:rPr>
        <w:t>. Toch betreft het nog steeds de thematiek waarover het Centrum de meeste meldingen ontvangt (vaak hebben deze meldingen betrekking op eenzelfde kwestie, zodat er in principe geen nieuw dossier geopend wordt).</w:t>
      </w:r>
    </w:p>
    <w:p w14:paraId="75757653" w14:textId="77777777" w:rsidR="00A25109" w:rsidRPr="00AE16E8" w:rsidRDefault="00A25109" w:rsidP="0010373D">
      <w:pPr>
        <w:rPr>
          <w:rFonts w:ascii="Arial" w:hAnsi="Arial" w:cs="Arial"/>
          <w:sz w:val="22"/>
          <w:szCs w:val="22"/>
          <w:lang w:val="nl-NL"/>
        </w:rPr>
      </w:pPr>
    </w:p>
    <w:p w14:paraId="75757654" w14:textId="77777777" w:rsidR="00A25109" w:rsidRPr="00AE16E8" w:rsidRDefault="00A25109" w:rsidP="0010373D">
      <w:pPr>
        <w:rPr>
          <w:rFonts w:ascii="Arial" w:hAnsi="Arial" w:cs="Arial"/>
          <w:sz w:val="22"/>
          <w:szCs w:val="22"/>
          <w:lang w:val="nl-NL"/>
        </w:rPr>
      </w:pPr>
      <w:r w:rsidRPr="00AE16E8">
        <w:rPr>
          <w:rFonts w:ascii="Arial" w:hAnsi="Arial" w:cs="Arial"/>
          <w:sz w:val="22"/>
          <w:szCs w:val="22"/>
          <w:lang w:val="nl-NL"/>
        </w:rPr>
        <w:t>Zoals uitgebreid wordt toegelicht in de focus van dit jaarverslag, komt de juridische analyse van deze dossiers vaak neer op een delicate afweging tussen de vrijheid van meningsuiting en het strafbare aanzetten tot haat, discriminatie of geweld.</w:t>
      </w:r>
    </w:p>
    <w:p w14:paraId="75757655" w14:textId="77777777" w:rsidR="00A25109" w:rsidRPr="00AE16E8" w:rsidRDefault="00A25109" w:rsidP="0010373D">
      <w:pPr>
        <w:rPr>
          <w:rFonts w:ascii="Arial" w:hAnsi="Arial" w:cs="Arial"/>
          <w:sz w:val="22"/>
          <w:szCs w:val="22"/>
          <w:lang w:val="nl-NL"/>
        </w:rPr>
      </w:pPr>
    </w:p>
    <w:p w14:paraId="75757656"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Wat de aangehaalde discriminatiegronden betreft, staan de 'raciale' criteria en geloof helemaal bovenaan (zie ook hoger de analyse van de fenomenen antisemitisme bij de ‘raciale’ dossiers en islamofobie bij de dossiers ‘geloof’). Het aantal dossiers in ve</w:t>
      </w:r>
      <w:r w:rsidRPr="00BE3998">
        <w:rPr>
          <w:rFonts w:ascii="Arial" w:hAnsi="Arial" w:cs="Arial"/>
          <w:sz w:val="22"/>
          <w:szCs w:val="22"/>
          <w:lang w:val="nl-BE"/>
        </w:rPr>
        <w:t>rband met seksuele geaardheid is gedaald omdat er in tegenstelling tot 2010 minder standpunten in de media werden ingenomen.</w:t>
      </w:r>
    </w:p>
    <w:p w14:paraId="75757657" w14:textId="77777777" w:rsidR="00A25109" w:rsidRDefault="00A25109" w:rsidP="0010373D">
      <w:pPr>
        <w:rPr>
          <w:rFonts w:ascii="Arial" w:hAnsi="Arial" w:cs="Arial"/>
          <w:sz w:val="22"/>
          <w:szCs w:val="22"/>
          <w:lang w:val="nl-BE"/>
        </w:rPr>
      </w:pPr>
    </w:p>
    <w:p w14:paraId="75757666" w14:textId="2F66982B" w:rsidR="00A25109" w:rsidRPr="00AE16E8" w:rsidRDefault="00C17025" w:rsidP="0010373D">
      <w:pPr>
        <w:rPr>
          <w:rFonts w:ascii="Arial" w:hAnsi="Arial" w:cs="Arial"/>
          <w:sz w:val="22"/>
          <w:szCs w:val="22"/>
          <w:lang w:val="nl-BE"/>
        </w:rPr>
      </w:pPr>
      <w:r>
        <w:rPr>
          <w:rFonts w:ascii="Arial" w:hAnsi="Arial" w:cs="Arial"/>
          <w:b/>
          <w:sz w:val="22"/>
          <w:szCs w:val="22"/>
          <w:lang w:val="nl-BE"/>
        </w:rPr>
        <w:br w:type="column"/>
      </w:r>
      <w:r w:rsidR="00A25109" w:rsidRPr="00DA44E8">
        <w:rPr>
          <w:rFonts w:ascii="Arial" w:hAnsi="Arial" w:cs="Arial"/>
          <w:b/>
          <w:sz w:val="22"/>
          <w:szCs w:val="22"/>
          <w:lang w:val="nl-BE"/>
        </w:rPr>
        <w:lastRenderedPageBreak/>
        <w:t>Grafiek 28:</w:t>
      </w:r>
      <w:r w:rsidR="00A25109" w:rsidRPr="00AE16E8">
        <w:rPr>
          <w:rFonts w:ascii="Arial" w:hAnsi="Arial" w:cs="Arial"/>
          <w:sz w:val="22"/>
          <w:szCs w:val="22"/>
          <w:lang w:val="nl-BE"/>
        </w:rPr>
        <w:t xml:space="preserve"> Nieuwe dossiers 'Centrum bevoegd' 2011 – media per discriminatiegrond (n=302)</w:t>
      </w:r>
    </w:p>
    <w:p w14:paraId="75757667" w14:textId="77777777" w:rsidR="00A25109" w:rsidRPr="00AE16E8" w:rsidRDefault="00DD206D" w:rsidP="0010373D">
      <w:pPr>
        <w:rPr>
          <w:rFonts w:ascii="Arial" w:hAnsi="Arial" w:cs="Arial"/>
          <w:sz w:val="22"/>
          <w:szCs w:val="22"/>
          <w:lang w:val="nl-BE"/>
        </w:rPr>
      </w:pPr>
      <w:r>
        <w:rPr>
          <w:noProof/>
        </w:rPr>
        <w:pict w14:anchorId="75757C49">
          <v:shape id="Chart 33" o:spid="_x0000_i1051" type="#_x0000_t75" style="width:433.5pt;height:26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">
            <v:imagedata r:id="rId38" o:title="" cropbottom="-49f"/>
            <o:lock v:ext="edit" aspectratio="f"/>
          </v:shape>
        </w:pict>
      </w:r>
    </w:p>
    <w:p w14:paraId="75757668"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Opmerking: Deze grafiek verwijst naar de discriminatiegrond(en) waarvan in een dossier sprake is. In één dossier kan er sprake zijn van meerdere discriminatiegronden, waardoor het totaal van deze grafiek hoger ligt dan het totale aantal dossiers over media.</w:t>
      </w:r>
    </w:p>
    <w:p w14:paraId="75757669" w14:textId="77777777" w:rsidR="00A25109" w:rsidRPr="00BE3998" w:rsidRDefault="00A25109" w:rsidP="0010373D">
      <w:pPr>
        <w:rPr>
          <w:rFonts w:ascii="Arial" w:hAnsi="Arial" w:cs="Arial"/>
          <w:sz w:val="22"/>
          <w:szCs w:val="22"/>
          <w:lang w:val="nl-BE"/>
        </w:rPr>
      </w:pPr>
    </w:p>
    <w:p w14:paraId="7575766A"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 xml:space="preserve">De dossiers over </w:t>
      </w:r>
      <w:r>
        <w:rPr>
          <w:rFonts w:ascii="Arial" w:hAnsi="Arial" w:cs="Arial"/>
          <w:sz w:val="22"/>
          <w:szCs w:val="22"/>
          <w:lang w:val="nl-BE"/>
        </w:rPr>
        <w:t>internet</w:t>
      </w:r>
      <w:r w:rsidRPr="00AE16E8">
        <w:rPr>
          <w:rFonts w:ascii="Arial" w:hAnsi="Arial" w:cs="Arial"/>
          <w:sz w:val="22"/>
          <w:szCs w:val="22"/>
          <w:lang w:val="nl-BE"/>
        </w:rPr>
        <w:t xml:space="preserve"> betroffen vooral kettingmails (38% van de dossiers), </w:t>
      </w:r>
      <w:r w:rsidRPr="00AE16E8">
        <w:rPr>
          <w:rFonts w:ascii="Arial" w:hAnsi="Arial" w:cs="Arial"/>
          <w:sz w:val="22"/>
          <w:szCs w:val="22"/>
          <w:lang w:val="nl-NL"/>
        </w:rPr>
        <w:t>websites (21%, waarvan ongeveer de helft gehost wordt in het buitenland), sociale netwerksites (17%, overwegend gehost in het buitenland) en discussiefora (14%, waarvan drie kwart verbonden aan een digitale krant).</w:t>
      </w:r>
    </w:p>
    <w:p w14:paraId="7575766B" w14:textId="77777777" w:rsidR="00A25109" w:rsidRPr="00AE16E8" w:rsidRDefault="00A25109" w:rsidP="0010373D">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6F" w14:textId="77777777" w:rsidTr="00F96F7A">
        <w:tc>
          <w:tcPr>
            <w:tcW w:w="8856" w:type="dxa"/>
          </w:tcPr>
          <w:p w14:paraId="7575766C"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6D" w14:textId="77777777" w:rsidR="00A25109" w:rsidRPr="00F6135E" w:rsidRDefault="00A25109">
            <w:pPr>
              <w:rPr>
                <w:rFonts w:ascii="Arial" w:hAnsi="Arial" w:cs="Arial"/>
                <w:sz w:val="22"/>
                <w:szCs w:val="22"/>
                <w:lang w:val="nl-BE"/>
              </w:rPr>
            </w:pPr>
          </w:p>
          <w:p w14:paraId="071593B7" w14:textId="77777777" w:rsidR="005D5EB2" w:rsidRDefault="00A25109">
            <w:pPr>
              <w:rPr>
                <w:rFonts w:ascii="Arial" w:hAnsi="Arial" w:cs="Arial"/>
                <w:sz w:val="22"/>
                <w:szCs w:val="22"/>
                <w:lang w:val="nl-BE"/>
              </w:rPr>
            </w:pPr>
            <w:r w:rsidRPr="00AE16E8">
              <w:rPr>
                <w:rFonts w:ascii="Arial" w:hAnsi="Arial" w:cs="Arial"/>
                <w:sz w:val="22"/>
                <w:szCs w:val="22"/>
                <w:lang w:val="nl-BE"/>
              </w:rPr>
              <w:t>Een Facebookgebruiker postte op zijn pagina boodschappen die aanzetten tot haat en geweld tegen moslims. Een andere gebruiker contacteerde het Centrum omdat de toon heel gewelddadig was en de vrees bestond dat de auteur eventueel tot daden zou overgaan. Het Centrum sprak de directie van Facebook Europe aan en die stelde onmiddellijk voor om de account van deze persoon weg te halen, omdat de uitlatingen in strijd waren met hun huishoudelijk reglement. Er werd ook een kl</w:t>
            </w:r>
            <w:r w:rsidR="005D5EB2">
              <w:rPr>
                <w:rFonts w:ascii="Arial" w:hAnsi="Arial" w:cs="Arial"/>
                <w:sz w:val="22"/>
                <w:szCs w:val="22"/>
                <w:lang w:val="nl-BE"/>
              </w:rPr>
              <w:t>acht neergelegd bij de politie.</w:t>
            </w:r>
          </w:p>
          <w:p w14:paraId="18E74A64" w14:textId="77777777" w:rsidR="005D5EB2" w:rsidRDefault="005D5EB2">
            <w:pPr>
              <w:rPr>
                <w:rFonts w:ascii="Arial" w:hAnsi="Arial" w:cs="Arial"/>
                <w:sz w:val="22"/>
                <w:szCs w:val="22"/>
                <w:lang w:val="nl-BE"/>
              </w:rPr>
            </w:pPr>
          </w:p>
          <w:p w14:paraId="7575766E" w14:textId="61D08E13" w:rsidR="00A25109" w:rsidRPr="00F6135E" w:rsidRDefault="00A25109">
            <w:pPr>
              <w:rPr>
                <w:rFonts w:ascii="Arial" w:hAnsi="Arial" w:cs="Arial"/>
                <w:sz w:val="22"/>
                <w:szCs w:val="22"/>
                <w:lang w:val="nl-BE"/>
              </w:rPr>
            </w:pPr>
            <w:r w:rsidRPr="00AE16E8">
              <w:rPr>
                <w:rFonts w:ascii="Arial" w:hAnsi="Arial" w:cs="Arial"/>
                <w:sz w:val="22"/>
                <w:szCs w:val="22"/>
                <w:lang w:val="nl-BE"/>
              </w:rPr>
              <w:t>Na het bloedbad dat Anders Behring Breivik in juli 2010 aanrichtte, lijken de mensen waakzamer te zijn geworden en aarzelen ze niet om een beroep te doen op het Centrum uit vrees dat dergelijke gebeurtenissen zich opnieuw voordoen. Opvallend is dat het Centrum almaar meer meldingen ontvangt over Facebook, wat erop lijkt te wijzen dat dit netwerk steeds vaker wordt gebruikt om haatboodschappen te verspreiden.</w:t>
            </w:r>
          </w:p>
        </w:tc>
      </w:tr>
    </w:tbl>
    <w:p w14:paraId="75757670" w14:textId="77777777" w:rsidR="00A25109" w:rsidRDefault="00A25109" w:rsidP="005C31F5">
      <w:pPr>
        <w:rPr>
          <w:rFonts w:ascii="Arial" w:hAnsi="Arial" w:cs="Arial"/>
          <w:sz w:val="22"/>
          <w:szCs w:val="22"/>
          <w:lang w:val="it-IT" w:eastAsia="nl-NL"/>
        </w:rPr>
      </w:pPr>
    </w:p>
    <w:p w14:paraId="75757671" w14:textId="77777777" w:rsidR="00A25109" w:rsidRPr="00AE16E8" w:rsidRDefault="00A25109" w:rsidP="005C31F5">
      <w:pPr>
        <w:rPr>
          <w:rFonts w:ascii="Arial" w:hAnsi="Arial" w:cs="Arial"/>
          <w:sz w:val="22"/>
          <w:szCs w:val="22"/>
          <w:lang w:val="it-IT" w:eastAsia="nl-NL"/>
        </w:rPr>
      </w:pPr>
    </w:p>
    <w:p w14:paraId="75757672" w14:textId="77777777" w:rsidR="00A25109" w:rsidRPr="00AE16E8" w:rsidRDefault="00A25109" w:rsidP="0010373D">
      <w:pPr>
        <w:pStyle w:val="Heading5"/>
        <w:rPr>
          <w:lang w:eastAsia="nl-NL"/>
        </w:rPr>
      </w:pPr>
      <w:r w:rsidRPr="00AE16E8">
        <w:rPr>
          <w:lang w:eastAsia="nl-NL"/>
        </w:rPr>
        <w:lastRenderedPageBreak/>
        <w:t>Onderwijs: 115 dossiers</w:t>
      </w:r>
    </w:p>
    <w:p w14:paraId="75757673" w14:textId="77777777" w:rsidR="00A25109" w:rsidRPr="00AE16E8" w:rsidRDefault="00A25109" w:rsidP="005C31F5">
      <w:pPr>
        <w:rPr>
          <w:rFonts w:ascii="Arial" w:hAnsi="Arial" w:cs="Arial"/>
          <w:sz w:val="22"/>
          <w:szCs w:val="22"/>
          <w:lang w:val="it-IT" w:eastAsia="nl-NL"/>
        </w:rPr>
      </w:pPr>
    </w:p>
    <w:p w14:paraId="75757674"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In 2011 behandelde het Centrum 115 nieuwe dossiers over onderwijs. De gevallen over vermeende discriminatie van onderwijzend personeel zitten niet in dit cijfer vervat (zie hoger: Werk).</w:t>
      </w:r>
    </w:p>
    <w:p w14:paraId="75757675" w14:textId="77777777" w:rsidR="00A25109" w:rsidRPr="00AE16E8" w:rsidRDefault="00A25109" w:rsidP="0010373D">
      <w:pPr>
        <w:rPr>
          <w:rFonts w:ascii="Arial" w:hAnsi="Arial" w:cs="Arial"/>
          <w:sz w:val="22"/>
          <w:szCs w:val="22"/>
          <w:lang w:val="nl-BE"/>
        </w:rPr>
      </w:pPr>
    </w:p>
    <w:p w14:paraId="75757676"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Het aantal dossiers over onderwijs is met 40% gestegen in 2011. Er waren vooral meer 'raciale' dossiers en dossiers over geloof en levensbeschouwing (meer dan een verdubbeling). Een kwart van de dossiers ging over de discriminatiegrond handicap.</w:t>
      </w:r>
    </w:p>
    <w:p w14:paraId="75757677" w14:textId="77777777" w:rsidR="00A25109" w:rsidRPr="00AE16E8" w:rsidRDefault="00A25109" w:rsidP="0010373D">
      <w:pPr>
        <w:rPr>
          <w:rFonts w:ascii="Arial" w:hAnsi="Arial" w:cs="Arial"/>
          <w:sz w:val="22"/>
          <w:szCs w:val="22"/>
          <w:lang w:val="nl-BE"/>
        </w:rPr>
      </w:pPr>
    </w:p>
    <w:p w14:paraId="75757678" w14:textId="77777777" w:rsidR="00A25109" w:rsidRPr="00AE16E8" w:rsidRDefault="00A25109" w:rsidP="0010373D">
      <w:pPr>
        <w:rPr>
          <w:rFonts w:ascii="Arial" w:hAnsi="Arial" w:cs="Arial"/>
          <w:sz w:val="22"/>
          <w:szCs w:val="22"/>
          <w:lang w:val="nl-NL"/>
        </w:rPr>
      </w:pPr>
      <w:r w:rsidRPr="00AE16E8">
        <w:rPr>
          <w:rFonts w:ascii="Arial" w:hAnsi="Arial" w:cs="Arial"/>
          <w:sz w:val="22"/>
          <w:szCs w:val="22"/>
          <w:lang w:val="nl-NL"/>
        </w:rPr>
        <w:t>Onderwijsdossiers gaan over heel uiteenlopende feiten: inschrijving van een kind met een handicap, racistische pesterijen tussen leerlingen, conflicten tussen leerlingen of hun ouders met leerkrachten of het schoolbestuur, kwesties rond religieuze tekens of praktijken, …</w:t>
      </w:r>
    </w:p>
    <w:p w14:paraId="75757679" w14:textId="77777777" w:rsidR="00A25109" w:rsidRPr="00BE3998" w:rsidRDefault="00A25109" w:rsidP="0010373D">
      <w:pPr>
        <w:rPr>
          <w:rFonts w:ascii="Arial" w:hAnsi="Arial" w:cs="Arial"/>
          <w:sz w:val="22"/>
          <w:szCs w:val="22"/>
          <w:lang w:val="nl-NL"/>
        </w:rPr>
      </w:pPr>
    </w:p>
    <w:p w14:paraId="7575767A" w14:textId="77777777" w:rsidR="00A25109" w:rsidRPr="00AE16E8" w:rsidRDefault="00A25109" w:rsidP="0010373D">
      <w:pPr>
        <w:rPr>
          <w:rFonts w:ascii="Arial" w:hAnsi="Arial" w:cs="Arial"/>
          <w:sz w:val="22"/>
          <w:szCs w:val="22"/>
          <w:lang w:val="nl-BE"/>
        </w:rPr>
      </w:pPr>
      <w:r w:rsidRPr="00DA44E8">
        <w:rPr>
          <w:rFonts w:ascii="Arial" w:hAnsi="Arial" w:cs="Arial"/>
          <w:b/>
          <w:sz w:val="22"/>
          <w:szCs w:val="22"/>
          <w:lang w:val="nl-BE"/>
        </w:rPr>
        <w:t>Grafiek 29:</w:t>
      </w:r>
      <w:r w:rsidRPr="00AE16E8">
        <w:rPr>
          <w:rFonts w:ascii="Arial" w:hAnsi="Arial" w:cs="Arial"/>
          <w:sz w:val="22"/>
          <w:szCs w:val="22"/>
          <w:lang w:val="nl-BE"/>
        </w:rPr>
        <w:t xml:space="preserve"> Nieuwe dossiers 'Centrum bevoegd' 2011 – onderwijs per discriminatiegrond (n=117)</w:t>
      </w:r>
    </w:p>
    <w:p w14:paraId="7575767B" w14:textId="77777777" w:rsidR="00A25109" w:rsidRPr="00AE16E8" w:rsidRDefault="00DD206D" w:rsidP="0010373D">
      <w:pPr>
        <w:rPr>
          <w:rFonts w:ascii="Arial" w:hAnsi="Arial" w:cs="Arial"/>
          <w:sz w:val="22"/>
          <w:szCs w:val="22"/>
          <w:lang w:val="nl-BE"/>
        </w:rPr>
      </w:pPr>
      <w:r>
        <w:rPr>
          <w:noProof/>
        </w:rPr>
        <w:pict w14:anchorId="75757C4A">
          <v:shape id="Chart 34" o:spid="_x0000_i1052" type="#_x0000_t75" style="width:414.75pt;height:24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">
            <v:imagedata r:id="rId39" o:title="" cropbottom="-40f"/>
            <o:lock v:ext="edit" aspectratio="f"/>
          </v:shape>
        </w:pict>
      </w:r>
    </w:p>
    <w:p w14:paraId="7575767C"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Opmerking: Deze grafiek verwijst naar de discriminatiegrond(en) waarvan in een dossier sprake is. In één dossier kan er sprake zijn van meerdere discriminatiegronden, waardoor het totaal van deze grafiek hoger ligt dan het totale aantal dossiers over onderwijs.</w:t>
      </w:r>
    </w:p>
    <w:p w14:paraId="7575767D" w14:textId="77777777" w:rsidR="00A25109" w:rsidRPr="00AE16E8" w:rsidRDefault="00A25109" w:rsidP="0010373D">
      <w:pPr>
        <w:rPr>
          <w:rFonts w:ascii="Arial" w:hAnsi="Arial" w:cs="Arial"/>
          <w:sz w:val="22"/>
          <w:szCs w:val="22"/>
          <w:lang w:val="nl-BE"/>
        </w:rPr>
      </w:pPr>
    </w:p>
    <w:p w14:paraId="7575767E" w14:textId="0B557AAC" w:rsidR="00A25109" w:rsidRPr="00AE16E8" w:rsidRDefault="00A25109" w:rsidP="0010373D">
      <w:pPr>
        <w:rPr>
          <w:rFonts w:ascii="Arial" w:hAnsi="Arial" w:cs="Arial"/>
          <w:sz w:val="22"/>
          <w:szCs w:val="22"/>
          <w:lang w:val="nl-NL"/>
        </w:rPr>
      </w:pPr>
      <w:r w:rsidRPr="00AE16E8">
        <w:rPr>
          <w:rFonts w:ascii="Arial" w:hAnsi="Arial" w:cs="Arial"/>
          <w:sz w:val="22"/>
          <w:szCs w:val="22"/>
          <w:lang w:val="nl-NL"/>
        </w:rPr>
        <w:t xml:space="preserve">In een derde van de dossiers speelden de feiten zich af </w:t>
      </w:r>
      <w:r w:rsidR="005D5EB2">
        <w:rPr>
          <w:rFonts w:ascii="Arial" w:hAnsi="Arial" w:cs="Arial"/>
          <w:sz w:val="22"/>
          <w:szCs w:val="22"/>
          <w:lang w:val="nl-NL"/>
        </w:rPr>
        <w:t xml:space="preserve">binnen het secundair onderwijs. </w:t>
      </w:r>
      <w:r w:rsidRPr="00AE16E8">
        <w:rPr>
          <w:rFonts w:ascii="Arial" w:hAnsi="Arial" w:cs="Arial"/>
          <w:sz w:val="22"/>
          <w:szCs w:val="22"/>
          <w:lang w:val="nl-NL"/>
        </w:rPr>
        <w:t>In vergelijking met 2010 treden de dossiers m.b.t. het basisonderwijs nog meer op de voorgrond.</w:t>
      </w:r>
    </w:p>
    <w:p w14:paraId="7575767F" w14:textId="77777777" w:rsidR="00A25109" w:rsidRDefault="00A25109" w:rsidP="0010373D">
      <w:pPr>
        <w:rPr>
          <w:rFonts w:ascii="Arial" w:hAnsi="Arial" w:cs="Arial"/>
          <w:sz w:val="22"/>
          <w:szCs w:val="22"/>
          <w:lang w:val="nl-NL"/>
        </w:rPr>
      </w:pPr>
    </w:p>
    <w:p w14:paraId="75757685" w14:textId="4D7BE286" w:rsidR="00A25109" w:rsidRPr="00AE16E8" w:rsidRDefault="00C17025" w:rsidP="0010373D">
      <w:pPr>
        <w:rPr>
          <w:rFonts w:ascii="Arial" w:hAnsi="Arial" w:cs="Arial"/>
          <w:sz w:val="22"/>
          <w:szCs w:val="22"/>
          <w:lang w:val="nl-BE"/>
        </w:rPr>
      </w:pPr>
      <w:r>
        <w:rPr>
          <w:rFonts w:ascii="Arial" w:hAnsi="Arial" w:cs="Arial"/>
          <w:b/>
          <w:sz w:val="22"/>
          <w:szCs w:val="22"/>
          <w:lang w:val="nl-BE"/>
        </w:rPr>
        <w:br w:type="column"/>
      </w:r>
      <w:r w:rsidR="00A25109" w:rsidRPr="006F3153">
        <w:rPr>
          <w:rFonts w:ascii="Arial" w:hAnsi="Arial" w:cs="Arial"/>
          <w:b/>
          <w:sz w:val="22"/>
          <w:szCs w:val="22"/>
          <w:lang w:val="nl-BE"/>
        </w:rPr>
        <w:lastRenderedPageBreak/>
        <w:t>Grafiek 30:</w:t>
      </w:r>
      <w:r w:rsidR="00A25109" w:rsidRPr="00AE16E8">
        <w:rPr>
          <w:rFonts w:ascii="Arial" w:hAnsi="Arial" w:cs="Arial"/>
          <w:sz w:val="22"/>
          <w:szCs w:val="22"/>
          <w:lang w:val="nl-BE"/>
        </w:rPr>
        <w:t xml:space="preserve"> Nieuwe dossiers 'Centrum bevoegd' 2011 – onderwijs: detail (n=115)</w:t>
      </w:r>
    </w:p>
    <w:p w14:paraId="75757686" w14:textId="77777777" w:rsidR="00A25109" w:rsidRPr="00AE16E8" w:rsidRDefault="00DD206D" w:rsidP="0010373D">
      <w:pPr>
        <w:rPr>
          <w:rFonts w:ascii="Arial" w:hAnsi="Arial" w:cs="Arial"/>
          <w:sz w:val="22"/>
          <w:szCs w:val="22"/>
          <w:lang w:val="nl-BE"/>
        </w:rPr>
      </w:pPr>
      <w:r>
        <w:rPr>
          <w:noProof/>
        </w:rPr>
        <w:pict w14:anchorId="75757C4B">
          <v:shape id="Chart 35" o:spid="_x0000_i1053" type="#_x0000_t75" style="width:384.75pt;height:212.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">
            <v:imagedata r:id="rId40" o:title="" cropbottom="-62f"/>
            <o:lock v:ext="edit" aspectratio="f"/>
          </v:shape>
        </w:pict>
      </w:r>
    </w:p>
    <w:p w14:paraId="75757687" w14:textId="77777777" w:rsidR="00A25109" w:rsidRPr="00AE16E8" w:rsidRDefault="00A25109" w:rsidP="0010373D">
      <w:pPr>
        <w:rPr>
          <w:rFonts w:ascii="Arial" w:hAnsi="Arial" w:cs="Arial"/>
          <w:sz w:val="22"/>
          <w:szCs w:val="22"/>
          <w:lang w:val="it-IT"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8D" w14:textId="77777777" w:rsidTr="00F96F7A">
        <w:tc>
          <w:tcPr>
            <w:tcW w:w="8856" w:type="dxa"/>
          </w:tcPr>
          <w:p w14:paraId="75757688"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89" w14:textId="77777777" w:rsidR="00A25109" w:rsidRPr="00F6135E" w:rsidRDefault="00A25109" w:rsidP="0010373D">
            <w:pPr>
              <w:rPr>
                <w:rFonts w:ascii="Arial" w:hAnsi="Arial" w:cs="Arial"/>
                <w:sz w:val="22"/>
                <w:szCs w:val="22"/>
                <w:lang w:val="nl-BE"/>
              </w:rPr>
            </w:pPr>
          </w:p>
          <w:p w14:paraId="7575768A" w14:textId="77777777" w:rsidR="00A25109" w:rsidRPr="00F6135E" w:rsidRDefault="00A25109" w:rsidP="0010373D">
            <w:pPr>
              <w:rPr>
                <w:rFonts w:ascii="Arial" w:hAnsi="Arial" w:cs="Arial"/>
                <w:sz w:val="22"/>
                <w:szCs w:val="22"/>
                <w:lang w:val="nl-BE"/>
              </w:rPr>
            </w:pPr>
            <w:r w:rsidRPr="00AE16E8">
              <w:rPr>
                <w:rFonts w:ascii="Arial" w:hAnsi="Arial" w:cs="Arial"/>
                <w:sz w:val="22"/>
                <w:szCs w:val="22"/>
                <w:lang w:val="nl-BE"/>
              </w:rPr>
              <w:t xml:space="preserve">De ouders van een meisje met dyslexie uit het secundair onderwijs namen contact op met het Centrum over het gebrek aan aanpassingen door de school. De school had de ouders aangeraden om hun dochter naar een technische richting te sturen omdat haar schoolresultaten slecht waren. Volgens de ouders waren die slechte resultaten deels toe te schrijven aan het tekort aan redelijke aanpassingen voor hun dochter. Er werden wel speciale maatregelen genomen om examens te kunnen afleggen, maar volgens de ouders werden er niet genoeg aanpassingen voor het dagelijkse werk doorgevoerd. </w:t>
            </w:r>
          </w:p>
          <w:p w14:paraId="7575768B" w14:textId="77777777" w:rsidR="00A25109" w:rsidRPr="00F6135E" w:rsidRDefault="00A25109" w:rsidP="0010373D">
            <w:pPr>
              <w:rPr>
                <w:rFonts w:ascii="Arial" w:hAnsi="Arial" w:cs="Arial"/>
                <w:sz w:val="22"/>
                <w:szCs w:val="22"/>
                <w:lang w:val="nl-BE"/>
              </w:rPr>
            </w:pPr>
          </w:p>
          <w:p w14:paraId="7575768C" w14:textId="77777777" w:rsidR="00A25109" w:rsidRPr="00F6135E" w:rsidRDefault="00A25109" w:rsidP="00475DC1">
            <w:pPr>
              <w:rPr>
                <w:rFonts w:ascii="Arial" w:hAnsi="Arial" w:cs="Arial"/>
                <w:sz w:val="22"/>
                <w:szCs w:val="22"/>
                <w:lang w:val="it-IT" w:eastAsia="nl-NL"/>
              </w:rPr>
            </w:pPr>
            <w:r w:rsidRPr="00AE16E8">
              <w:rPr>
                <w:rFonts w:ascii="Arial" w:hAnsi="Arial" w:cs="Arial"/>
                <w:sz w:val="22"/>
                <w:szCs w:val="22"/>
                <w:lang w:val="nl-BE"/>
              </w:rPr>
              <w:t>Na twee ontmoetingen met alle betrokkenen (directie, titularis, leraren, PMS, ouders, leerling, psycholoog, Centrum), beloofde de school om extra inspanningen te leveren tijdens de examens en om specifieke maatregelen te treffen om aan de algemene noden van deze leerling tegemoet te komen (bijvoorbeeld afspraken met andere leerlingen voor notities), en om bepaalde speciale aanpassingen door te voeren (zoals cursussen in digitale vorm, mogelijkheid om examens mondeling af te leggen, toelating om een rekenmachine te gebruiken).</w:t>
            </w:r>
          </w:p>
        </w:tc>
      </w:tr>
    </w:tbl>
    <w:p w14:paraId="7575768E" w14:textId="77777777" w:rsidR="00A25109" w:rsidRPr="00AE16E8" w:rsidRDefault="00A25109" w:rsidP="005C31F5">
      <w:pPr>
        <w:rPr>
          <w:rFonts w:ascii="Arial" w:hAnsi="Arial" w:cs="Arial"/>
          <w:sz w:val="22"/>
          <w:szCs w:val="22"/>
          <w:lang w:val="it-IT"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92" w14:textId="77777777" w:rsidTr="00F96F7A">
        <w:tc>
          <w:tcPr>
            <w:tcW w:w="8856" w:type="dxa"/>
          </w:tcPr>
          <w:p w14:paraId="7575768F"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90" w14:textId="77777777" w:rsidR="00A25109" w:rsidRPr="00F6135E" w:rsidRDefault="00A25109" w:rsidP="00F96F7A">
            <w:pPr>
              <w:ind w:firstLine="720"/>
              <w:rPr>
                <w:rFonts w:ascii="Arial" w:hAnsi="Arial" w:cs="Arial"/>
                <w:sz w:val="22"/>
                <w:szCs w:val="22"/>
                <w:lang w:val="nl-BE"/>
              </w:rPr>
            </w:pPr>
          </w:p>
          <w:p w14:paraId="75757691" w14:textId="77777777" w:rsidR="00A25109" w:rsidRPr="00F6135E" w:rsidRDefault="00A25109" w:rsidP="00D91AC5">
            <w:pPr>
              <w:rPr>
                <w:rFonts w:ascii="Arial" w:hAnsi="Arial" w:cs="Arial"/>
                <w:sz w:val="22"/>
                <w:szCs w:val="22"/>
                <w:lang w:val="it-IT" w:eastAsia="nl-NL"/>
              </w:rPr>
            </w:pPr>
            <w:r w:rsidRPr="00AE16E8">
              <w:rPr>
                <w:rFonts w:ascii="Arial" w:hAnsi="Arial" w:cs="Arial"/>
                <w:sz w:val="22"/>
                <w:szCs w:val="22"/>
                <w:lang w:val="nl-BE"/>
              </w:rPr>
              <w:t>Een moeder contacteerde het Centrum omdat haar dochter het mikpunt was van misplaatste, racistisch getinte opmerkingen door een lerares. Een ontmoeting op school met de directie, de moeder en de lerares had niet het verhoopte resultaat, maar leidde tot nog meer spanningen. De moeder diende vervolgens een klacht in bij de politie. Uit de getuigenis bleek dat de moeder excuses van de lerares verwachtte; als die niet volgden, zou ze haar klacht staande houden. Tijdens een contact tussen het Centrum en de directie bleek dat de lerares bereid was om zich te verontschuldigen en spijt had dat een en ander zo was gelopen. Dankzij de tussenkomst van het Centrum kon een akkoord worden bereikt. De Procureur des Konings werd hiervan op de hoogte gebracht en het dossier kon worden afgesloten.</w:t>
            </w:r>
          </w:p>
        </w:tc>
      </w:tr>
    </w:tbl>
    <w:p w14:paraId="75757693" w14:textId="5F946015" w:rsidR="00C17025" w:rsidRDefault="00C17025" w:rsidP="005C31F5">
      <w:pPr>
        <w:rPr>
          <w:rFonts w:ascii="Arial" w:hAnsi="Arial" w:cs="Arial"/>
          <w:sz w:val="22"/>
          <w:szCs w:val="22"/>
          <w:lang w:val="it-IT" w:eastAsia="nl-NL"/>
        </w:rPr>
      </w:pPr>
    </w:p>
    <w:p w14:paraId="46A5BEC5" w14:textId="77777777" w:rsidR="00A25109" w:rsidRPr="00AE16E8" w:rsidRDefault="00C17025" w:rsidP="005C31F5">
      <w:pPr>
        <w:rPr>
          <w:rFonts w:ascii="Arial" w:hAnsi="Arial" w:cs="Arial"/>
          <w:sz w:val="22"/>
          <w:szCs w:val="22"/>
          <w:lang w:val="it-IT" w:eastAsia="nl-NL"/>
        </w:rPr>
      </w:pPr>
      <w:r>
        <w:rPr>
          <w:rFonts w:ascii="Arial" w:hAnsi="Arial" w:cs="Arial"/>
          <w:sz w:val="22"/>
          <w:szCs w:val="22"/>
          <w:lang w:val="it-IT" w:eastAsia="nl-NL"/>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97" w14:textId="77777777" w:rsidTr="00F96F7A">
        <w:tc>
          <w:tcPr>
            <w:tcW w:w="8856" w:type="dxa"/>
          </w:tcPr>
          <w:p w14:paraId="75757694"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95" w14:textId="77777777" w:rsidR="00A25109" w:rsidRPr="00F6135E" w:rsidRDefault="00A25109" w:rsidP="00F96F7A">
            <w:pPr>
              <w:ind w:firstLine="720"/>
              <w:rPr>
                <w:rFonts w:ascii="Arial" w:hAnsi="Arial" w:cs="Arial"/>
                <w:sz w:val="22"/>
                <w:szCs w:val="22"/>
                <w:lang w:val="nl-BE"/>
              </w:rPr>
            </w:pPr>
          </w:p>
          <w:p w14:paraId="75757696" w14:textId="77777777" w:rsidR="00A25109" w:rsidRPr="00F6135E" w:rsidRDefault="00A25109" w:rsidP="00475DC1">
            <w:pPr>
              <w:rPr>
                <w:rFonts w:ascii="Arial" w:hAnsi="Arial" w:cs="Arial"/>
                <w:sz w:val="22"/>
                <w:szCs w:val="22"/>
                <w:lang w:val="it-IT" w:eastAsia="nl-NL"/>
              </w:rPr>
            </w:pPr>
            <w:r w:rsidRPr="00AE16E8">
              <w:rPr>
                <w:rFonts w:ascii="Arial" w:hAnsi="Arial" w:cs="Arial"/>
                <w:sz w:val="22"/>
                <w:szCs w:val="22"/>
                <w:lang w:val="nl-BE"/>
              </w:rPr>
              <w:t>Een jonge rolstoelgebruikster nam contact op met het Centrum nadat ze op de website van de onderwijsinstelling voor sociale promotie waar ze zelf al jaren les volgde, had gelezen dat deze school niet toegankelijk was voor personen met een beperkte mobiliteit. Ze vermoedde dat deze boodschap was bedoeld om mensen met een handicap te ontraden zich in deze school in te schrijven. Het Centrum nam contact op met de instelling en legde uit dat uit deze boodschap kon worden afgeleid dat er geen redelijke aanpassingen mogelijk waren om de toegankelijkheid voor mensen met een beperkte mobiliteit mogelijk te maken. Dit soort weigering zonder eerst redelijke aanpassingen te overwegen, is bij wet verboden. De omstreden boodschap werd van de site gehaald en er werd verwezen naar de relevante wetgeving.</w:t>
            </w:r>
          </w:p>
        </w:tc>
      </w:tr>
    </w:tbl>
    <w:p w14:paraId="75757698" w14:textId="77777777" w:rsidR="00A25109" w:rsidRPr="00AE16E8" w:rsidRDefault="00A25109" w:rsidP="005C31F5">
      <w:pPr>
        <w:rPr>
          <w:rFonts w:ascii="Arial" w:hAnsi="Arial" w:cs="Arial"/>
          <w:sz w:val="22"/>
          <w:szCs w:val="22"/>
          <w:lang w:val="it-IT" w:eastAsia="nl-NL"/>
        </w:rPr>
      </w:pPr>
    </w:p>
    <w:p w14:paraId="75757699" w14:textId="77777777" w:rsidR="00A25109" w:rsidRPr="00AE16E8" w:rsidRDefault="00A25109" w:rsidP="0010373D">
      <w:pPr>
        <w:pStyle w:val="Heading5"/>
        <w:rPr>
          <w:lang w:eastAsia="nl-NL"/>
        </w:rPr>
      </w:pPr>
      <w:r w:rsidRPr="00AE16E8">
        <w:rPr>
          <w:lang w:eastAsia="nl-NL"/>
        </w:rPr>
        <w:t>Samenleving: 81 dossiers</w:t>
      </w:r>
    </w:p>
    <w:p w14:paraId="7575769A" w14:textId="77777777" w:rsidR="00A25109" w:rsidRPr="00AE16E8" w:rsidRDefault="00A25109" w:rsidP="005C31F5">
      <w:pPr>
        <w:rPr>
          <w:rFonts w:ascii="Arial" w:hAnsi="Arial" w:cs="Arial"/>
          <w:sz w:val="22"/>
          <w:szCs w:val="22"/>
          <w:lang w:val="it-IT" w:eastAsia="nl-NL"/>
        </w:rPr>
      </w:pPr>
    </w:p>
    <w:p w14:paraId="7575769B" w14:textId="589EBCD3" w:rsidR="00A25109" w:rsidRPr="00AE16E8" w:rsidRDefault="00A25109" w:rsidP="0010373D">
      <w:pPr>
        <w:rPr>
          <w:rFonts w:ascii="Arial" w:hAnsi="Arial" w:cs="Arial"/>
          <w:sz w:val="22"/>
          <w:szCs w:val="22"/>
          <w:lang w:val="nl-NL"/>
        </w:rPr>
      </w:pPr>
      <w:r w:rsidRPr="00AE16E8">
        <w:rPr>
          <w:rFonts w:ascii="Arial" w:hAnsi="Arial" w:cs="Arial"/>
          <w:sz w:val="22"/>
          <w:szCs w:val="22"/>
          <w:lang w:val="nl-NL"/>
        </w:rPr>
        <w:t xml:space="preserve">De laatste jaren opent het Centrum minder dossiers over problemen tussen buurtbewoners of op de openbare weg. Het aantal meldingen over dergelijke samenlevingsproblemen blijft wel relatief hoog. Tenzij er sprake is van een ernstige escalatie en er een duidelijk discriminerend motief speelt (bijvoorbeeld </w:t>
      </w:r>
      <w:r w:rsidR="005D5EB2">
        <w:rPr>
          <w:rFonts w:ascii="Arial" w:hAnsi="Arial" w:cs="Arial"/>
          <w:sz w:val="22"/>
          <w:szCs w:val="22"/>
          <w:lang w:val="nl-NL"/>
        </w:rPr>
        <w:t>in</w:t>
      </w:r>
      <w:r w:rsidRPr="00AE16E8">
        <w:rPr>
          <w:rFonts w:ascii="Arial" w:hAnsi="Arial" w:cs="Arial"/>
          <w:sz w:val="22"/>
          <w:szCs w:val="22"/>
          <w:lang w:val="nl-NL"/>
        </w:rPr>
        <w:t xml:space="preserve"> het geval van een haatmisdrijf), tracht het Centrum zonder een dossier te openen te informeren en zo mogelijk door te verwijzen naar een beter geplaatste (lokale) actor.  </w:t>
      </w:r>
    </w:p>
    <w:p w14:paraId="7575769C" w14:textId="77777777" w:rsidR="00A25109" w:rsidRPr="00AE16E8" w:rsidRDefault="00A25109" w:rsidP="005C31F5">
      <w:pPr>
        <w:rPr>
          <w:rFonts w:ascii="Arial" w:hAnsi="Arial" w:cs="Arial"/>
          <w:sz w:val="22"/>
          <w:szCs w:val="22"/>
          <w:lang w:val="it-IT" w:eastAsia="nl-NL"/>
        </w:rPr>
      </w:pPr>
    </w:p>
    <w:p w14:paraId="7575769D" w14:textId="77777777" w:rsidR="00A25109" w:rsidRPr="00AE16E8" w:rsidRDefault="00A25109" w:rsidP="0010373D">
      <w:pPr>
        <w:rPr>
          <w:rFonts w:ascii="Arial" w:hAnsi="Arial" w:cs="Arial"/>
          <w:sz w:val="22"/>
          <w:szCs w:val="22"/>
          <w:lang w:val="nl-BE"/>
        </w:rPr>
      </w:pPr>
    </w:p>
    <w:p w14:paraId="7575769E" w14:textId="6C3807AB"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 xml:space="preserve">De daling van het aantal samenlevingsdossiers komt ook tot uiting in een algemene daling van het totale aantal dossiers </w:t>
      </w:r>
      <w:r>
        <w:rPr>
          <w:rFonts w:ascii="Arial" w:hAnsi="Arial" w:cs="Arial"/>
          <w:sz w:val="22"/>
          <w:szCs w:val="22"/>
          <w:lang w:val="nl-BE"/>
        </w:rPr>
        <w:t>dat</w:t>
      </w:r>
      <w:r w:rsidRPr="00AE16E8">
        <w:rPr>
          <w:rFonts w:ascii="Arial" w:hAnsi="Arial" w:cs="Arial"/>
          <w:sz w:val="22"/>
          <w:szCs w:val="22"/>
          <w:lang w:val="nl-BE"/>
        </w:rPr>
        <w:t xml:space="preserve"> met 'raciale' criteria te maken </w:t>
      </w:r>
      <w:r>
        <w:rPr>
          <w:rFonts w:ascii="Arial" w:hAnsi="Arial" w:cs="Arial"/>
          <w:sz w:val="22"/>
          <w:szCs w:val="22"/>
          <w:lang w:val="nl-BE"/>
        </w:rPr>
        <w:t>heeft</w:t>
      </w:r>
      <w:r w:rsidRPr="00AE16E8">
        <w:rPr>
          <w:rFonts w:ascii="Arial" w:hAnsi="Arial" w:cs="Arial"/>
          <w:sz w:val="22"/>
          <w:szCs w:val="22"/>
          <w:lang w:val="nl-BE"/>
        </w:rPr>
        <w:t xml:space="preserve">. Het blijft wel de discriminatiegrond waarvoor het Centrum in dit domein het meeste dossiers opent. Net als in 2010 volgen seksuele geaardheid en geloof en levensbeschouwing. </w:t>
      </w:r>
    </w:p>
    <w:p w14:paraId="7575769F" w14:textId="77777777" w:rsidR="00A25109" w:rsidRDefault="00A25109" w:rsidP="0010373D">
      <w:pPr>
        <w:rPr>
          <w:rFonts w:ascii="Arial" w:hAnsi="Arial" w:cs="Arial"/>
          <w:sz w:val="22"/>
          <w:szCs w:val="22"/>
          <w:lang w:val="nl-BE"/>
        </w:rPr>
      </w:pPr>
    </w:p>
    <w:p w14:paraId="757576A4" w14:textId="77777777" w:rsidR="00A25109" w:rsidRPr="00AE16E8" w:rsidRDefault="00A25109" w:rsidP="0010373D">
      <w:pPr>
        <w:rPr>
          <w:rFonts w:ascii="Arial" w:hAnsi="Arial" w:cs="Arial"/>
          <w:sz w:val="22"/>
          <w:szCs w:val="22"/>
          <w:lang w:val="nl-BE"/>
        </w:rPr>
      </w:pPr>
      <w:r w:rsidRPr="006F3153">
        <w:rPr>
          <w:rFonts w:ascii="Arial" w:hAnsi="Arial" w:cs="Arial"/>
          <w:b/>
          <w:sz w:val="22"/>
          <w:szCs w:val="22"/>
          <w:lang w:val="nl-BE"/>
        </w:rPr>
        <w:t>Grafiek 31:</w:t>
      </w:r>
      <w:r w:rsidRPr="00AE16E8">
        <w:rPr>
          <w:rFonts w:ascii="Arial" w:hAnsi="Arial" w:cs="Arial"/>
          <w:sz w:val="22"/>
          <w:szCs w:val="22"/>
          <w:lang w:val="nl-BE"/>
        </w:rPr>
        <w:t xml:space="preserve"> Nieuwe dossiers 'Centrum bevoegd' 2011 – samenleving: detail (n=81)</w:t>
      </w:r>
    </w:p>
    <w:p w14:paraId="757576A5" w14:textId="77777777" w:rsidR="00A25109" w:rsidRPr="00AE16E8" w:rsidRDefault="00DD206D" w:rsidP="0010373D">
      <w:pPr>
        <w:rPr>
          <w:rFonts w:ascii="Arial" w:hAnsi="Arial" w:cs="Arial"/>
          <w:sz w:val="22"/>
          <w:szCs w:val="22"/>
          <w:lang w:val="nl-BE"/>
        </w:rPr>
      </w:pPr>
      <w:r>
        <w:rPr>
          <w:noProof/>
        </w:rPr>
        <w:pict w14:anchorId="75757C4C">
          <v:shape id="Chart 36" o:spid="_x0000_i1054" type="#_x0000_t75" style="width:406.5pt;height:20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">
            <v:imagedata r:id="rId41" o:title=""/>
            <o:lock v:ext="edit" aspectratio="f"/>
          </v:shape>
        </w:pict>
      </w:r>
    </w:p>
    <w:p w14:paraId="757576A6" w14:textId="77777777" w:rsidR="00A25109" w:rsidRPr="00AE16E8" w:rsidRDefault="00A25109" w:rsidP="0010373D">
      <w:pPr>
        <w:rPr>
          <w:rFonts w:ascii="Arial" w:hAnsi="Arial" w:cs="Arial"/>
          <w:sz w:val="22"/>
          <w:szCs w:val="22"/>
          <w:lang w:val="nl-BE"/>
        </w:rPr>
      </w:pPr>
    </w:p>
    <w:p w14:paraId="757576A7" w14:textId="77777777" w:rsidR="00A25109" w:rsidRPr="00BE3998" w:rsidRDefault="00A25109" w:rsidP="0010373D">
      <w:pPr>
        <w:rPr>
          <w:rFonts w:ascii="Arial" w:hAnsi="Arial" w:cs="Arial"/>
          <w:sz w:val="22"/>
          <w:szCs w:val="22"/>
          <w:lang w:val="nl-BE"/>
        </w:rPr>
      </w:pPr>
      <w:r w:rsidRPr="00AE16E8">
        <w:rPr>
          <w:rFonts w:ascii="Arial" w:hAnsi="Arial" w:cs="Arial"/>
          <w:sz w:val="22"/>
          <w:szCs w:val="22"/>
          <w:lang w:val="nl-BE"/>
        </w:rPr>
        <w:t xml:space="preserve">Grafiek 32 toont aan dat in bijna de helft van de dossiers waarin melding wordt gemaakt van discriminatie </w:t>
      </w:r>
      <w:r>
        <w:rPr>
          <w:rFonts w:ascii="Arial" w:hAnsi="Arial" w:cs="Arial"/>
          <w:sz w:val="22"/>
          <w:szCs w:val="22"/>
          <w:lang w:val="nl-BE"/>
        </w:rPr>
        <w:t>dat</w:t>
      </w:r>
      <w:r w:rsidRPr="00AE16E8">
        <w:rPr>
          <w:rFonts w:ascii="Arial" w:hAnsi="Arial" w:cs="Arial"/>
          <w:sz w:val="22"/>
          <w:szCs w:val="22"/>
          <w:lang w:val="nl-BE"/>
        </w:rPr>
        <w:t xml:space="preserve"> in verband staat met het sociale gebeuren in de openbare ruimte, </w:t>
      </w:r>
      <w:r w:rsidRPr="00AE16E8">
        <w:rPr>
          <w:rFonts w:ascii="Arial" w:hAnsi="Arial" w:cs="Arial"/>
          <w:sz w:val="22"/>
          <w:szCs w:val="22"/>
          <w:lang w:val="nl-BE"/>
        </w:rPr>
        <w:lastRenderedPageBreak/>
        <w:t>er sprake is van 'raciale' criteria; in een derde van de gevallen is er sprake van seksuele geaardheid.</w:t>
      </w:r>
    </w:p>
    <w:p w14:paraId="757576A8" w14:textId="77777777" w:rsidR="00A25109" w:rsidRPr="00BE3998" w:rsidRDefault="00A25109" w:rsidP="0010373D">
      <w:pPr>
        <w:rPr>
          <w:rFonts w:ascii="Arial" w:hAnsi="Arial" w:cs="Arial"/>
          <w:sz w:val="22"/>
          <w:szCs w:val="22"/>
          <w:lang w:val="nl-BE"/>
        </w:rPr>
      </w:pPr>
    </w:p>
    <w:p w14:paraId="757576A9" w14:textId="42EB24C6" w:rsidR="00A25109" w:rsidRPr="00AE16E8" w:rsidRDefault="00A25109" w:rsidP="0010373D">
      <w:pPr>
        <w:rPr>
          <w:rFonts w:ascii="Arial" w:hAnsi="Arial" w:cs="Arial"/>
          <w:sz w:val="22"/>
          <w:szCs w:val="22"/>
          <w:lang w:val="nl-BE"/>
        </w:rPr>
      </w:pPr>
      <w:r w:rsidRPr="006F3153">
        <w:rPr>
          <w:rFonts w:ascii="Arial" w:hAnsi="Arial" w:cs="Arial"/>
          <w:b/>
          <w:sz w:val="22"/>
          <w:szCs w:val="22"/>
          <w:lang w:val="nl-BE"/>
        </w:rPr>
        <w:t>Grafiek 32:</w:t>
      </w:r>
      <w:r w:rsidRPr="00AE16E8">
        <w:rPr>
          <w:rFonts w:ascii="Arial" w:hAnsi="Arial" w:cs="Arial"/>
          <w:sz w:val="22"/>
          <w:szCs w:val="22"/>
          <w:lang w:val="nl-BE"/>
        </w:rPr>
        <w:t xml:space="preserve"> Nieuwe dossiers 'Centrum bevoegd' 2011 – same</w:t>
      </w:r>
      <w:r w:rsidR="00DB5F85">
        <w:rPr>
          <w:rFonts w:ascii="Arial" w:hAnsi="Arial" w:cs="Arial"/>
          <w:sz w:val="22"/>
          <w:szCs w:val="22"/>
          <w:lang w:val="nl-BE"/>
        </w:rPr>
        <w:t xml:space="preserve">nleving per discriminatiegrond </w:t>
      </w:r>
      <w:r w:rsidRPr="00AE16E8">
        <w:rPr>
          <w:rFonts w:ascii="Arial" w:hAnsi="Arial" w:cs="Arial"/>
          <w:sz w:val="22"/>
          <w:szCs w:val="22"/>
          <w:lang w:val="nl-BE"/>
        </w:rPr>
        <w:t>(n=87)</w:t>
      </w:r>
    </w:p>
    <w:p w14:paraId="757576AA" w14:textId="77777777" w:rsidR="00A25109" w:rsidRPr="00AE16E8" w:rsidRDefault="00DD206D" w:rsidP="0010373D">
      <w:pPr>
        <w:rPr>
          <w:rFonts w:ascii="Arial" w:hAnsi="Arial" w:cs="Arial"/>
          <w:sz w:val="22"/>
          <w:szCs w:val="22"/>
          <w:lang w:val="nl-BE"/>
        </w:rPr>
      </w:pPr>
      <w:r>
        <w:rPr>
          <w:noProof/>
        </w:rPr>
        <w:pict w14:anchorId="75757C4D">
          <v:shape id="Chart 37" o:spid="_x0000_i1055" type="#_x0000_t75" style="width:424.5pt;height:251.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">
            <v:imagedata r:id="rId42" o:title=""/>
            <o:lock v:ext="edit" aspectratio="f"/>
          </v:shape>
        </w:pict>
      </w:r>
    </w:p>
    <w:p w14:paraId="757576AB"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Opmerking: Deze grafiek verwijst naar de discriminatiegrond(en) waarvan in een dossier sprake is. In één dossier kan er sprake zijn van meerdere discriminatiegronden, waardoor het totaal van deze grafiek hoger ligt dan het totale aantal dossiers over de samenleving.</w:t>
      </w:r>
    </w:p>
    <w:p w14:paraId="757576AC" w14:textId="77777777" w:rsidR="00A25109" w:rsidRPr="00AE16E8" w:rsidRDefault="00A25109" w:rsidP="0010373D">
      <w:pPr>
        <w:rPr>
          <w:rFonts w:ascii="Arial" w:hAnsi="Arial" w:cs="Arial"/>
          <w:sz w:val="22"/>
          <w:szCs w:val="22"/>
          <w:lang w:val="nl-BE"/>
        </w:rPr>
      </w:pPr>
    </w:p>
    <w:p w14:paraId="757576AD" w14:textId="77777777" w:rsidR="00A25109" w:rsidRPr="00AE16E8" w:rsidRDefault="00A25109" w:rsidP="0010373D">
      <w:pPr>
        <w:rPr>
          <w:rFonts w:ascii="Arial" w:hAnsi="Arial" w:cs="Arial"/>
          <w:sz w:val="22"/>
          <w:szCs w:val="22"/>
          <w:lang w:val="nl-BE"/>
        </w:rPr>
      </w:pPr>
    </w:p>
    <w:p w14:paraId="757576AE" w14:textId="77777777" w:rsidR="00A25109" w:rsidRPr="00AE16E8" w:rsidRDefault="00A25109" w:rsidP="0010373D">
      <w:pPr>
        <w:pStyle w:val="Heading5"/>
      </w:pPr>
      <w:r w:rsidRPr="00AE16E8">
        <w:t>Politie en justitie: 66 dossiers</w:t>
      </w:r>
    </w:p>
    <w:p w14:paraId="757576AF" w14:textId="77777777" w:rsidR="00A25109" w:rsidRPr="00AE16E8" w:rsidRDefault="00A25109" w:rsidP="0010373D">
      <w:pPr>
        <w:rPr>
          <w:rFonts w:ascii="Arial" w:hAnsi="Arial" w:cs="Arial"/>
          <w:sz w:val="22"/>
          <w:szCs w:val="22"/>
          <w:lang w:val="nl-BE"/>
        </w:rPr>
      </w:pPr>
    </w:p>
    <w:p w14:paraId="757576B0" w14:textId="77777777" w:rsidR="00A25109" w:rsidRPr="00AE16E8" w:rsidRDefault="00A25109" w:rsidP="0010373D">
      <w:pPr>
        <w:rPr>
          <w:rFonts w:ascii="Arial" w:hAnsi="Arial" w:cs="Arial"/>
          <w:sz w:val="22"/>
          <w:szCs w:val="22"/>
          <w:lang w:val="nl-NL"/>
        </w:rPr>
      </w:pPr>
      <w:r w:rsidRPr="00AE16E8">
        <w:rPr>
          <w:rFonts w:ascii="Arial" w:hAnsi="Arial" w:cs="Arial"/>
          <w:sz w:val="22"/>
          <w:szCs w:val="22"/>
          <w:lang w:val="nl-NL"/>
        </w:rPr>
        <w:t>Het betreft hier dossiers met betrekking tot bepaalde handelingen of uitlatingen van politieambtenaren, magistraten, rechters of in de context van het gevangeniswezen, die als discriminerend worden ervaren. Het Centrum opende hierover in 2011 66 nieuwe dossiers.</w:t>
      </w:r>
    </w:p>
    <w:p w14:paraId="757576B1" w14:textId="77777777" w:rsidR="00A25109" w:rsidRPr="00BE3998" w:rsidRDefault="00A25109" w:rsidP="0010373D">
      <w:pPr>
        <w:rPr>
          <w:rFonts w:ascii="Arial" w:hAnsi="Arial" w:cs="Arial"/>
          <w:sz w:val="22"/>
          <w:szCs w:val="22"/>
          <w:lang w:val="nl-NL"/>
        </w:rPr>
      </w:pPr>
    </w:p>
    <w:p w14:paraId="757576B2" w14:textId="2DDA383D" w:rsidR="00A25109" w:rsidRPr="00AE16E8" w:rsidRDefault="00C17025" w:rsidP="0010373D">
      <w:pPr>
        <w:rPr>
          <w:rFonts w:ascii="Arial" w:hAnsi="Arial" w:cs="Arial"/>
          <w:sz w:val="22"/>
          <w:szCs w:val="22"/>
          <w:lang w:val="nl-BE"/>
        </w:rPr>
      </w:pPr>
      <w:r>
        <w:rPr>
          <w:rFonts w:ascii="Arial" w:hAnsi="Arial" w:cs="Arial"/>
          <w:b/>
          <w:sz w:val="22"/>
          <w:szCs w:val="22"/>
          <w:lang w:val="nl-BE"/>
        </w:rPr>
        <w:br w:type="column"/>
      </w:r>
      <w:r w:rsidR="00A25109" w:rsidRPr="006F3153">
        <w:rPr>
          <w:rFonts w:ascii="Arial" w:hAnsi="Arial" w:cs="Arial"/>
          <w:b/>
          <w:sz w:val="22"/>
          <w:szCs w:val="22"/>
          <w:lang w:val="nl-BE"/>
        </w:rPr>
        <w:lastRenderedPageBreak/>
        <w:t>Grafiek 33:</w:t>
      </w:r>
      <w:r w:rsidR="00A25109" w:rsidRPr="00AE16E8">
        <w:rPr>
          <w:rFonts w:ascii="Arial" w:hAnsi="Arial" w:cs="Arial"/>
          <w:sz w:val="22"/>
          <w:szCs w:val="22"/>
          <w:lang w:val="nl-BE"/>
        </w:rPr>
        <w:t xml:space="preserve"> Nieuwe dossiers 'Centrum bevoegd' 2011 – politie en justitie: detail (n=66)</w:t>
      </w:r>
    </w:p>
    <w:p w14:paraId="757576B3" w14:textId="77777777" w:rsidR="00A25109" w:rsidRPr="00AE16E8" w:rsidRDefault="00DD206D" w:rsidP="0010373D">
      <w:pPr>
        <w:rPr>
          <w:rFonts w:ascii="Arial" w:hAnsi="Arial" w:cs="Arial"/>
          <w:sz w:val="22"/>
          <w:szCs w:val="22"/>
          <w:lang w:val="nl-BE"/>
        </w:rPr>
      </w:pPr>
      <w:r>
        <w:rPr>
          <w:noProof/>
        </w:rPr>
        <w:pict w14:anchorId="75757C4E">
          <v:shape id="Chart 38" o:spid="_x0000_i1056" type="#_x0000_t75" style="width:361.5pt;height:23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">
            <v:imagedata r:id="rId43" o:title="" cropbottom="-41f"/>
            <o:lock v:ext="edit" aspectratio="f"/>
          </v:shape>
        </w:pict>
      </w:r>
    </w:p>
    <w:p w14:paraId="757576B4" w14:textId="77777777" w:rsidR="00A25109" w:rsidRPr="00AE16E8" w:rsidRDefault="00A25109" w:rsidP="0010373D">
      <w:pPr>
        <w:rPr>
          <w:rFonts w:ascii="Arial" w:hAnsi="Arial" w:cs="Arial"/>
          <w:sz w:val="22"/>
          <w:szCs w:val="22"/>
          <w:lang w:val="nl-BE"/>
        </w:rPr>
      </w:pPr>
    </w:p>
    <w:p w14:paraId="757576B5"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Ongeveer de helft van de dossiers gingen over de politie (44%); dit is heel wat minder dan de 70% uit 2010. Voor de domeinen justitie (van 20% in 2010 naar 39% in 2011) en gevangeniswezen zien we een stijging.</w:t>
      </w:r>
    </w:p>
    <w:p w14:paraId="757576B6" w14:textId="77777777" w:rsidR="00A25109" w:rsidRPr="00AE16E8" w:rsidRDefault="00A25109" w:rsidP="0010373D">
      <w:pPr>
        <w:rPr>
          <w:rFonts w:ascii="Arial" w:hAnsi="Arial" w:cs="Arial"/>
          <w:sz w:val="22"/>
          <w:szCs w:val="22"/>
          <w:lang w:val="nl-BE"/>
        </w:rPr>
      </w:pPr>
    </w:p>
    <w:p w14:paraId="757576B7"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Iets meer dan de helft van de dossiers had betrekking op ‘raciale’ criteria. Het aantal dossiers over seksuele geaardheid is daarentegen verdubbeld. De meeste gingen over de omgang met politiediensten. Verder behandelde het Centrum binnen deze categorie ook opnieuw een aantal dossiers van personen met een handicap.</w:t>
      </w:r>
    </w:p>
    <w:p w14:paraId="757576B8" w14:textId="77777777" w:rsidR="00A25109" w:rsidRDefault="00A25109" w:rsidP="0010373D">
      <w:pPr>
        <w:rPr>
          <w:rFonts w:ascii="Arial" w:hAnsi="Arial" w:cs="Arial"/>
          <w:sz w:val="22"/>
          <w:szCs w:val="22"/>
          <w:lang w:val="nl-BE"/>
        </w:rPr>
      </w:pPr>
    </w:p>
    <w:p w14:paraId="757576C8" w14:textId="77777777" w:rsidR="00A25109" w:rsidRPr="00AE16E8" w:rsidRDefault="00A25109" w:rsidP="0010373D">
      <w:pPr>
        <w:rPr>
          <w:rFonts w:ascii="Arial" w:hAnsi="Arial" w:cs="Arial"/>
          <w:sz w:val="22"/>
          <w:szCs w:val="22"/>
          <w:lang w:val="nl-BE"/>
        </w:rPr>
      </w:pPr>
      <w:r w:rsidRPr="006F3153">
        <w:rPr>
          <w:rFonts w:ascii="Arial" w:hAnsi="Arial" w:cs="Arial"/>
          <w:b/>
          <w:sz w:val="22"/>
          <w:szCs w:val="22"/>
          <w:lang w:val="nl-BE"/>
        </w:rPr>
        <w:t>Grafiek 34:</w:t>
      </w:r>
      <w:r w:rsidRPr="00AE16E8">
        <w:rPr>
          <w:rFonts w:ascii="Arial" w:hAnsi="Arial" w:cs="Arial"/>
          <w:sz w:val="22"/>
          <w:szCs w:val="22"/>
          <w:lang w:val="nl-BE"/>
        </w:rPr>
        <w:t xml:space="preserve"> Nieuwe dossiers 'Centrum bevoegd' 2011 – politie en justitie per discriminatiegrond (n=67)</w:t>
      </w:r>
    </w:p>
    <w:p w14:paraId="757576C9" w14:textId="77777777" w:rsidR="00A25109" w:rsidRPr="00AE16E8" w:rsidRDefault="00DD206D" w:rsidP="0010373D">
      <w:pPr>
        <w:rPr>
          <w:rFonts w:ascii="Arial" w:hAnsi="Arial" w:cs="Arial"/>
          <w:sz w:val="22"/>
          <w:szCs w:val="22"/>
          <w:lang w:val="nl-BE"/>
        </w:rPr>
      </w:pPr>
      <w:r>
        <w:rPr>
          <w:noProof/>
        </w:rPr>
        <w:pict w14:anchorId="75757C4F">
          <v:shape id="Chart 39" o:spid="_x0000_i1057" type="#_x0000_t75" style="width:411.75pt;height:23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">
            <v:imagedata r:id="rId44" o:title="" cropbottom="-56f"/>
            <o:lock v:ext="edit" aspectratio="f"/>
          </v:shape>
        </w:pict>
      </w:r>
    </w:p>
    <w:p w14:paraId="757576CA"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lastRenderedPageBreak/>
        <w:t>Opmerking: Deze grafiek verwijst naar de discriminatiegrond(en) waarvan in een dossier sprake is. In één dossier kan er sprake zijn van meerdere discriminatiegronden, waardoor het totaal van deze grafiek hoger ligt dan het totale aantal dossiers over politie en justitie.</w:t>
      </w:r>
    </w:p>
    <w:p w14:paraId="757576CB" w14:textId="77777777" w:rsidR="00A25109" w:rsidRPr="00AE16E8" w:rsidRDefault="00A25109" w:rsidP="0010373D">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CF" w14:textId="77777777" w:rsidTr="00F96F7A">
        <w:tc>
          <w:tcPr>
            <w:tcW w:w="8856" w:type="dxa"/>
          </w:tcPr>
          <w:p w14:paraId="757576CC"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CD" w14:textId="77777777" w:rsidR="00A25109" w:rsidRPr="00F6135E" w:rsidRDefault="00A25109">
            <w:pPr>
              <w:rPr>
                <w:rFonts w:ascii="Arial" w:hAnsi="Arial" w:cs="Arial"/>
                <w:sz w:val="22"/>
                <w:szCs w:val="22"/>
                <w:lang w:val="nl-BE"/>
              </w:rPr>
            </w:pPr>
          </w:p>
          <w:p w14:paraId="757576CE" w14:textId="663DE9A1" w:rsidR="00A25109" w:rsidRPr="00F6135E" w:rsidRDefault="00A25109" w:rsidP="00307CB2">
            <w:pPr>
              <w:rPr>
                <w:rFonts w:ascii="Arial" w:hAnsi="Arial" w:cs="Arial"/>
                <w:sz w:val="22"/>
                <w:szCs w:val="22"/>
                <w:lang w:val="nl-BE"/>
              </w:rPr>
            </w:pPr>
            <w:r w:rsidRPr="00AE16E8">
              <w:rPr>
                <w:rFonts w:ascii="Arial" w:hAnsi="Arial" w:cs="Arial"/>
                <w:sz w:val="22"/>
                <w:szCs w:val="22"/>
                <w:lang w:val="nl-NL"/>
              </w:rPr>
              <w:t xml:space="preserve">Een dove persoon werd voor een verhoor opgeroepen door de Brusselse politie en moest de kosten voor de tolk gebarentaal zelf betalen. Naderhand heeft de politiecommissaris de kosten laten terugbetalen. Iedere persoon die opgeroepen wordt voor een verhoor, moet inderdaad over de mogelijkheid beschikken om zich in zijn eigen taal uit te drukken op kosten van de overheid (ofwel van de politiedienst, ofwel van het </w:t>
            </w:r>
            <w:r w:rsidR="00D66E7A">
              <w:rPr>
                <w:rFonts w:ascii="Arial" w:hAnsi="Arial" w:cs="Arial"/>
                <w:sz w:val="22"/>
                <w:szCs w:val="22"/>
                <w:lang w:val="nl-NL"/>
              </w:rPr>
              <w:t>Parket</w:t>
            </w:r>
            <w:r w:rsidRPr="00AE16E8">
              <w:rPr>
                <w:rFonts w:ascii="Arial" w:hAnsi="Arial" w:cs="Arial"/>
                <w:sz w:val="22"/>
                <w:szCs w:val="22"/>
                <w:lang w:val="nl-NL"/>
              </w:rPr>
              <w:t xml:space="preserve"> als gerechtskosten). De politiediensten beschikken hiervoor over een lijst van beëdigde tolken (ook voor gebarentaal).</w:t>
            </w:r>
          </w:p>
        </w:tc>
      </w:tr>
    </w:tbl>
    <w:p w14:paraId="757576D0" w14:textId="77777777" w:rsidR="00A25109" w:rsidRPr="00AE16E8" w:rsidRDefault="00A25109" w:rsidP="0010373D">
      <w:pPr>
        <w:rPr>
          <w:rFonts w:ascii="Arial" w:hAnsi="Arial" w:cs="Arial"/>
          <w:sz w:val="22"/>
          <w:szCs w:val="22"/>
          <w:lang w:val="nl-BE"/>
        </w:rPr>
      </w:pPr>
    </w:p>
    <w:p w14:paraId="757576D1" w14:textId="77777777" w:rsidR="00A25109" w:rsidRPr="00AE16E8" w:rsidRDefault="00A25109" w:rsidP="0010373D">
      <w:pPr>
        <w:pStyle w:val="Heading5"/>
      </w:pPr>
      <w:r w:rsidRPr="00AE16E8">
        <w:t>Sociale, culturele, economische en politieke activiteiten: 62 dossiers</w:t>
      </w:r>
    </w:p>
    <w:p w14:paraId="757576D2" w14:textId="77777777" w:rsidR="00A25109" w:rsidRPr="00AE16E8" w:rsidRDefault="00A25109" w:rsidP="0010373D">
      <w:pPr>
        <w:rPr>
          <w:rFonts w:ascii="Arial" w:hAnsi="Arial" w:cs="Arial"/>
          <w:sz w:val="22"/>
          <w:szCs w:val="22"/>
          <w:lang w:val="nl-BE"/>
        </w:rPr>
      </w:pPr>
    </w:p>
    <w:p w14:paraId="757576D3"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 xml:space="preserve">In 2011 opende het Centrum 62 nieuwe dossiers in verband met toegang tot sociale, culturele, economische en politieke activiteiten. Bijna 8 dossiers op 10 gaan over de socioculturele sector en over sport, meer bepaald over het verenigingsleven, de organisatie van allerhande evenementen, attracties en sportactiviteiten. </w:t>
      </w:r>
    </w:p>
    <w:p w14:paraId="757576D4" w14:textId="77777777" w:rsidR="00A25109" w:rsidRPr="00AE16E8" w:rsidRDefault="00A25109" w:rsidP="0010373D">
      <w:pPr>
        <w:rPr>
          <w:rFonts w:ascii="Arial" w:hAnsi="Arial" w:cs="Arial"/>
          <w:sz w:val="22"/>
          <w:szCs w:val="22"/>
          <w:lang w:val="nl-BE"/>
        </w:rPr>
      </w:pPr>
    </w:p>
    <w:p w14:paraId="757576D5" w14:textId="77777777" w:rsidR="00A25109" w:rsidRPr="00AE16E8" w:rsidRDefault="00A25109" w:rsidP="0010373D">
      <w:pPr>
        <w:rPr>
          <w:rFonts w:ascii="Arial" w:hAnsi="Arial" w:cs="Arial"/>
          <w:sz w:val="22"/>
          <w:szCs w:val="22"/>
          <w:lang w:val="nl-NL"/>
        </w:rPr>
      </w:pPr>
      <w:r w:rsidRPr="00AE16E8">
        <w:rPr>
          <w:rFonts w:ascii="Arial" w:hAnsi="Arial" w:cs="Arial"/>
          <w:sz w:val="22"/>
          <w:szCs w:val="22"/>
          <w:lang w:val="nl-NL"/>
        </w:rPr>
        <w:t>Deze dossiers – die zich vaak ook in de sfeer van goederen en diensten situeren (zie hoger) – hebben voornamelijk betrekking op de toegankelijkheid en mogelijkheid tot participatie voor personen met een handicap (1</w:t>
      </w:r>
      <w:r>
        <w:rPr>
          <w:rFonts w:ascii="Arial" w:hAnsi="Arial" w:cs="Arial"/>
          <w:sz w:val="22"/>
          <w:szCs w:val="22"/>
          <w:lang w:val="nl-NL"/>
        </w:rPr>
        <w:t xml:space="preserve"> op </w:t>
      </w:r>
      <w:r w:rsidRPr="00AE16E8">
        <w:rPr>
          <w:rFonts w:ascii="Arial" w:hAnsi="Arial" w:cs="Arial"/>
          <w:sz w:val="22"/>
          <w:szCs w:val="22"/>
          <w:lang w:val="nl-NL"/>
        </w:rPr>
        <w:t>3), gevolgd door incidenten over vermeende ‘raciale’ discriminatie.</w:t>
      </w:r>
    </w:p>
    <w:p w14:paraId="757576D6" w14:textId="77777777" w:rsidR="00A25109" w:rsidRPr="00BE3998" w:rsidRDefault="00A25109" w:rsidP="0010373D">
      <w:pPr>
        <w:rPr>
          <w:rFonts w:ascii="Arial" w:hAnsi="Arial" w:cs="Arial"/>
          <w:sz w:val="22"/>
          <w:szCs w:val="22"/>
          <w:lang w:val="nl-NL"/>
        </w:rPr>
      </w:pPr>
    </w:p>
    <w:p w14:paraId="757576D7" w14:textId="77777777" w:rsidR="00A25109" w:rsidRPr="00AE16E8" w:rsidRDefault="00A25109" w:rsidP="0010373D">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DB" w14:textId="77777777" w:rsidTr="00F96F7A">
        <w:tc>
          <w:tcPr>
            <w:tcW w:w="8856" w:type="dxa"/>
          </w:tcPr>
          <w:p w14:paraId="757576D8"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D9" w14:textId="77777777" w:rsidR="00A25109" w:rsidRPr="006F3153" w:rsidRDefault="00A25109">
            <w:pPr>
              <w:rPr>
                <w:rFonts w:ascii="Arial" w:hAnsi="Arial" w:cs="Arial"/>
                <w:b/>
                <w:sz w:val="22"/>
                <w:szCs w:val="22"/>
                <w:lang w:val="nl-BE"/>
              </w:rPr>
            </w:pPr>
          </w:p>
          <w:p w14:paraId="757576DA" w14:textId="77777777" w:rsidR="00A25109" w:rsidRPr="00F6135E" w:rsidRDefault="00A25109" w:rsidP="00307CB2">
            <w:pPr>
              <w:rPr>
                <w:rFonts w:ascii="Arial" w:hAnsi="Arial" w:cs="Arial"/>
                <w:sz w:val="22"/>
                <w:szCs w:val="22"/>
                <w:lang w:val="nl-NL"/>
              </w:rPr>
            </w:pPr>
            <w:r w:rsidRPr="00AE16E8">
              <w:rPr>
                <w:rFonts w:ascii="Arial" w:hAnsi="Arial" w:cs="Arial"/>
                <w:sz w:val="22"/>
                <w:szCs w:val="22"/>
                <w:lang w:val="nl-NL"/>
              </w:rPr>
              <w:t xml:space="preserve">Het Centrum ontving een melding over een wedstrijd voor “jonge kunstenaars”, die ingericht werd door een private onderneming. Enkel kandidaten tussen 18 en 35 jaar konden deelnemen, wat de melder als leeftijdsdiscriminatie ervoer. Er volgde een constructief onderhoud tussen het Centrum en de betrokken mecenas, die nadien uit eigen beweging andere selectiecriteria uitwerkte om ontluikend talent te stimuleren (dus niet louter het hebben van een bepaalde leeftijd). </w:t>
            </w:r>
          </w:p>
        </w:tc>
      </w:tr>
    </w:tbl>
    <w:p w14:paraId="757576DC" w14:textId="77777777" w:rsidR="00A25109" w:rsidRPr="00AE16E8" w:rsidRDefault="00A25109" w:rsidP="0010373D">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6E0" w14:textId="77777777" w:rsidTr="00F96F7A">
        <w:tc>
          <w:tcPr>
            <w:tcW w:w="8856" w:type="dxa"/>
          </w:tcPr>
          <w:p w14:paraId="757576DD" w14:textId="77777777" w:rsidR="00A25109" w:rsidRPr="00C411D7" w:rsidRDefault="00A25109" w:rsidP="00C411D7">
            <w:pPr>
              <w:rPr>
                <w:rFonts w:ascii="Arial" w:hAnsi="Arial" w:cs="Arial"/>
                <w:b/>
                <w:sz w:val="22"/>
                <w:szCs w:val="22"/>
                <w:lang w:val="nl-BE"/>
              </w:rPr>
            </w:pPr>
            <w:r w:rsidRPr="00C411D7">
              <w:rPr>
                <w:rFonts w:ascii="Arial" w:hAnsi="Arial" w:cs="Arial"/>
                <w:b/>
                <w:sz w:val="22"/>
                <w:szCs w:val="22"/>
                <w:lang w:val="nl-BE"/>
              </w:rPr>
              <w:t>Voorbeeld</w:t>
            </w:r>
          </w:p>
          <w:p w14:paraId="757576DE" w14:textId="77777777" w:rsidR="00A25109" w:rsidRPr="00F6135E" w:rsidRDefault="00A25109">
            <w:pPr>
              <w:rPr>
                <w:rFonts w:ascii="Arial" w:hAnsi="Arial" w:cs="Arial"/>
                <w:sz w:val="22"/>
                <w:szCs w:val="22"/>
                <w:lang w:val="nl-BE"/>
              </w:rPr>
            </w:pPr>
          </w:p>
          <w:p w14:paraId="757576DF" w14:textId="77777777" w:rsidR="00A25109" w:rsidRPr="00F6135E" w:rsidRDefault="00A25109" w:rsidP="008C71C1">
            <w:pPr>
              <w:rPr>
                <w:rFonts w:ascii="Arial" w:hAnsi="Arial" w:cs="Arial"/>
                <w:sz w:val="22"/>
                <w:szCs w:val="22"/>
                <w:lang w:val="nl-BE"/>
              </w:rPr>
            </w:pPr>
            <w:r w:rsidRPr="00AE16E8">
              <w:rPr>
                <w:rFonts w:ascii="Arial" w:hAnsi="Arial" w:cs="Arial"/>
                <w:sz w:val="22"/>
                <w:szCs w:val="22"/>
                <w:lang w:val="nl-NL"/>
              </w:rPr>
              <w:t>Aan een bezoekster van een waterpark die om medische redenen (behandeling van littekens van brandwonden ten gevolge van een auto-ongeval) een specifiek en aangepast badpak moest dragen, werd de toegang ontzegd. Het Centrum nam contact op met de beheerder van het park en verzocht om een redelijke aanpassing. De beheerder erkende de discriminatie, verbond zich ertoe de bedienden van de onthaaldienst voor te lichten en stelde de betrokken vrouw een gratis inkomticket voor het park voor.</w:t>
            </w:r>
          </w:p>
        </w:tc>
      </w:tr>
    </w:tbl>
    <w:p w14:paraId="757576E1" w14:textId="57528F42" w:rsidR="00C17025" w:rsidRDefault="00C17025" w:rsidP="0010373D">
      <w:pPr>
        <w:rPr>
          <w:rFonts w:ascii="Arial" w:hAnsi="Arial" w:cs="Arial"/>
          <w:sz w:val="22"/>
          <w:szCs w:val="22"/>
          <w:lang w:val="nl-BE"/>
        </w:rPr>
      </w:pPr>
    </w:p>
    <w:p w14:paraId="070EA167" w14:textId="77777777" w:rsidR="00A25109" w:rsidRPr="00AE16E8" w:rsidRDefault="00C17025" w:rsidP="0010373D">
      <w:pPr>
        <w:rPr>
          <w:rFonts w:ascii="Arial" w:hAnsi="Arial" w:cs="Arial"/>
          <w:sz w:val="22"/>
          <w:szCs w:val="22"/>
          <w:lang w:val="nl-BE"/>
        </w:rPr>
      </w:pPr>
      <w:r>
        <w:rPr>
          <w:rFonts w:ascii="Arial" w:hAnsi="Arial" w:cs="Arial"/>
          <w:sz w:val="22"/>
          <w:szCs w:val="22"/>
          <w:lang w:val="nl-BE"/>
        </w:rPr>
        <w:br w:type="column"/>
      </w:r>
    </w:p>
    <w:p w14:paraId="757576E2" w14:textId="77777777" w:rsidR="00A25109" w:rsidRPr="00AE16E8" w:rsidRDefault="00A25109" w:rsidP="0010373D">
      <w:pPr>
        <w:pStyle w:val="Heading5"/>
      </w:pPr>
      <w:r w:rsidRPr="00AE16E8">
        <w:t>Sociale bescherming: 35 dossiers</w:t>
      </w:r>
    </w:p>
    <w:p w14:paraId="757576E3" w14:textId="77777777" w:rsidR="00A25109" w:rsidRPr="00AE16E8" w:rsidRDefault="00A25109" w:rsidP="0010373D">
      <w:pPr>
        <w:rPr>
          <w:rFonts w:ascii="Arial" w:hAnsi="Arial" w:cs="Arial"/>
          <w:sz w:val="22"/>
          <w:szCs w:val="22"/>
          <w:lang w:val="nl-BE"/>
        </w:rPr>
      </w:pPr>
    </w:p>
    <w:p w14:paraId="757576E4" w14:textId="77777777" w:rsidR="00A25109" w:rsidRPr="00AE16E8" w:rsidRDefault="00A25109" w:rsidP="0010373D">
      <w:pPr>
        <w:rPr>
          <w:rFonts w:ascii="Arial" w:hAnsi="Arial" w:cs="Arial"/>
          <w:sz w:val="22"/>
          <w:szCs w:val="22"/>
          <w:lang w:val="nl-NL"/>
        </w:rPr>
      </w:pPr>
      <w:r w:rsidRPr="00AE16E8">
        <w:rPr>
          <w:rFonts w:ascii="Arial" w:hAnsi="Arial" w:cs="Arial"/>
          <w:sz w:val="22"/>
          <w:szCs w:val="22"/>
          <w:lang w:val="nl-BE"/>
        </w:rPr>
        <w:t xml:space="preserve">Onder de categorie 'sociale bescherming' vallen bijvoorbeeld gevallen van vermeende discriminatie met uitkeringen voor personen met een handicap (56%), pensioenen (14%), uitkeringen in geval van ziekte of arbeidsongeval (9%), sociale bijstand en het OCMW (6%). </w:t>
      </w:r>
      <w:r w:rsidRPr="00AE16E8">
        <w:rPr>
          <w:rFonts w:ascii="Arial" w:hAnsi="Arial" w:cs="Arial"/>
          <w:sz w:val="22"/>
          <w:szCs w:val="22"/>
          <w:lang w:val="nl-NL"/>
        </w:rPr>
        <w:t>Het aantal nieuwe dossiers (35) is quasi identiek met vorig jaar.</w:t>
      </w:r>
    </w:p>
    <w:p w14:paraId="757576E5" w14:textId="77777777" w:rsidR="00A25109" w:rsidRPr="00AE16E8" w:rsidRDefault="00A25109" w:rsidP="005C31F5">
      <w:pPr>
        <w:rPr>
          <w:rFonts w:ascii="Arial" w:hAnsi="Arial" w:cs="Arial"/>
          <w:sz w:val="22"/>
          <w:szCs w:val="22"/>
          <w:lang w:val="nl-NL" w:eastAsia="nl-NL"/>
        </w:rPr>
      </w:pPr>
    </w:p>
    <w:p w14:paraId="757576E6" w14:textId="77777777" w:rsidR="00A25109" w:rsidRPr="00AE16E8" w:rsidRDefault="00A25109" w:rsidP="0010373D">
      <w:pPr>
        <w:rPr>
          <w:rFonts w:ascii="Arial" w:hAnsi="Arial" w:cs="Arial"/>
          <w:sz w:val="22"/>
          <w:szCs w:val="22"/>
          <w:lang w:val="nl-BE"/>
        </w:rPr>
      </w:pPr>
      <w:r w:rsidRPr="00AE16E8">
        <w:rPr>
          <w:rFonts w:ascii="Arial" w:hAnsi="Arial" w:cs="Arial"/>
          <w:sz w:val="22"/>
          <w:szCs w:val="22"/>
          <w:lang w:val="nl-BE"/>
        </w:rPr>
        <w:t>In deze dossiers zijn de mogelijkheden van het Centrum doorgaans beperkt omdat het meestal gaat om bij wet opgelegde regels – zeker als het gaat over uitkeringen voor mensen met een handicap. Als het Centrum structurele problemen op het spoor komt, kan het een aanbeveling formuleren.</w:t>
      </w:r>
    </w:p>
    <w:p w14:paraId="757576E7" w14:textId="77777777" w:rsidR="00A25109" w:rsidRPr="00AE16E8" w:rsidRDefault="00A25109" w:rsidP="005C31F5">
      <w:pPr>
        <w:rPr>
          <w:rFonts w:ascii="Arial" w:hAnsi="Arial" w:cs="Arial"/>
          <w:sz w:val="22"/>
          <w:szCs w:val="22"/>
          <w:lang w:val="nl-NL" w:eastAsia="nl-NL"/>
        </w:rPr>
      </w:pPr>
    </w:p>
    <w:p w14:paraId="757576E8" w14:textId="77777777" w:rsidR="00A25109" w:rsidRPr="00BE3998" w:rsidRDefault="00A25109" w:rsidP="007533EC">
      <w:pPr>
        <w:pStyle w:val="Heading4"/>
        <w:rPr>
          <w:b w:val="0"/>
        </w:rPr>
      </w:pPr>
      <w:r w:rsidRPr="00BE3998">
        <w:rPr>
          <w:b w:val="0"/>
        </w:rPr>
        <w:t>1.408 afgesloten dossiers in 2011: beoordeling en resultaat</w:t>
      </w:r>
    </w:p>
    <w:p w14:paraId="757576E9" w14:textId="77777777" w:rsidR="00A25109" w:rsidRPr="00AE16E8" w:rsidRDefault="00A25109" w:rsidP="007533EC">
      <w:pPr>
        <w:rPr>
          <w:rFonts w:ascii="Arial" w:hAnsi="Arial" w:cs="Arial"/>
          <w:sz w:val="22"/>
          <w:szCs w:val="22"/>
          <w:lang w:val="nl-BE"/>
        </w:rPr>
      </w:pPr>
    </w:p>
    <w:p w14:paraId="757576EA" w14:textId="75C463DE" w:rsidR="00A25109" w:rsidRPr="00AE16E8" w:rsidRDefault="00A25109" w:rsidP="007533EC">
      <w:pPr>
        <w:rPr>
          <w:rFonts w:ascii="Arial" w:hAnsi="Arial" w:cs="Arial"/>
          <w:sz w:val="22"/>
          <w:szCs w:val="22"/>
          <w:lang w:val="nl-BE"/>
        </w:rPr>
      </w:pPr>
      <w:r w:rsidRPr="00AE16E8">
        <w:rPr>
          <w:rFonts w:ascii="Arial" w:hAnsi="Arial" w:cs="Arial"/>
          <w:sz w:val="22"/>
          <w:szCs w:val="22"/>
          <w:lang w:val="nl-BE"/>
        </w:rPr>
        <w:t>De behandelingsduur van dossiers die het Centrum opent, varieert. De duur hangt bijvoorbeeld af van de beschikbare elementen, de juridische complexiteit, de houding van de partijen en de gekozen aanpak (een beroep op een inspectiedienst, gerechtelijke actie enz.).</w:t>
      </w:r>
    </w:p>
    <w:p w14:paraId="757576EB" w14:textId="77777777" w:rsidR="00A25109" w:rsidRPr="00AE16E8" w:rsidRDefault="00A25109" w:rsidP="007533EC">
      <w:pPr>
        <w:rPr>
          <w:rFonts w:ascii="Arial" w:hAnsi="Arial" w:cs="Arial"/>
          <w:sz w:val="22"/>
          <w:szCs w:val="22"/>
          <w:lang w:val="nl-BE"/>
        </w:rPr>
      </w:pPr>
    </w:p>
    <w:p w14:paraId="757576EC" w14:textId="77777777" w:rsidR="00A25109" w:rsidRPr="00AE16E8" w:rsidRDefault="00A25109" w:rsidP="007533EC">
      <w:pPr>
        <w:rPr>
          <w:rFonts w:ascii="Arial" w:hAnsi="Arial" w:cs="Arial"/>
          <w:sz w:val="22"/>
          <w:szCs w:val="22"/>
          <w:lang w:val="nl-NL"/>
        </w:rPr>
      </w:pPr>
      <w:r w:rsidRPr="00AE16E8">
        <w:rPr>
          <w:rFonts w:ascii="Arial" w:hAnsi="Arial" w:cs="Arial"/>
          <w:sz w:val="22"/>
          <w:szCs w:val="22"/>
          <w:lang w:val="nl-NL"/>
        </w:rPr>
        <w:t>In 2011 sloot het Centrum 1.408 dossiers af, waarvan twee derde ook datzelfde jaar was geopend. Ongeveer een kwart dateerde van 2010 en de overige dossiers (8%) liepen al van 2009 of vroeger.</w:t>
      </w:r>
    </w:p>
    <w:p w14:paraId="757576ED" w14:textId="77777777" w:rsidR="00A25109" w:rsidRPr="00AE16E8" w:rsidRDefault="00A25109" w:rsidP="007533EC">
      <w:pPr>
        <w:rPr>
          <w:rFonts w:ascii="Arial" w:hAnsi="Arial" w:cs="Arial"/>
          <w:sz w:val="22"/>
          <w:szCs w:val="22"/>
          <w:lang w:val="nl-NL"/>
        </w:rPr>
      </w:pPr>
    </w:p>
    <w:p w14:paraId="757576EE" w14:textId="6A486008" w:rsidR="00A25109" w:rsidRPr="00AE16E8" w:rsidRDefault="00A25109" w:rsidP="007533EC">
      <w:pPr>
        <w:rPr>
          <w:rFonts w:ascii="Arial" w:hAnsi="Arial" w:cs="Arial"/>
          <w:sz w:val="22"/>
          <w:szCs w:val="22"/>
          <w:lang w:val="nl-NL"/>
        </w:rPr>
      </w:pPr>
      <w:r w:rsidRPr="00AE16E8">
        <w:rPr>
          <w:rFonts w:ascii="Arial" w:hAnsi="Arial" w:cs="Arial"/>
          <w:sz w:val="22"/>
          <w:szCs w:val="22"/>
          <w:lang w:val="nl-NL"/>
        </w:rPr>
        <w:t>Grafiek 3</w:t>
      </w:r>
      <w:r w:rsidR="005D5EB2">
        <w:rPr>
          <w:rFonts w:ascii="Arial" w:hAnsi="Arial" w:cs="Arial"/>
          <w:sz w:val="22"/>
          <w:szCs w:val="22"/>
          <w:lang w:val="nl-NL"/>
        </w:rPr>
        <w:t>5</w:t>
      </w:r>
      <w:r w:rsidRPr="00AE16E8">
        <w:rPr>
          <w:rFonts w:ascii="Arial" w:hAnsi="Arial" w:cs="Arial"/>
          <w:sz w:val="22"/>
          <w:szCs w:val="22"/>
          <w:lang w:val="nl-NL"/>
        </w:rPr>
        <w:t xml:space="preserve"> toont de (eind)beoordeling van deze afgesloten dossiers. In bijna 40% van de gevallen was er volgens het Centrum sprake van een inbreuk op de Antidiscriminatie- of Antiracismewet, of bestond er minstens een sterk vermoeden in die zin. In ruim een kwart van de dossiers kwam het Centrum dan weer tot de conclusie dat de melding ongegrond was, dat er sprake was van een gerechtvaardigd onderscheid of dat er geen strafbare haatboodschap was. </w:t>
      </w:r>
    </w:p>
    <w:p w14:paraId="757576EF" w14:textId="77777777" w:rsidR="00A25109" w:rsidRPr="00AE16E8" w:rsidRDefault="00A25109" w:rsidP="007533EC">
      <w:pPr>
        <w:rPr>
          <w:rFonts w:ascii="Arial" w:hAnsi="Arial" w:cs="Arial"/>
          <w:sz w:val="22"/>
          <w:szCs w:val="22"/>
          <w:lang w:val="nl-NL"/>
        </w:rPr>
      </w:pPr>
    </w:p>
    <w:p w14:paraId="757576F0" w14:textId="77777777" w:rsidR="00A25109" w:rsidRPr="00AE16E8" w:rsidRDefault="00A25109" w:rsidP="007533EC">
      <w:pPr>
        <w:rPr>
          <w:rFonts w:ascii="Arial" w:hAnsi="Arial" w:cs="Arial"/>
          <w:sz w:val="22"/>
          <w:szCs w:val="22"/>
          <w:lang w:val="nl-NL"/>
        </w:rPr>
      </w:pPr>
      <w:r w:rsidRPr="00AE16E8">
        <w:rPr>
          <w:rFonts w:ascii="Arial" w:hAnsi="Arial" w:cs="Arial"/>
          <w:sz w:val="22"/>
          <w:szCs w:val="22"/>
          <w:lang w:val="nl-NL"/>
        </w:rPr>
        <w:t>Het kan niet genoeg worden benadrukt dat de cijfers van het Centrum geen beeld geven van de reële graad van discriminatie, maar enkel iets zeggen over de gerapporteerde gevallen. Voor heel wat slachtoffers van discriminatie ligt de meldingsdrempel helaas nog steeds te hoog. Dit blijft een belangrijk aandachtspunt.</w:t>
      </w:r>
    </w:p>
    <w:p w14:paraId="757576F1" w14:textId="77777777" w:rsidR="00A25109" w:rsidRPr="00AE16E8" w:rsidRDefault="00A25109" w:rsidP="007533EC">
      <w:pPr>
        <w:rPr>
          <w:rFonts w:ascii="Arial" w:hAnsi="Arial" w:cs="Arial"/>
          <w:sz w:val="22"/>
          <w:szCs w:val="22"/>
          <w:lang w:val="nl-NL"/>
        </w:rPr>
      </w:pPr>
    </w:p>
    <w:p w14:paraId="757576F2" w14:textId="77777777" w:rsidR="00A25109" w:rsidRPr="00AE16E8" w:rsidRDefault="00A25109" w:rsidP="007533EC">
      <w:pPr>
        <w:rPr>
          <w:rFonts w:ascii="Arial" w:hAnsi="Arial" w:cs="Arial"/>
          <w:sz w:val="22"/>
          <w:szCs w:val="22"/>
          <w:lang w:val="nl-NL" w:eastAsia="nl-NL"/>
        </w:rPr>
      </w:pPr>
      <w:r w:rsidRPr="00BE3998">
        <w:rPr>
          <w:rFonts w:ascii="Arial" w:hAnsi="Arial" w:cs="Arial"/>
          <w:sz w:val="22"/>
          <w:szCs w:val="22"/>
          <w:lang w:val="nl-NL"/>
        </w:rPr>
        <w:t xml:space="preserve">Personen die beroep doen op het Centrum zijn ook niet altijd uit op verdere stappen: ze zoeken erkenning en een luisterend oor, of wensen zich te informeren over hun rechten. Vragen ze wel een tussenkomst, dan hangen de mogelijkheden af van het beschikbare bewijs of concrete elementen die een discriminatie doen vermoeden. Dat ongeveer een kwart van de dossiers op dit punt faalt, betekent uiteraard niet noodzakelijk dat er in deze gevallen geen discriminatie </w:t>
      </w:r>
      <w:r w:rsidRPr="00000AC5">
        <w:rPr>
          <w:rFonts w:ascii="Arial" w:hAnsi="Arial" w:cs="Arial"/>
          <w:sz w:val="22"/>
          <w:szCs w:val="22"/>
          <w:lang w:val="nl-NL"/>
        </w:rPr>
        <w:t xml:space="preserve">plaatsvond. </w:t>
      </w:r>
    </w:p>
    <w:p w14:paraId="757576F3" w14:textId="77777777" w:rsidR="00A25109" w:rsidRPr="00BE3998" w:rsidRDefault="00A25109" w:rsidP="007533EC">
      <w:pPr>
        <w:rPr>
          <w:rFonts w:ascii="Arial" w:hAnsi="Arial" w:cs="Arial"/>
          <w:sz w:val="22"/>
          <w:szCs w:val="22"/>
          <w:lang w:val="nl-NL"/>
        </w:rPr>
      </w:pPr>
    </w:p>
    <w:p w14:paraId="757576F4" w14:textId="4146B60F" w:rsidR="00A25109" w:rsidRPr="00AE16E8" w:rsidRDefault="00C17025" w:rsidP="007533EC">
      <w:pPr>
        <w:rPr>
          <w:rFonts w:ascii="Arial" w:hAnsi="Arial" w:cs="Arial"/>
          <w:sz w:val="22"/>
          <w:szCs w:val="22"/>
          <w:lang w:val="nl-NL"/>
        </w:rPr>
      </w:pPr>
      <w:r>
        <w:rPr>
          <w:rFonts w:ascii="Arial" w:hAnsi="Arial" w:cs="Arial"/>
          <w:b/>
          <w:sz w:val="22"/>
          <w:szCs w:val="22"/>
          <w:lang w:val="nl-NL"/>
        </w:rPr>
        <w:br w:type="column"/>
      </w:r>
      <w:r w:rsidR="00A25109" w:rsidRPr="006F3153">
        <w:rPr>
          <w:rFonts w:ascii="Arial" w:hAnsi="Arial" w:cs="Arial"/>
          <w:b/>
          <w:sz w:val="22"/>
          <w:szCs w:val="22"/>
          <w:lang w:val="nl-NL"/>
        </w:rPr>
        <w:lastRenderedPageBreak/>
        <w:t>Grafiek 35:</w:t>
      </w:r>
      <w:r w:rsidR="00A25109" w:rsidRPr="00AE16E8">
        <w:rPr>
          <w:rFonts w:ascii="Arial" w:hAnsi="Arial" w:cs="Arial"/>
          <w:sz w:val="22"/>
          <w:szCs w:val="22"/>
          <w:lang w:val="nl-NL"/>
        </w:rPr>
        <w:t xml:space="preserve"> Dossiers ‘Centrum bevoegd’ afgesloten in 2011 – evaluatie (n=1.408)</w:t>
      </w:r>
    </w:p>
    <w:p w14:paraId="757576F5" w14:textId="77777777" w:rsidR="00A25109" w:rsidRPr="00AE16E8" w:rsidRDefault="00DD206D" w:rsidP="007533EC">
      <w:pPr>
        <w:rPr>
          <w:rFonts w:ascii="Arial" w:hAnsi="Arial" w:cs="Arial"/>
          <w:sz w:val="22"/>
          <w:szCs w:val="22"/>
          <w:lang w:val="it-IT" w:eastAsia="nl-NL"/>
        </w:rPr>
      </w:pPr>
      <w:r>
        <w:rPr>
          <w:noProof/>
        </w:rPr>
        <w:pict w14:anchorId="75757C50">
          <v:shape id="Chart 40" o:spid="_x0000_i1058" type="#_x0000_t75" style="width:429pt;height:258.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">
            <v:imagedata r:id="rId45" o:title=""/>
            <o:lock v:ext="edit" aspectratio="f"/>
          </v:shape>
        </w:pict>
      </w:r>
    </w:p>
    <w:p w14:paraId="757576F6" w14:textId="77777777" w:rsidR="00A25109" w:rsidRPr="00AE16E8" w:rsidRDefault="00A25109" w:rsidP="007533EC">
      <w:pPr>
        <w:rPr>
          <w:rFonts w:ascii="Arial" w:hAnsi="Arial" w:cs="Arial"/>
          <w:sz w:val="22"/>
          <w:szCs w:val="22"/>
          <w:lang w:val="it-IT" w:eastAsia="nl-NL"/>
        </w:rPr>
      </w:pPr>
    </w:p>
    <w:p w14:paraId="757576F7" w14:textId="77777777" w:rsidR="00A25109" w:rsidRPr="00BE3998" w:rsidRDefault="00A25109" w:rsidP="00D3239F">
      <w:pPr>
        <w:pStyle w:val="Heading2"/>
        <w:rPr>
          <w:b w:val="0"/>
        </w:rPr>
      </w:pPr>
      <w:bookmarkStart w:id="109" w:name="_Toc315873382"/>
      <w:bookmarkStart w:id="110" w:name="_Toc317864969"/>
      <w:r w:rsidRPr="00044F6B">
        <w:rPr>
          <w:b w:val="0"/>
        </w:rPr>
        <w:br w:type="column"/>
      </w:r>
      <w:bookmarkStart w:id="111" w:name="_Toc323888331"/>
      <w:r w:rsidRPr="00BE3998">
        <w:rPr>
          <w:b w:val="0"/>
        </w:rPr>
        <w:lastRenderedPageBreak/>
        <w:t>Vorming</w:t>
      </w:r>
      <w:bookmarkEnd w:id="109"/>
      <w:bookmarkEnd w:id="110"/>
      <w:bookmarkEnd w:id="111"/>
    </w:p>
    <w:p w14:paraId="757576F8" w14:textId="77777777" w:rsidR="00A25109" w:rsidRPr="00BE3998" w:rsidRDefault="00A25109" w:rsidP="00D3239F">
      <w:pPr>
        <w:pStyle w:val="Heading3"/>
        <w:rPr>
          <w:b w:val="0"/>
        </w:rPr>
      </w:pPr>
      <w:bookmarkStart w:id="112" w:name="_Toc315873383"/>
      <w:bookmarkStart w:id="113" w:name="_Toc314735502"/>
      <w:bookmarkStart w:id="114" w:name="_Toc314215980"/>
      <w:bookmarkStart w:id="115" w:name="_Toc314059869"/>
      <w:bookmarkStart w:id="116" w:name="_Toc317864970"/>
      <w:bookmarkStart w:id="117" w:name="_Toc323888332"/>
      <w:r w:rsidRPr="00BE3998">
        <w:rPr>
          <w:b w:val="0"/>
        </w:rPr>
        <w:t>Aantal bestede werkuren per opdrachtgever</w:t>
      </w:r>
      <w:bookmarkEnd w:id="112"/>
      <w:bookmarkEnd w:id="113"/>
      <w:bookmarkEnd w:id="114"/>
      <w:bookmarkEnd w:id="115"/>
      <w:bookmarkEnd w:id="116"/>
      <w:bookmarkEnd w:id="117"/>
    </w:p>
    <w:p w14:paraId="757576F9" w14:textId="77777777" w:rsidR="00A25109" w:rsidRPr="00AE16E8" w:rsidRDefault="00A25109" w:rsidP="00D3239F">
      <w:pPr>
        <w:rPr>
          <w:lang w:val="nl-NL"/>
        </w:rPr>
      </w:pPr>
    </w:p>
    <w:p w14:paraId="757576FA" w14:textId="77777777" w:rsidR="00A25109" w:rsidRPr="00AE16E8" w:rsidRDefault="00A25109" w:rsidP="00D3239F">
      <w:pPr>
        <w:rPr>
          <w:rFonts w:ascii="Arial" w:hAnsi="Arial" w:cs="Arial"/>
          <w:sz w:val="22"/>
          <w:szCs w:val="22"/>
          <w:lang w:val="nl-BE"/>
        </w:rPr>
      </w:pPr>
      <w:r w:rsidRPr="006F3153">
        <w:rPr>
          <w:rFonts w:ascii="Arial" w:hAnsi="Arial" w:cs="Arial"/>
          <w:b/>
          <w:sz w:val="22"/>
          <w:szCs w:val="22"/>
          <w:lang w:val="nl-BE"/>
        </w:rPr>
        <w:t>Grafiek 36:</w:t>
      </w:r>
      <w:r w:rsidRPr="00AE16E8">
        <w:rPr>
          <w:rFonts w:ascii="Arial" w:hAnsi="Arial" w:cs="Arial"/>
          <w:sz w:val="22"/>
          <w:szCs w:val="22"/>
          <w:lang w:val="nl-BE"/>
        </w:rPr>
        <w:t xml:space="preserve"> Aantal bestede werkuren per opdrachtgever (n=2.525 uren)</w:t>
      </w:r>
    </w:p>
    <w:p w14:paraId="757576FB" w14:textId="77777777" w:rsidR="00A25109" w:rsidRPr="00AE16E8" w:rsidRDefault="00DD206D" w:rsidP="00D3239F">
      <w:pPr>
        <w:rPr>
          <w:rFonts w:ascii="Arial" w:hAnsi="Arial" w:cs="Arial"/>
          <w:sz w:val="22"/>
          <w:szCs w:val="22"/>
          <w:lang w:val="nl-BE"/>
        </w:rPr>
      </w:pPr>
      <w:r>
        <w:rPr>
          <w:noProof/>
        </w:rPr>
        <w:pict w14:anchorId="75757C51">
          <v:shape id="Chart 42" o:spid="_x0000_i1059" type="#_x0000_t75" style="width:361.5pt;height:21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">
            <v:imagedata r:id="rId46" o:title=""/>
            <o:lock v:ext="edit" aspectratio="f"/>
          </v:shape>
        </w:pict>
      </w:r>
    </w:p>
    <w:p w14:paraId="757576FC" w14:textId="77777777" w:rsidR="00A25109" w:rsidRDefault="00A25109" w:rsidP="00D3239F">
      <w:pPr>
        <w:rPr>
          <w:rFonts w:ascii="Arial" w:hAnsi="Arial" w:cs="Arial"/>
          <w:sz w:val="22"/>
          <w:szCs w:val="22"/>
          <w:lang w:val="nl-BE"/>
        </w:rPr>
      </w:pPr>
    </w:p>
    <w:p w14:paraId="757576FD" w14:textId="77777777" w:rsidR="00A25109" w:rsidRPr="00AE16E8" w:rsidRDefault="00A25109" w:rsidP="00D3239F">
      <w:pPr>
        <w:rPr>
          <w:rFonts w:ascii="Arial" w:hAnsi="Arial" w:cs="Arial"/>
          <w:sz w:val="22"/>
          <w:szCs w:val="22"/>
          <w:lang w:val="nl-BE"/>
        </w:rPr>
      </w:pPr>
      <w:r w:rsidRPr="00AE16E8">
        <w:rPr>
          <w:rFonts w:ascii="Arial" w:hAnsi="Arial" w:cs="Arial"/>
          <w:sz w:val="22"/>
          <w:szCs w:val="22"/>
          <w:lang w:val="nl-BE"/>
        </w:rPr>
        <w:t>In 2011 besteedde het Centrum in totaal 2.525 werkuren aan tal van vormingsprojecten. Bij die werkuren gaat het enkel om de uitvoering van de opleidingen. Daarnaast kruipt er nog heel wat tijd in de voorafgaande ontmoetingen, de voorbereiding en de evaluatie.</w:t>
      </w:r>
    </w:p>
    <w:p w14:paraId="757576FE" w14:textId="77777777" w:rsidR="00A25109" w:rsidRPr="00AE16E8" w:rsidRDefault="00A25109" w:rsidP="00D3239F">
      <w:pPr>
        <w:rPr>
          <w:rFonts w:ascii="Arial" w:hAnsi="Arial" w:cs="Arial"/>
          <w:sz w:val="22"/>
          <w:szCs w:val="22"/>
          <w:lang w:val="nl-BE"/>
        </w:rPr>
      </w:pPr>
    </w:p>
    <w:p w14:paraId="757576FF" w14:textId="77777777" w:rsidR="00A25109" w:rsidRPr="00AE16E8" w:rsidRDefault="00A25109" w:rsidP="00D3239F">
      <w:pPr>
        <w:rPr>
          <w:rFonts w:ascii="Arial" w:hAnsi="Arial" w:cs="Arial"/>
          <w:sz w:val="22"/>
          <w:szCs w:val="22"/>
          <w:lang w:val="nl-BE"/>
        </w:rPr>
      </w:pPr>
      <w:r w:rsidRPr="00AE16E8">
        <w:rPr>
          <w:rFonts w:ascii="Arial" w:hAnsi="Arial" w:cs="Arial"/>
          <w:sz w:val="22"/>
          <w:szCs w:val="22"/>
          <w:lang w:val="nl-BE"/>
        </w:rPr>
        <w:t>Er werd onder meer een grote actie opgezet voor RVA-ambtenaren die in contact komen met het publiek: het Centrum besteedde 960 uren</w:t>
      </w:r>
      <w:r w:rsidRPr="00BE3998">
        <w:rPr>
          <w:rFonts w:ascii="Arial" w:hAnsi="Arial" w:cs="Arial"/>
          <w:sz w:val="22"/>
          <w:szCs w:val="22"/>
          <w:lang w:val="nl-BE"/>
        </w:rPr>
        <w:t xml:space="preserve"> aan de opleiding van in totaal 313 deelnemers. De 5 grootste werkgelegenheidsagentschappen waren bij deze actie betrokken: Brussel, Luik, Charleroi, Antwerpen en Gent.</w:t>
      </w:r>
    </w:p>
    <w:p w14:paraId="75757700" w14:textId="77777777" w:rsidR="00A25109" w:rsidRPr="00AE16E8" w:rsidRDefault="00A25109" w:rsidP="00D3239F">
      <w:pPr>
        <w:rPr>
          <w:rFonts w:ascii="Arial" w:hAnsi="Arial" w:cs="Arial"/>
          <w:sz w:val="22"/>
          <w:szCs w:val="22"/>
          <w:lang w:val="nl-BE"/>
        </w:rPr>
      </w:pPr>
    </w:p>
    <w:p w14:paraId="75757701" w14:textId="38429172" w:rsidR="00A25109" w:rsidRPr="00AE16E8" w:rsidRDefault="00A25109" w:rsidP="00D3239F">
      <w:pPr>
        <w:rPr>
          <w:rFonts w:ascii="Arial" w:hAnsi="Arial" w:cs="Arial"/>
          <w:sz w:val="22"/>
          <w:szCs w:val="22"/>
          <w:lang w:val="nl-BE"/>
        </w:rPr>
      </w:pPr>
      <w:r w:rsidRPr="00BE3998">
        <w:rPr>
          <w:rFonts w:ascii="Arial" w:hAnsi="Arial" w:cs="Arial"/>
          <w:sz w:val="22"/>
          <w:szCs w:val="22"/>
          <w:lang w:val="nl-BE"/>
        </w:rPr>
        <w:t xml:space="preserve">In het kader van een overeenkomst met de FOD Binnenlandse zaken besteedt het Centrum elk jaar heel wat tijd en mankracht aan de samenwerking met de federale politie (goed voor bijna een derde van de bestede werkuren in 2011 </w:t>
      </w:r>
      <w:r w:rsidRPr="00044F6B">
        <w:rPr>
          <w:rFonts w:ascii="Arial" w:hAnsi="Arial" w:cs="Arial"/>
          <w:sz w:val="22"/>
          <w:szCs w:val="22"/>
          <w:lang w:val="nl-BE"/>
        </w:rPr>
        <w:t>–</w:t>
      </w:r>
      <w:r w:rsidRPr="00BE3998">
        <w:rPr>
          <w:rFonts w:ascii="Arial" w:hAnsi="Arial" w:cs="Arial"/>
          <w:sz w:val="22"/>
          <w:szCs w:val="22"/>
          <w:lang w:val="nl-BE"/>
        </w:rPr>
        <w:t xml:space="preserve"> in totaal 746 werkuren). In totaal werden 672 deelnemers opgeleid</w:t>
      </w:r>
      <w:r w:rsidR="006F3153">
        <w:rPr>
          <w:rFonts w:ascii="Arial" w:hAnsi="Arial" w:cs="Arial"/>
          <w:sz w:val="22"/>
          <w:szCs w:val="22"/>
          <w:lang w:val="nl-BE"/>
        </w:rPr>
        <w:t xml:space="preserve"> in 2011</w:t>
      </w:r>
      <w:r w:rsidRPr="00BE3998">
        <w:rPr>
          <w:rFonts w:ascii="Arial" w:hAnsi="Arial" w:cs="Arial"/>
          <w:sz w:val="22"/>
          <w:szCs w:val="22"/>
          <w:lang w:val="nl-BE"/>
        </w:rPr>
        <w:t xml:space="preserve">: 41 groepen operationele manschappen, administratieve en logistieke kaders en teamleiders. Het Centrum besteedt vooral aandacht aan de bijscholing van politieagenten door opleidingen te organiseren aan de Federale Politieschool en de Officierenschool. </w:t>
      </w:r>
    </w:p>
    <w:p w14:paraId="75757702" w14:textId="77777777" w:rsidR="00A25109" w:rsidRPr="00AE16E8" w:rsidRDefault="00A25109" w:rsidP="00D3239F">
      <w:pPr>
        <w:rPr>
          <w:rFonts w:ascii="Arial" w:hAnsi="Arial" w:cs="Arial"/>
          <w:sz w:val="22"/>
          <w:szCs w:val="22"/>
          <w:lang w:val="nl-BE"/>
        </w:rPr>
      </w:pPr>
    </w:p>
    <w:p w14:paraId="75757703" w14:textId="07A9BDC6" w:rsidR="00A25109" w:rsidRPr="00AE16E8" w:rsidRDefault="00A25109" w:rsidP="00D3239F">
      <w:pPr>
        <w:rPr>
          <w:rFonts w:ascii="Arial" w:hAnsi="Arial" w:cs="Arial"/>
          <w:sz w:val="22"/>
          <w:szCs w:val="22"/>
          <w:lang w:val="nl-BE"/>
        </w:rPr>
      </w:pPr>
      <w:r w:rsidRPr="00BE3998">
        <w:rPr>
          <w:rFonts w:ascii="Arial" w:hAnsi="Arial" w:cs="Arial"/>
          <w:sz w:val="22"/>
          <w:szCs w:val="22"/>
          <w:lang w:val="nl-BE"/>
        </w:rPr>
        <w:t xml:space="preserve">Meer dan 140 werkuren werden besteed aan de opleiding van 188 huishoudelijke helpers/helpsters en gezinshelpers/helpsters van ASD </w:t>
      </w:r>
      <w:r w:rsidR="00C67152">
        <w:rPr>
          <w:rFonts w:ascii="Arial" w:hAnsi="Arial" w:cs="Arial"/>
          <w:sz w:val="22"/>
          <w:szCs w:val="22"/>
          <w:lang w:val="nl-BE"/>
        </w:rPr>
        <w:t>(Aides et Soins à Domicile/Wit-Ge</w:t>
      </w:r>
      <w:r w:rsidRPr="00BE3998">
        <w:rPr>
          <w:rFonts w:ascii="Arial" w:hAnsi="Arial" w:cs="Arial"/>
          <w:sz w:val="22"/>
          <w:szCs w:val="22"/>
          <w:lang w:val="nl-BE"/>
        </w:rPr>
        <w:t xml:space="preserve">le </w:t>
      </w:r>
      <w:r w:rsidR="00C67152">
        <w:rPr>
          <w:rFonts w:ascii="Arial" w:hAnsi="Arial" w:cs="Arial"/>
          <w:sz w:val="22"/>
          <w:szCs w:val="22"/>
          <w:lang w:val="nl-BE"/>
        </w:rPr>
        <w:t>K</w:t>
      </w:r>
      <w:r w:rsidRPr="00BE3998">
        <w:rPr>
          <w:rFonts w:ascii="Arial" w:hAnsi="Arial" w:cs="Arial"/>
          <w:sz w:val="22"/>
          <w:szCs w:val="22"/>
          <w:lang w:val="nl-BE"/>
        </w:rPr>
        <w:t>ruis).</w:t>
      </w:r>
    </w:p>
    <w:p w14:paraId="75757704" w14:textId="77777777" w:rsidR="00A25109" w:rsidRPr="00AE16E8" w:rsidRDefault="00A25109" w:rsidP="00D3239F">
      <w:pPr>
        <w:rPr>
          <w:rFonts w:ascii="Arial" w:hAnsi="Arial" w:cs="Arial"/>
          <w:sz w:val="22"/>
          <w:szCs w:val="22"/>
          <w:lang w:val="nl-BE"/>
        </w:rPr>
      </w:pPr>
    </w:p>
    <w:p w14:paraId="75757705" w14:textId="77777777" w:rsidR="00A25109" w:rsidRPr="00AE16E8" w:rsidRDefault="00A25109" w:rsidP="00D3239F">
      <w:pPr>
        <w:rPr>
          <w:rFonts w:ascii="Arial" w:hAnsi="Arial" w:cs="Arial"/>
          <w:sz w:val="22"/>
          <w:szCs w:val="22"/>
          <w:lang w:val="nl-BE"/>
        </w:rPr>
      </w:pPr>
      <w:r w:rsidRPr="00BE3998">
        <w:rPr>
          <w:rFonts w:ascii="Arial" w:hAnsi="Arial" w:cs="Arial"/>
          <w:sz w:val="22"/>
          <w:szCs w:val="22"/>
          <w:lang w:val="nl-BE"/>
        </w:rPr>
        <w:t xml:space="preserve">Naast deze opleidingen waaraan heel wat werkuren werden besteed, organiseerde het Centrum nog tal van </w:t>
      </w:r>
      <w:r>
        <w:rPr>
          <w:rFonts w:ascii="Arial" w:hAnsi="Arial" w:cs="Arial"/>
          <w:sz w:val="22"/>
          <w:szCs w:val="22"/>
          <w:lang w:val="nl-BE"/>
        </w:rPr>
        <w:t xml:space="preserve">meer </w:t>
      </w:r>
      <w:r w:rsidRPr="00BE3998">
        <w:rPr>
          <w:rFonts w:ascii="Arial" w:hAnsi="Arial" w:cs="Arial"/>
          <w:sz w:val="22"/>
          <w:szCs w:val="22"/>
          <w:lang w:val="nl-BE"/>
        </w:rPr>
        <w:t>kleinschalige opleidingen, info- en bewustmakingsacties voor verenigingen, ondernemingen en overheidsinstanties in verschillende sectoren en rond uiteenlopende thema's</w:t>
      </w:r>
      <w:r w:rsidRPr="00044F6B">
        <w:rPr>
          <w:rFonts w:ascii="Arial" w:hAnsi="Arial" w:cs="Arial"/>
          <w:sz w:val="22"/>
          <w:szCs w:val="22"/>
          <w:lang w:val="nl-BE"/>
        </w:rPr>
        <w:br/>
      </w:r>
    </w:p>
    <w:p w14:paraId="75757706" w14:textId="77777777" w:rsidR="00A25109" w:rsidRPr="00BE3998" w:rsidRDefault="00A25109" w:rsidP="00D3239F">
      <w:pPr>
        <w:pStyle w:val="Heading3"/>
        <w:rPr>
          <w:b w:val="0"/>
        </w:rPr>
      </w:pPr>
      <w:bookmarkStart w:id="118" w:name="_Toc315873384"/>
      <w:bookmarkStart w:id="119" w:name="_Toc314735503"/>
      <w:bookmarkStart w:id="120" w:name="_Toc314215981"/>
      <w:bookmarkStart w:id="121" w:name="_Toc314059870"/>
      <w:bookmarkStart w:id="122" w:name="_Toc317864971"/>
      <w:bookmarkStart w:id="123" w:name="_Toc323888333"/>
      <w:r w:rsidRPr="00BE3998">
        <w:rPr>
          <w:b w:val="0"/>
        </w:rPr>
        <w:lastRenderedPageBreak/>
        <w:t>Evolutie van het aantal bestede werkuren per thema</w:t>
      </w:r>
      <w:bookmarkEnd w:id="118"/>
      <w:bookmarkEnd w:id="119"/>
      <w:bookmarkEnd w:id="120"/>
      <w:bookmarkEnd w:id="121"/>
      <w:bookmarkEnd w:id="122"/>
      <w:bookmarkEnd w:id="123"/>
    </w:p>
    <w:p w14:paraId="75757707" w14:textId="77777777" w:rsidR="00A25109" w:rsidRPr="00AE16E8" w:rsidRDefault="00A25109" w:rsidP="00D3239F">
      <w:pPr>
        <w:rPr>
          <w:rFonts w:ascii="Arial" w:hAnsi="Arial" w:cs="Arial"/>
          <w:sz w:val="22"/>
          <w:szCs w:val="22"/>
          <w:lang w:val="nl-BE"/>
        </w:rPr>
      </w:pPr>
    </w:p>
    <w:p w14:paraId="75757708" w14:textId="77777777" w:rsidR="00A25109" w:rsidRPr="00AE16E8" w:rsidRDefault="00A25109" w:rsidP="00D3239F">
      <w:pPr>
        <w:rPr>
          <w:lang w:val="nl-BE"/>
        </w:rPr>
      </w:pPr>
      <w:r w:rsidRPr="006F3153">
        <w:rPr>
          <w:rFonts w:ascii="Arial" w:hAnsi="Arial" w:cs="Arial"/>
          <w:b/>
          <w:sz w:val="22"/>
          <w:szCs w:val="22"/>
          <w:lang w:val="nl-BE"/>
        </w:rPr>
        <w:t>Grafiek 37:</w:t>
      </w:r>
      <w:r w:rsidRPr="00AE16E8">
        <w:rPr>
          <w:rFonts w:ascii="Arial" w:hAnsi="Arial" w:cs="Arial"/>
          <w:sz w:val="22"/>
          <w:szCs w:val="22"/>
          <w:lang w:val="nl-BE"/>
        </w:rPr>
        <w:t xml:space="preserve"> Evolutie van het aantal bestede werkuren per thematiek</w:t>
      </w:r>
      <w:r w:rsidRPr="00AE16E8">
        <w:rPr>
          <w:lang w:val="nl-BE"/>
        </w:rPr>
        <w:t xml:space="preserve"> </w:t>
      </w:r>
    </w:p>
    <w:p w14:paraId="75757709" w14:textId="77777777" w:rsidR="00A25109" w:rsidRPr="00AE16E8" w:rsidRDefault="00DD206D" w:rsidP="00D3239F">
      <w:pPr>
        <w:rPr>
          <w:rFonts w:ascii="Arial" w:hAnsi="Arial" w:cs="Arial"/>
          <w:sz w:val="22"/>
          <w:szCs w:val="22"/>
          <w:lang w:val="nl-BE"/>
        </w:rPr>
      </w:pPr>
      <w:r>
        <w:rPr>
          <w:noProof/>
        </w:rPr>
        <w:pict w14:anchorId="75757C52">
          <v:shape id="Chart 43" o:spid="_x0000_i1060" type="#_x0000_t75" style="width:361.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">
            <v:imagedata r:id="rId47" o:title=""/>
            <o:lock v:ext="edit" aspectratio="f"/>
          </v:shape>
        </w:pict>
      </w:r>
    </w:p>
    <w:p w14:paraId="7575770A" w14:textId="77777777" w:rsidR="00A25109" w:rsidRDefault="00A25109" w:rsidP="00D3239F">
      <w:pPr>
        <w:rPr>
          <w:rFonts w:ascii="Arial" w:hAnsi="Arial" w:cs="Arial"/>
          <w:sz w:val="22"/>
          <w:szCs w:val="22"/>
          <w:lang w:val="nl-BE"/>
        </w:rPr>
      </w:pPr>
    </w:p>
    <w:p w14:paraId="7575770B" w14:textId="77777777" w:rsidR="00A25109" w:rsidRPr="00AE16E8" w:rsidRDefault="00A25109" w:rsidP="00D3239F">
      <w:pPr>
        <w:rPr>
          <w:rFonts w:ascii="Arial" w:hAnsi="Arial" w:cs="Arial"/>
          <w:sz w:val="22"/>
          <w:szCs w:val="22"/>
          <w:lang w:val="nl-BE"/>
        </w:rPr>
      </w:pPr>
      <w:r w:rsidRPr="00AE16E8">
        <w:rPr>
          <w:rFonts w:ascii="Arial" w:hAnsi="Arial" w:cs="Arial"/>
          <w:sz w:val="22"/>
          <w:szCs w:val="22"/>
          <w:lang w:val="nl-BE"/>
        </w:rPr>
        <w:t>Alle vormingsacties samen waren in 2011 goed voor 2.525 bestede werkuren, tegenover 1.392 werkuren in 2010 en 2.093 werkuren in 2009.</w:t>
      </w:r>
    </w:p>
    <w:p w14:paraId="7575770C" w14:textId="77777777" w:rsidR="00A25109" w:rsidRPr="00AE16E8" w:rsidRDefault="00A25109" w:rsidP="00D3239F">
      <w:pPr>
        <w:rPr>
          <w:rFonts w:ascii="Arial" w:hAnsi="Arial" w:cs="Arial"/>
          <w:sz w:val="22"/>
          <w:szCs w:val="22"/>
          <w:lang w:val="nl-BE"/>
        </w:rPr>
      </w:pPr>
    </w:p>
    <w:p w14:paraId="7575770D" w14:textId="77777777" w:rsidR="00A25109" w:rsidRPr="00AE16E8" w:rsidRDefault="00A25109" w:rsidP="00D3239F">
      <w:pPr>
        <w:rPr>
          <w:rFonts w:ascii="Arial" w:hAnsi="Arial" w:cs="Arial"/>
          <w:sz w:val="22"/>
          <w:szCs w:val="22"/>
          <w:lang w:val="nl-BE"/>
        </w:rPr>
      </w:pPr>
      <w:r w:rsidRPr="00A47F2E">
        <w:rPr>
          <w:rFonts w:ascii="Arial" w:hAnsi="Arial" w:cs="Arial"/>
          <w:sz w:val="22"/>
          <w:szCs w:val="22"/>
          <w:lang w:val="nl-BE"/>
        </w:rPr>
        <w:t xml:space="preserve">De meeste werkuren werden gewijd aan het thema </w:t>
      </w:r>
      <w:r>
        <w:rPr>
          <w:rFonts w:ascii="Arial" w:hAnsi="Arial" w:cs="Arial"/>
          <w:sz w:val="22"/>
          <w:szCs w:val="22"/>
          <w:lang w:val="nl-BE"/>
        </w:rPr>
        <w:t>‘</w:t>
      </w:r>
      <w:r w:rsidRPr="00BE3998">
        <w:rPr>
          <w:rFonts w:ascii="Arial" w:hAnsi="Arial" w:cs="Arial"/>
          <w:sz w:val="22"/>
          <w:szCs w:val="22"/>
          <w:lang w:val="nl-BE"/>
        </w:rPr>
        <w:t>interculturele communicatie</w:t>
      </w:r>
      <w:r>
        <w:rPr>
          <w:rFonts w:ascii="Arial" w:hAnsi="Arial" w:cs="Arial"/>
          <w:sz w:val="22"/>
          <w:szCs w:val="22"/>
          <w:lang w:val="nl-BE"/>
        </w:rPr>
        <w:t>’</w:t>
      </w:r>
      <w:r w:rsidRPr="00A47F2E">
        <w:rPr>
          <w:rFonts w:ascii="Arial" w:hAnsi="Arial" w:cs="Arial"/>
          <w:sz w:val="22"/>
          <w:szCs w:val="22"/>
          <w:lang w:val="nl-BE"/>
        </w:rPr>
        <w:t>. Dit</w:t>
      </w:r>
      <w:r w:rsidRPr="00AE16E8">
        <w:rPr>
          <w:rFonts w:ascii="Arial" w:hAnsi="Arial" w:cs="Arial"/>
          <w:sz w:val="22"/>
          <w:szCs w:val="22"/>
          <w:lang w:val="nl-BE"/>
        </w:rPr>
        <w:t xml:space="preserve"> heeft te maken met de actie die de RVA organiseerde (zie hoger). Bij opleidingen in interculturele communicatie ligt de nadruk op de contacten die een werknemer met het publiek kan hebben. Aangekaarte probleemsituaties zijn bijvoorbeeld misverstanden die verkeerdelijk in verband met afkomst worden gebracht, of spanningen te wijten aan culturele verschillen.</w:t>
      </w:r>
    </w:p>
    <w:p w14:paraId="7575770E" w14:textId="77777777" w:rsidR="00A25109" w:rsidRPr="00AE16E8" w:rsidRDefault="00A25109" w:rsidP="00D3239F">
      <w:pPr>
        <w:rPr>
          <w:rFonts w:ascii="Arial" w:hAnsi="Arial" w:cs="Arial"/>
          <w:sz w:val="22"/>
          <w:szCs w:val="22"/>
          <w:lang w:val="nl-BE"/>
        </w:rPr>
      </w:pPr>
    </w:p>
    <w:p w14:paraId="7575770F" w14:textId="26F9E25B" w:rsidR="00A25109" w:rsidRPr="00AE16E8" w:rsidRDefault="00A25109" w:rsidP="00D3239F">
      <w:pPr>
        <w:rPr>
          <w:rFonts w:ascii="Arial" w:hAnsi="Arial" w:cs="Arial"/>
          <w:sz w:val="22"/>
          <w:szCs w:val="22"/>
          <w:lang w:val="nl-BE"/>
        </w:rPr>
      </w:pPr>
      <w:r w:rsidRPr="00BE3998">
        <w:rPr>
          <w:rFonts w:ascii="Arial" w:hAnsi="Arial" w:cs="Arial"/>
          <w:sz w:val="22"/>
          <w:szCs w:val="22"/>
          <w:lang w:val="nl-BE"/>
        </w:rPr>
        <w:t xml:space="preserve">Het thema </w:t>
      </w:r>
      <w:r>
        <w:rPr>
          <w:rFonts w:ascii="Arial" w:hAnsi="Arial" w:cs="Arial"/>
          <w:sz w:val="22"/>
          <w:szCs w:val="22"/>
          <w:lang w:val="nl-BE"/>
        </w:rPr>
        <w:t>‘</w:t>
      </w:r>
      <w:r w:rsidRPr="00BE3998">
        <w:rPr>
          <w:rFonts w:ascii="Arial" w:hAnsi="Arial" w:cs="Arial"/>
          <w:sz w:val="22"/>
          <w:szCs w:val="22"/>
          <w:lang w:val="nl-BE"/>
        </w:rPr>
        <w:t>diversiteit</w:t>
      </w:r>
      <w:r>
        <w:rPr>
          <w:rFonts w:ascii="Arial" w:hAnsi="Arial" w:cs="Arial"/>
          <w:sz w:val="22"/>
          <w:szCs w:val="22"/>
          <w:lang w:val="nl-BE"/>
        </w:rPr>
        <w:t>’</w:t>
      </w:r>
      <w:r w:rsidRPr="00BE3998">
        <w:rPr>
          <w:rFonts w:ascii="Arial" w:hAnsi="Arial" w:cs="Arial"/>
          <w:sz w:val="22"/>
          <w:szCs w:val="22"/>
          <w:lang w:val="nl-BE"/>
        </w:rPr>
        <w:t xml:space="preserve"> wint sinds 2009 almaar aan belang. Bij diversiteit </w:t>
      </w:r>
      <w:r>
        <w:rPr>
          <w:rFonts w:ascii="Arial" w:hAnsi="Arial" w:cs="Arial"/>
          <w:sz w:val="22"/>
          <w:szCs w:val="22"/>
          <w:lang w:val="nl-BE"/>
        </w:rPr>
        <w:t>hanteert het Centrum</w:t>
      </w:r>
      <w:r w:rsidRPr="00BE3998">
        <w:rPr>
          <w:rFonts w:ascii="Arial" w:hAnsi="Arial" w:cs="Arial"/>
          <w:sz w:val="22"/>
          <w:szCs w:val="22"/>
          <w:lang w:val="nl-BE"/>
        </w:rPr>
        <w:t xml:space="preserve"> een meer globale aanpak en </w:t>
      </w:r>
      <w:r>
        <w:rPr>
          <w:rFonts w:ascii="Arial" w:hAnsi="Arial" w:cs="Arial"/>
          <w:sz w:val="22"/>
          <w:szCs w:val="22"/>
          <w:lang w:val="nl-BE"/>
        </w:rPr>
        <w:t xml:space="preserve">heeft het </w:t>
      </w:r>
      <w:r w:rsidRPr="00BE3998">
        <w:rPr>
          <w:rFonts w:ascii="Arial" w:hAnsi="Arial" w:cs="Arial"/>
          <w:sz w:val="22"/>
          <w:szCs w:val="22"/>
          <w:lang w:val="nl-BE"/>
        </w:rPr>
        <w:t xml:space="preserve">oog voor andere verschillen dan de afkomst: gender, gezondheidstoestand, seksuele geaardheid, geloof, handicap enz. In deze vormingen komen eerder de verhoudingen tussen werknemers onderling aan bod dan het contact met het publiek. </w:t>
      </w:r>
    </w:p>
    <w:p w14:paraId="75757710" w14:textId="77777777" w:rsidR="00A25109" w:rsidRPr="00AE16E8" w:rsidRDefault="00A25109" w:rsidP="00D3239F">
      <w:pPr>
        <w:rPr>
          <w:rFonts w:ascii="Arial" w:hAnsi="Arial" w:cs="Arial"/>
          <w:sz w:val="22"/>
          <w:szCs w:val="22"/>
          <w:lang w:val="nl-BE"/>
        </w:rPr>
      </w:pPr>
    </w:p>
    <w:p w14:paraId="75757711" w14:textId="77777777" w:rsidR="00A25109" w:rsidRPr="00AE16E8" w:rsidRDefault="00A25109" w:rsidP="00D3239F">
      <w:pPr>
        <w:rPr>
          <w:rFonts w:ascii="Arial" w:hAnsi="Arial" w:cs="Arial"/>
          <w:sz w:val="22"/>
          <w:szCs w:val="22"/>
          <w:lang w:val="nl-BE"/>
        </w:rPr>
      </w:pPr>
      <w:r w:rsidRPr="00BE3998">
        <w:rPr>
          <w:rFonts w:ascii="Arial" w:hAnsi="Arial" w:cs="Arial"/>
          <w:sz w:val="22"/>
          <w:szCs w:val="22"/>
          <w:lang w:val="nl-BE"/>
        </w:rPr>
        <w:t>Het Centrum geeft eveneens heel wat opleidingen over de wetgeving waarin deelnemers op de hoogte worden gebracht van het bestaan van antiracisme- en antidiscriminatiewetten en hoe ze die kunnen gebruiken om een mogelijk discriminerende situatie op te sporen. Specifieke opleidingen over één bepaald criterium (handicap, seksuele geaardheid) zitten ook lichtjes in de lift. Bij de federale politie is er heel veel vraag naar opleidingen rond seksuele geaardheid. Het thema komt ook uitgebreid aan bod aan verschillende universiteiten en in Brusselse kabinetten.</w:t>
      </w:r>
    </w:p>
    <w:p w14:paraId="75757712" w14:textId="77777777" w:rsidR="00A25109" w:rsidRPr="00AE16E8" w:rsidRDefault="00A25109" w:rsidP="005C31F5">
      <w:pPr>
        <w:rPr>
          <w:rFonts w:ascii="Arial" w:hAnsi="Arial" w:cs="Arial"/>
          <w:sz w:val="22"/>
          <w:szCs w:val="22"/>
          <w:lang w:val="it-IT" w:eastAsia="nl-NL"/>
        </w:rPr>
      </w:pPr>
    </w:p>
    <w:p w14:paraId="75757713" w14:textId="77777777" w:rsidR="00A25109" w:rsidRPr="00AE16E8" w:rsidRDefault="00A25109" w:rsidP="005C31F5">
      <w:pPr>
        <w:rPr>
          <w:rFonts w:ascii="Arial" w:hAnsi="Arial" w:cs="Arial"/>
          <w:sz w:val="22"/>
          <w:szCs w:val="22"/>
          <w:lang w:val="it-IT" w:eastAsia="nl-NL"/>
        </w:rPr>
      </w:pPr>
    </w:p>
    <w:p w14:paraId="75757714" w14:textId="77777777" w:rsidR="00A25109" w:rsidRPr="00AE16E8" w:rsidRDefault="00A25109" w:rsidP="005C31F5">
      <w:pPr>
        <w:rPr>
          <w:rFonts w:ascii="Arial" w:hAnsi="Arial" w:cs="Arial"/>
          <w:sz w:val="22"/>
          <w:szCs w:val="22"/>
          <w:lang w:val="it-IT" w:eastAsia="nl-NL"/>
        </w:rPr>
      </w:pPr>
    </w:p>
    <w:p w14:paraId="75757715" w14:textId="77777777" w:rsidR="00A25109" w:rsidRPr="00DB5F85" w:rsidRDefault="00A25109" w:rsidP="00DB5F85">
      <w:pPr>
        <w:pStyle w:val="Heading1"/>
      </w:pPr>
      <w:r w:rsidRPr="00044F6B">
        <w:br w:type="column"/>
      </w:r>
      <w:bookmarkStart w:id="124" w:name="_Toc317864972"/>
      <w:bookmarkStart w:id="125" w:name="_Toc323888334"/>
      <w:r w:rsidRPr="00DB5F85">
        <w:lastRenderedPageBreak/>
        <w:t>Hoofdstuk III. Thematische dossiers</w:t>
      </w:r>
      <w:bookmarkEnd w:id="4"/>
      <w:bookmarkEnd w:id="124"/>
      <w:bookmarkEnd w:id="125"/>
    </w:p>
    <w:p w14:paraId="75757716" w14:textId="77777777" w:rsidR="00A25109" w:rsidRPr="00BE3998" w:rsidRDefault="00A25109" w:rsidP="00BE3998">
      <w:pPr>
        <w:pStyle w:val="Heading2"/>
        <w:rPr>
          <w:b w:val="0"/>
        </w:rPr>
      </w:pPr>
      <w:bookmarkStart w:id="126" w:name="_Toc314054761"/>
      <w:bookmarkStart w:id="127" w:name="_Toc317864973"/>
      <w:bookmarkStart w:id="128" w:name="_Toc323888335"/>
      <w:r w:rsidRPr="00BE3998">
        <w:rPr>
          <w:b w:val="0"/>
        </w:rPr>
        <w:t xml:space="preserve">Dossier </w:t>
      </w:r>
      <w:bookmarkEnd w:id="126"/>
      <w:r w:rsidRPr="00BE3998">
        <w:rPr>
          <w:b w:val="0"/>
        </w:rPr>
        <w:t>Werk</w:t>
      </w:r>
      <w:bookmarkEnd w:id="127"/>
      <w:bookmarkEnd w:id="128"/>
    </w:p>
    <w:p w14:paraId="75757717" w14:textId="77777777" w:rsidR="00A25109" w:rsidRPr="00BE3998" w:rsidRDefault="00A25109" w:rsidP="00BE3998">
      <w:pPr>
        <w:pStyle w:val="Heading3"/>
        <w:rPr>
          <w:b w:val="0"/>
        </w:rPr>
      </w:pPr>
      <w:bookmarkStart w:id="129" w:name="_Toc317864974"/>
      <w:bookmarkStart w:id="130" w:name="_Toc323888336"/>
      <w:r w:rsidRPr="00BE3998">
        <w:rPr>
          <w:b w:val="0"/>
        </w:rPr>
        <w:t>Tendensen</w:t>
      </w:r>
      <w:bookmarkEnd w:id="129"/>
      <w:bookmarkEnd w:id="130"/>
    </w:p>
    <w:p w14:paraId="75757718" w14:textId="77777777" w:rsidR="00A25109" w:rsidRPr="00AE16E8" w:rsidRDefault="00A25109" w:rsidP="00E709DF">
      <w:pPr>
        <w:jc w:val="both"/>
        <w:rPr>
          <w:lang w:val="nl-BE"/>
        </w:rPr>
      </w:pPr>
    </w:p>
    <w:p w14:paraId="75757719" w14:textId="77777777" w:rsidR="00A25109" w:rsidRPr="00AE16E8" w:rsidRDefault="00A25109" w:rsidP="00C342B5">
      <w:pPr>
        <w:rPr>
          <w:rFonts w:ascii="Arial" w:hAnsi="Arial" w:cs="Arial"/>
          <w:sz w:val="22"/>
          <w:szCs w:val="22"/>
          <w:lang w:val="nl-BE"/>
        </w:rPr>
      </w:pPr>
      <w:r w:rsidRPr="00AE16E8">
        <w:rPr>
          <w:rFonts w:ascii="Arial" w:hAnsi="Arial" w:cs="Arial"/>
          <w:sz w:val="22"/>
          <w:szCs w:val="22"/>
          <w:lang w:val="nl-BE"/>
        </w:rPr>
        <w:t>De verdeling van de arbeidsgerelateerde dossiers over de verschillende criteria vertoont een sterke mate van overeenkomst met de jaren 2010 en 2009, zij het dat de algemene daling van ‘raciale’ dossiers zich ook doortrekt in arbeidsdossiers (- 6% ten opzichte van 2010).</w:t>
      </w:r>
    </w:p>
    <w:p w14:paraId="7575771A" w14:textId="77777777" w:rsidR="00A25109" w:rsidRPr="00AE16E8" w:rsidRDefault="00A25109" w:rsidP="00C342B5">
      <w:pPr>
        <w:rPr>
          <w:rFonts w:ascii="Arial" w:hAnsi="Arial" w:cs="Arial"/>
          <w:sz w:val="22"/>
          <w:szCs w:val="22"/>
          <w:lang w:val="nl-BE"/>
        </w:rPr>
      </w:pPr>
    </w:p>
    <w:p w14:paraId="7575771B" w14:textId="77777777" w:rsidR="00A25109" w:rsidRPr="00AE16E8" w:rsidRDefault="00A25109" w:rsidP="00C342B5">
      <w:pPr>
        <w:rPr>
          <w:rFonts w:ascii="Arial" w:hAnsi="Arial" w:cs="Arial"/>
          <w:sz w:val="22"/>
          <w:szCs w:val="22"/>
          <w:lang w:val="nl-BE"/>
        </w:rPr>
      </w:pPr>
      <w:r w:rsidRPr="00AE16E8">
        <w:rPr>
          <w:rFonts w:ascii="Arial" w:hAnsi="Arial" w:cs="Arial"/>
          <w:sz w:val="22"/>
          <w:szCs w:val="22"/>
          <w:lang w:val="nl-BE"/>
        </w:rPr>
        <w:t>De raciale dossiers (35% van de dossiers over werk) hebben vooral te maken met de afwijzing bij sollicitaties (32%) en pesterijen op de werkvloer (28%), hoewel ook ongelijke behandeling bij de uitoefening van het werk (13%) en beëindiging van de arbeidsrelatie (10%) het vermelden waard zijn.</w:t>
      </w:r>
    </w:p>
    <w:p w14:paraId="7575771C" w14:textId="77777777" w:rsidR="00A25109" w:rsidRPr="00AE16E8" w:rsidRDefault="00A25109" w:rsidP="00C342B5">
      <w:pPr>
        <w:rPr>
          <w:rFonts w:ascii="Arial" w:hAnsi="Arial" w:cs="Arial"/>
          <w:sz w:val="22"/>
          <w:szCs w:val="22"/>
          <w:lang w:val="nl-BE"/>
        </w:rPr>
      </w:pPr>
    </w:p>
    <w:p w14:paraId="7575771D" w14:textId="30D6FC6E" w:rsidR="00A25109" w:rsidRPr="00AE16E8" w:rsidRDefault="00A25109" w:rsidP="00C342B5">
      <w:pPr>
        <w:rPr>
          <w:rFonts w:ascii="Arial" w:hAnsi="Arial" w:cs="Arial"/>
          <w:sz w:val="22"/>
          <w:szCs w:val="22"/>
          <w:lang w:val="nl-BE"/>
        </w:rPr>
      </w:pPr>
      <w:r w:rsidRPr="00AE16E8">
        <w:rPr>
          <w:rFonts w:ascii="Arial" w:hAnsi="Arial" w:cs="Arial"/>
          <w:sz w:val="22"/>
          <w:szCs w:val="22"/>
          <w:lang w:val="nl-BE"/>
        </w:rPr>
        <w:t>In dossiers die geopend werden omwille van een handicap of de gezondheidstoestand (25% van alle dossiers over werk) zien we een min of meer gelijke spreiding over de aanwerving</w:t>
      </w:r>
      <w:r w:rsidR="002E5D61">
        <w:rPr>
          <w:rFonts w:ascii="Arial" w:hAnsi="Arial" w:cs="Arial"/>
          <w:sz w:val="22"/>
          <w:szCs w:val="22"/>
          <w:lang w:val="nl-BE"/>
        </w:rPr>
        <w:t>s</w:t>
      </w:r>
      <w:r w:rsidRPr="00AE16E8">
        <w:rPr>
          <w:rFonts w:ascii="Arial" w:hAnsi="Arial" w:cs="Arial"/>
          <w:sz w:val="22"/>
          <w:szCs w:val="22"/>
          <w:lang w:val="nl-BE"/>
        </w:rPr>
        <w:t xml:space="preserve">fase (20%), werkomstandigheden (19%) en beëindiging (22%). Beide laatste categorieën betreffen vooral situaties waarbij de werkgever onvoldoende aanpassingen voorzag tijdens het uitoefenen van het werk of waar deze na een langdurige ziekte automatisch overging tot ontslag in plaats van een aangepaste functie voor te stellen. </w:t>
      </w:r>
    </w:p>
    <w:p w14:paraId="7575771E" w14:textId="77777777" w:rsidR="00A25109" w:rsidRPr="00AE16E8" w:rsidRDefault="00A25109" w:rsidP="00C342B5">
      <w:pPr>
        <w:rPr>
          <w:rFonts w:ascii="Arial" w:hAnsi="Arial" w:cs="Arial"/>
          <w:sz w:val="22"/>
          <w:szCs w:val="22"/>
          <w:lang w:val="nl-BE"/>
        </w:rPr>
      </w:pPr>
    </w:p>
    <w:p w14:paraId="7575771F" w14:textId="77777777" w:rsidR="00A25109" w:rsidRPr="00AE16E8" w:rsidRDefault="00A25109" w:rsidP="00C342B5">
      <w:pPr>
        <w:rPr>
          <w:rFonts w:ascii="Arial" w:hAnsi="Arial" w:cs="Arial"/>
          <w:sz w:val="22"/>
          <w:szCs w:val="22"/>
          <w:lang w:val="nl-BE"/>
        </w:rPr>
      </w:pPr>
      <w:r w:rsidRPr="00BE3998">
        <w:rPr>
          <w:rFonts w:ascii="Arial" w:hAnsi="Arial" w:cs="Arial"/>
          <w:sz w:val="22"/>
          <w:szCs w:val="22"/>
          <w:lang w:val="nl-BE"/>
        </w:rPr>
        <w:t>Bij leeftijdsgerelateerde dossiers (13%) springen vooral de moeilijkheden bij het vinden van een nieuwe job in het oog (50%). Het gaat in gelijke mate om vacatures met een - op het eerste gezicht - discriminatoir leeftijdsonderscheid en de afwijzing van sollicitanten.</w:t>
      </w:r>
    </w:p>
    <w:p w14:paraId="75757720" w14:textId="77777777" w:rsidR="00A25109" w:rsidRPr="00AE16E8" w:rsidRDefault="00A25109" w:rsidP="00C342B5">
      <w:pPr>
        <w:rPr>
          <w:rFonts w:ascii="Arial" w:hAnsi="Arial" w:cs="Arial"/>
          <w:sz w:val="22"/>
          <w:szCs w:val="22"/>
          <w:lang w:val="nl-BE"/>
        </w:rPr>
      </w:pPr>
    </w:p>
    <w:p w14:paraId="75757721" w14:textId="0C43EC6B" w:rsidR="00A25109" w:rsidRPr="00AE16E8" w:rsidRDefault="00A25109" w:rsidP="00C342B5">
      <w:pPr>
        <w:rPr>
          <w:rFonts w:ascii="Arial" w:hAnsi="Arial" w:cs="Arial"/>
          <w:sz w:val="22"/>
          <w:szCs w:val="22"/>
          <w:lang w:val="nl-BE"/>
        </w:rPr>
      </w:pPr>
      <w:r w:rsidRPr="00BE3998">
        <w:rPr>
          <w:rFonts w:ascii="Arial" w:hAnsi="Arial" w:cs="Arial"/>
          <w:sz w:val="22"/>
          <w:szCs w:val="22"/>
          <w:lang w:val="nl-BE"/>
        </w:rPr>
        <w:t xml:space="preserve">De dossiers die geopend werden omwille van een (veruiterlijking van een) geloofsovertuiging (11% van alle dossiers over werk) situeren zich vooral in de </w:t>
      </w:r>
      <w:r w:rsidRPr="00011A51">
        <w:rPr>
          <w:rFonts w:ascii="Arial" w:hAnsi="Arial" w:cs="Arial"/>
          <w:sz w:val="22"/>
          <w:szCs w:val="22"/>
          <w:lang w:val="nl-BE"/>
        </w:rPr>
        <w:t>aanwerving</w:t>
      </w:r>
      <w:r w:rsidR="002E5D61">
        <w:rPr>
          <w:rFonts w:ascii="Arial" w:hAnsi="Arial" w:cs="Arial"/>
          <w:sz w:val="22"/>
          <w:szCs w:val="22"/>
          <w:lang w:val="nl-BE"/>
        </w:rPr>
        <w:t>s</w:t>
      </w:r>
      <w:r w:rsidRPr="00011A51">
        <w:rPr>
          <w:rFonts w:ascii="Arial" w:hAnsi="Arial" w:cs="Arial"/>
          <w:sz w:val="22"/>
          <w:szCs w:val="22"/>
          <w:lang w:val="nl-BE"/>
        </w:rPr>
        <w:t>fase</w:t>
      </w:r>
      <w:r w:rsidRPr="00BE3998">
        <w:rPr>
          <w:rFonts w:ascii="Arial" w:hAnsi="Arial" w:cs="Arial"/>
          <w:sz w:val="22"/>
          <w:szCs w:val="22"/>
          <w:lang w:val="nl-BE"/>
        </w:rPr>
        <w:t xml:space="preserve"> (33%) en de beëindiging van de arbeidsrelatie (20%). Pesterijen op het werk (7,5%) springen minder in het oog, misschien omdat de gepeste werknemers eerder aangeven gepest te worden omwille van hun herkomst dan omwille van hun godsdienst (28% van de raciale dossiers gaan om pesterijen op het werk). </w:t>
      </w:r>
    </w:p>
    <w:p w14:paraId="75757722" w14:textId="77777777" w:rsidR="00A25109" w:rsidRPr="00AE16E8" w:rsidRDefault="00A25109" w:rsidP="00C342B5">
      <w:pPr>
        <w:rPr>
          <w:rFonts w:ascii="Arial" w:hAnsi="Arial" w:cs="Arial"/>
          <w:sz w:val="22"/>
          <w:szCs w:val="22"/>
          <w:lang w:val="nl-BE"/>
        </w:rPr>
      </w:pPr>
    </w:p>
    <w:p w14:paraId="75757723" w14:textId="77777777" w:rsidR="00A25109" w:rsidRPr="00AE16E8" w:rsidRDefault="00A25109" w:rsidP="00C342B5">
      <w:pPr>
        <w:rPr>
          <w:rFonts w:ascii="Arial" w:hAnsi="Arial" w:cs="Arial"/>
          <w:sz w:val="22"/>
          <w:szCs w:val="22"/>
          <w:lang w:val="nl-BE"/>
        </w:rPr>
      </w:pPr>
      <w:r w:rsidRPr="00BE3998">
        <w:rPr>
          <w:rFonts w:ascii="Arial" w:hAnsi="Arial" w:cs="Arial"/>
          <w:sz w:val="22"/>
          <w:szCs w:val="22"/>
          <w:lang w:val="nl-BE"/>
        </w:rPr>
        <w:t xml:space="preserve">Dossiers over seksuele geaardheid (5%) gaan in hoofdzaak over homofobe pesterijen op de werkvloer (68%). Het Centrum stelt vast dat bij de dossiers over seksuele geaardheid het domein </w:t>
      </w:r>
      <w:r w:rsidRPr="00044F6B">
        <w:rPr>
          <w:rFonts w:ascii="Arial" w:hAnsi="Arial" w:cs="Arial"/>
          <w:sz w:val="22"/>
          <w:szCs w:val="22"/>
          <w:lang w:val="nl-BE"/>
        </w:rPr>
        <w:t>‘</w:t>
      </w:r>
      <w:r w:rsidRPr="00BE3998">
        <w:rPr>
          <w:rFonts w:ascii="Arial" w:hAnsi="Arial" w:cs="Arial"/>
          <w:sz w:val="22"/>
          <w:szCs w:val="22"/>
          <w:lang w:val="nl-BE"/>
        </w:rPr>
        <w:t>arbeid</w:t>
      </w:r>
      <w:r w:rsidRPr="00044F6B">
        <w:rPr>
          <w:rFonts w:ascii="Arial" w:hAnsi="Arial" w:cs="Arial"/>
          <w:sz w:val="22"/>
          <w:szCs w:val="22"/>
          <w:lang w:val="nl-BE"/>
        </w:rPr>
        <w:t>’</w:t>
      </w:r>
      <w:r w:rsidRPr="00BE3998">
        <w:rPr>
          <w:rFonts w:ascii="Arial" w:hAnsi="Arial" w:cs="Arial"/>
          <w:sz w:val="22"/>
          <w:szCs w:val="22"/>
          <w:lang w:val="nl-BE"/>
        </w:rPr>
        <w:t xml:space="preserve"> het sterkst is gestegen.</w:t>
      </w:r>
    </w:p>
    <w:p w14:paraId="75757724" w14:textId="77777777" w:rsidR="00A25109" w:rsidRPr="00AE16E8" w:rsidRDefault="00A25109" w:rsidP="00E709DF">
      <w:pPr>
        <w:rPr>
          <w:lang w:val="nl-BE"/>
        </w:rPr>
      </w:pPr>
    </w:p>
    <w:p w14:paraId="75757725" w14:textId="78C5E764" w:rsidR="00A25109" w:rsidRPr="00BE3998" w:rsidRDefault="00DB4A77" w:rsidP="00BE3998">
      <w:pPr>
        <w:pStyle w:val="Heading3"/>
        <w:rPr>
          <w:b w:val="0"/>
        </w:rPr>
      </w:pPr>
      <w:bookmarkStart w:id="131" w:name="_Toc314054763"/>
      <w:bookmarkStart w:id="132" w:name="_Toc317864975"/>
      <w:bookmarkStart w:id="133" w:name="_Toc323888337"/>
      <w:r>
        <w:rPr>
          <w:b w:val="0"/>
        </w:rPr>
        <w:t>Minifocus: v</w:t>
      </w:r>
      <w:r w:rsidR="00A25109" w:rsidRPr="00BE3998">
        <w:rPr>
          <w:b w:val="0"/>
        </w:rPr>
        <w:t>eruiterlijking van geloofsovertuiging door werknemers, een uitdaging voor de Belgische arbeidsmarkt</w:t>
      </w:r>
      <w:bookmarkEnd w:id="131"/>
      <w:bookmarkEnd w:id="132"/>
      <w:bookmarkEnd w:id="133"/>
    </w:p>
    <w:p w14:paraId="75757726" w14:textId="77777777" w:rsidR="00A25109" w:rsidRPr="00BE3998" w:rsidRDefault="00A25109" w:rsidP="00E709DF">
      <w:pPr>
        <w:tabs>
          <w:tab w:val="left" w:pos="5640"/>
        </w:tabs>
        <w:rPr>
          <w:rFonts w:ascii="Arial" w:hAnsi="Arial" w:cs="Arial"/>
          <w:sz w:val="22"/>
          <w:szCs w:val="22"/>
          <w:lang w:val="nl-BE"/>
        </w:rPr>
      </w:pPr>
      <w:r w:rsidRPr="00044F6B">
        <w:rPr>
          <w:rFonts w:ascii="Arial" w:hAnsi="Arial" w:cs="Arial"/>
          <w:sz w:val="22"/>
          <w:szCs w:val="22"/>
          <w:lang w:val="nl-BE"/>
        </w:rPr>
        <w:tab/>
      </w:r>
    </w:p>
    <w:p w14:paraId="75757727" w14:textId="77777777" w:rsidR="00A25109" w:rsidRPr="006F3153" w:rsidRDefault="00A25109" w:rsidP="002814C5">
      <w:pPr>
        <w:rPr>
          <w:rFonts w:ascii="Arial" w:hAnsi="Arial" w:cs="Arial"/>
          <w:b/>
          <w:sz w:val="22"/>
          <w:szCs w:val="22"/>
          <w:lang w:val="nl-BE"/>
        </w:rPr>
      </w:pPr>
      <w:r w:rsidRPr="006F3153">
        <w:rPr>
          <w:rFonts w:ascii="Arial" w:hAnsi="Arial" w:cs="Arial"/>
          <w:b/>
          <w:sz w:val="22"/>
          <w:szCs w:val="22"/>
          <w:lang w:val="nl-BE"/>
        </w:rPr>
        <w:t>Islamofobe vooroordelen en stereotypes bij vormingen en sensibilisatie in bedrijven en instellingen</w:t>
      </w:r>
    </w:p>
    <w:p w14:paraId="75757729" w14:textId="5018604D"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Bij het ontstaan van vermijding- en uitsluiting</w:t>
      </w:r>
      <w:r w:rsidR="002633E7">
        <w:rPr>
          <w:rFonts w:ascii="Arial" w:hAnsi="Arial" w:cs="Arial"/>
          <w:sz w:val="22"/>
          <w:szCs w:val="22"/>
          <w:lang w:val="nl-BE"/>
        </w:rPr>
        <w:t>s</w:t>
      </w:r>
      <w:r w:rsidRPr="00AE16E8">
        <w:rPr>
          <w:rFonts w:ascii="Arial" w:hAnsi="Arial" w:cs="Arial"/>
          <w:sz w:val="22"/>
          <w:szCs w:val="22"/>
          <w:lang w:val="nl-BE"/>
        </w:rPr>
        <w:t xml:space="preserve">processen en conflicten tussen werknemers in ondernemingen spelen stereotypen en vooroordelen een belangrijke rol. </w:t>
      </w:r>
      <w:r w:rsidRPr="00AE16E8">
        <w:rPr>
          <w:rFonts w:ascii="Arial" w:hAnsi="Arial" w:cs="Arial"/>
          <w:sz w:val="22"/>
          <w:szCs w:val="22"/>
          <w:lang w:val="nl-BE"/>
        </w:rPr>
        <w:lastRenderedPageBreak/>
        <w:t xml:space="preserve">Een onderneming is een microsamenleving die niet ontsnapt aan de stereotypen die in de hele Belgische samenleving spelen. </w:t>
      </w:r>
    </w:p>
    <w:p w14:paraId="7575772A" w14:textId="77777777" w:rsidR="00A25109" w:rsidRPr="00AE16E8" w:rsidRDefault="00A25109" w:rsidP="002814C5">
      <w:pPr>
        <w:rPr>
          <w:rFonts w:ascii="Arial" w:hAnsi="Arial" w:cs="Arial"/>
          <w:sz w:val="22"/>
          <w:szCs w:val="22"/>
          <w:lang w:val="nl-BE"/>
        </w:rPr>
      </w:pPr>
    </w:p>
    <w:p w14:paraId="7575772B" w14:textId="529C6C83"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Zo blijkt vaak tijdens opleidingen die het Centrum verzorgt dat deze stereotypen en vooroordelen vanwege de deelnemers heel sterk op de islam en op moslims zijn toegespitst. De islam wordt vaak als een bedreiging beschouwd, een religie die waarden vooropstelt die onverenigbaar </w:t>
      </w:r>
      <w:r w:rsidR="005D5EB2">
        <w:rPr>
          <w:rFonts w:ascii="Arial" w:hAnsi="Arial" w:cs="Arial"/>
          <w:sz w:val="22"/>
          <w:szCs w:val="22"/>
          <w:lang w:val="nl-BE"/>
        </w:rPr>
        <w:t xml:space="preserve">zouden </w:t>
      </w:r>
      <w:r w:rsidRPr="00AE16E8">
        <w:rPr>
          <w:rFonts w:ascii="Arial" w:hAnsi="Arial" w:cs="Arial"/>
          <w:sz w:val="22"/>
          <w:szCs w:val="22"/>
          <w:lang w:val="nl-BE"/>
        </w:rPr>
        <w:t xml:space="preserve">zijn met westerse waarden en die de banden tussen werknemers of met klanten kan verstoren. De bezorgdheden van de deelnemers vinden vaak hun oorsprong in vijandigheid of wantrouwen tussen collega’s die een andere mening hebben over de gepastheid om al dan niet een godsdienstige overtuiging te vertonen op de werkplek. Restricties op het tonen van zijn geloof of levensbeschouwing mogen in geen geval tot gevolg hebben dat islamitische medewerkers gestigmatiseerd worden. Tijdens vormingen nemen de medewerkers van het Centrum probleemsituaties onder de loep om de specificiteit en complexiteit van elke </w:t>
      </w:r>
      <w:r w:rsidRPr="00AE16E8">
        <w:rPr>
          <w:rFonts w:ascii="Arial" w:hAnsi="Arial" w:cs="Arial"/>
          <w:i/>
          <w:sz w:val="22"/>
          <w:szCs w:val="22"/>
          <w:lang w:val="nl-BE"/>
        </w:rPr>
        <w:t>case</w:t>
      </w:r>
      <w:r w:rsidRPr="00AE16E8">
        <w:rPr>
          <w:rFonts w:ascii="Arial" w:hAnsi="Arial" w:cs="Arial"/>
          <w:sz w:val="22"/>
          <w:szCs w:val="22"/>
          <w:lang w:val="nl-BE"/>
        </w:rPr>
        <w:t xml:space="preserve"> naar boven te laten komen. Zo worden veralgemeningen afgebroken en ingenomen standpunten geobjectiveerd.</w:t>
      </w:r>
    </w:p>
    <w:p w14:paraId="7575772C" w14:textId="77777777" w:rsidR="00A25109" w:rsidRPr="00AE16E8" w:rsidRDefault="00A25109" w:rsidP="0031199A">
      <w:pPr>
        <w:rPr>
          <w:rFonts w:ascii="Arial" w:hAnsi="Arial" w:cs="Arial"/>
          <w:sz w:val="22"/>
          <w:szCs w:val="22"/>
          <w:lang w:val="nl-BE"/>
        </w:rPr>
      </w:pPr>
      <w:r w:rsidRPr="00AE16E8">
        <w:rPr>
          <w:rFonts w:ascii="Arial" w:hAnsi="Arial" w:cs="Arial"/>
          <w:sz w:val="22"/>
          <w:szCs w:val="22"/>
          <w:lang w:val="nl-BE"/>
        </w:rPr>
        <w:t xml:space="preserve">  </w:t>
      </w:r>
    </w:p>
    <w:p w14:paraId="7575772D"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Ondernemingen moeten oog hebben voor stereotypen die bij de werknemers leven voor die een eigen leven gaan leiden en ontaarden in discriminerende praktijken. Niet elk stereotype mondt uit in discriminatie, maar dit kan wel het geval zijn wanneer een standpunt of beslissing gebaseerd is op het neutraliteitsprincipe terwijl ze specifiek zijn gericht tegen personen die hun geloofsovertuiging zichtbaar maken.</w:t>
      </w:r>
    </w:p>
    <w:p w14:paraId="7575772E" w14:textId="77777777" w:rsidR="00A25109" w:rsidRPr="00AE16E8" w:rsidRDefault="00A25109" w:rsidP="002814C5">
      <w:pPr>
        <w:rPr>
          <w:rFonts w:ascii="Arial" w:hAnsi="Arial" w:cs="Arial"/>
          <w:sz w:val="22"/>
          <w:szCs w:val="22"/>
          <w:lang w:val="nl-BE"/>
        </w:rPr>
      </w:pPr>
    </w:p>
    <w:p w14:paraId="7575772F"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Om het waar te maken als krachtige economische speler in een samenleving, die de andere in zijn </w:t>
      </w:r>
      <w:r w:rsidRPr="00011A51">
        <w:rPr>
          <w:rFonts w:ascii="Arial" w:hAnsi="Arial" w:cs="Arial"/>
          <w:sz w:val="22"/>
          <w:szCs w:val="22"/>
          <w:lang w:val="nl-BE"/>
        </w:rPr>
        <w:t>anders-zijn</w:t>
      </w:r>
      <w:r w:rsidRPr="00BE3998">
        <w:rPr>
          <w:rFonts w:ascii="Arial" w:hAnsi="Arial" w:cs="Arial"/>
          <w:sz w:val="22"/>
          <w:szCs w:val="22"/>
          <w:lang w:val="nl-BE"/>
        </w:rPr>
        <w:t xml:space="preserve"> vaak afschildert als een gevaar of als een probleem, heeft een onderneming er alle belang bij om zich vragen te stellen bij de plaats die stereotypen en vooroordelen innemen.</w:t>
      </w:r>
    </w:p>
    <w:p w14:paraId="75757730" w14:textId="77777777" w:rsidR="00A25109" w:rsidRPr="00AE16E8" w:rsidRDefault="00A25109" w:rsidP="002814C5">
      <w:pPr>
        <w:rPr>
          <w:rFonts w:ascii="Arial" w:hAnsi="Arial" w:cs="Arial"/>
          <w:sz w:val="22"/>
          <w:szCs w:val="22"/>
          <w:lang w:val="nl-BE"/>
        </w:rPr>
      </w:pPr>
    </w:p>
    <w:p w14:paraId="75757731" w14:textId="64F501B2" w:rsidR="00A25109" w:rsidRPr="006F3153" w:rsidRDefault="00A25109" w:rsidP="002814C5">
      <w:pPr>
        <w:rPr>
          <w:rFonts w:ascii="Arial" w:hAnsi="Arial" w:cs="Arial"/>
          <w:b/>
          <w:sz w:val="22"/>
          <w:szCs w:val="22"/>
          <w:lang w:val="nl-BE"/>
        </w:rPr>
      </w:pPr>
      <w:r w:rsidRPr="006F3153">
        <w:rPr>
          <w:rFonts w:ascii="Arial" w:hAnsi="Arial" w:cs="Arial"/>
          <w:b/>
          <w:sz w:val="22"/>
          <w:szCs w:val="22"/>
          <w:lang w:val="nl-BE"/>
        </w:rPr>
        <w:t>Dossierbehandeling (beroepsopleiding, aanwerving, reglement, ontslag,.</w:t>
      </w:r>
      <w:r w:rsidR="00786806" w:rsidRPr="006F3153">
        <w:rPr>
          <w:rFonts w:ascii="Arial" w:hAnsi="Arial" w:cs="Arial"/>
          <w:b/>
          <w:sz w:val="22"/>
          <w:szCs w:val="22"/>
          <w:lang w:val="nl-BE"/>
        </w:rPr>
        <w:t>.</w:t>
      </w:r>
      <w:r w:rsidRPr="006F3153">
        <w:rPr>
          <w:rFonts w:ascii="Arial" w:hAnsi="Arial" w:cs="Arial"/>
          <w:b/>
          <w:sz w:val="22"/>
          <w:szCs w:val="22"/>
          <w:lang w:val="nl-BE"/>
        </w:rPr>
        <w:t>.)</w:t>
      </w:r>
    </w:p>
    <w:p w14:paraId="75757733"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De vaststellingen uit vormingen aan bedrijven vertalen zich ook in de behandeling van individuele dossiers door het Centrum. 11% van de arbeidsgerelateerde dossiers gaat over een (vermoedelijke) benadeling omwille van het geloof of de levensbeschouwing. De discriminatiemeldingen hebben zowel betrekking op het volgen van beroepsopleidingen, aanwerving, pesterijen, arbeidsreglementen en ontslag, waarbij de meeste dossiers opnieuw het islamitische geloof</w:t>
      </w:r>
      <w:r>
        <w:rPr>
          <w:rFonts w:ascii="Arial" w:hAnsi="Arial" w:cs="Arial"/>
          <w:sz w:val="22"/>
          <w:szCs w:val="22"/>
          <w:lang w:val="nl-BE"/>
        </w:rPr>
        <w:t xml:space="preserve"> – in </w:t>
      </w:r>
      <w:r w:rsidRPr="00AE16E8">
        <w:rPr>
          <w:rFonts w:ascii="Arial" w:hAnsi="Arial" w:cs="Arial"/>
          <w:sz w:val="22"/>
          <w:szCs w:val="22"/>
          <w:lang w:val="nl-BE"/>
        </w:rPr>
        <w:t>het bijzonder de hoofddoek</w:t>
      </w:r>
      <w:r>
        <w:rPr>
          <w:rFonts w:ascii="Arial" w:hAnsi="Arial" w:cs="Arial"/>
          <w:sz w:val="22"/>
          <w:szCs w:val="22"/>
          <w:lang w:val="nl-BE"/>
        </w:rPr>
        <w:t xml:space="preserve"> – b</w:t>
      </w:r>
      <w:r w:rsidRPr="00AE16E8">
        <w:rPr>
          <w:rFonts w:ascii="Arial" w:hAnsi="Arial" w:cs="Arial"/>
          <w:sz w:val="22"/>
          <w:szCs w:val="22"/>
          <w:lang w:val="nl-BE"/>
        </w:rPr>
        <w:t xml:space="preserve">etreffen. </w:t>
      </w:r>
    </w:p>
    <w:p w14:paraId="75757734" w14:textId="77777777" w:rsidR="00A25109" w:rsidRPr="00AE16E8" w:rsidRDefault="00A25109" w:rsidP="002814C5">
      <w:pPr>
        <w:rPr>
          <w:rFonts w:ascii="Arial" w:hAnsi="Arial" w:cs="Arial"/>
          <w:sz w:val="22"/>
          <w:szCs w:val="22"/>
          <w:lang w:val="nl-BE"/>
        </w:rPr>
      </w:pPr>
    </w:p>
    <w:p w14:paraId="75757735"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Op het werk kunnen vormen van geloofsuiting in concrete situaties verboden of beperkt worden omwille van objectieve en zwaarwichtige redenen, zoals veiligheid op het werk, hygiënevoorschriften, herkenbaarheid ten aanzien van het cliënteel, … Het Centrum wijst erop dat deze beperkingen pas discriminatoir zijn indien zij veel verder gaan dan voor iedere functie afzonderlijk noodzakelijk is om deze bedrijfsdoelstelling op een effectieve manier te realiseren. Zo zijn bijvoorbeeld een </w:t>
      </w:r>
      <w:r>
        <w:rPr>
          <w:rFonts w:ascii="Arial" w:hAnsi="Arial" w:cs="Arial"/>
          <w:sz w:val="22"/>
          <w:szCs w:val="22"/>
          <w:lang w:val="nl-BE"/>
        </w:rPr>
        <w:t>‘</w:t>
      </w:r>
      <w:r w:rsidRPr="00AE16E8">
        <w:rPr>
          <w:rFonts w:ascii="Arial" w:hAnsi="Arial" w:cs="Arial"/>
          <w:sz w:val="22"/>
          <w:szCs w:val="22"/>
          <w:lang w:val="nl-BE"/>
        </w:rPr>
        <w:t>dresscode</w:t>
      </w:r>
      <w:r>
        <w:rPr>
          <w:rFonts w:ascii="Arial" w:hAnsi="Arial" w:cs="Arial"/>
          <w:sz w:val="22"/>
          <w:szCs w:val="22"/>
          <w:lang w:val="nl-BE"/>
        </w:rPr>
        <w:t>’</w:t>
      </w:r>
      <w:r w:rsidRPr="00AE16E8">
        <w:rPr>
          <w:rFonts w:ascii="Arial" w:hAnsi="Arial" w:cs="Arial"/>
          <w:sz w:val="22"/>
          <w:szCs w:val="22"/>
          <w:lang w:val="nl-BE"/>
        </w:rPr>
        <w:t xml:space="preserve"> of een uniformplicht op zich legitieme doelstellingen, die afgewogen moeten worden tegenover het discriminatieverbod en het grondrecht op vrije geloofsbeleving. Het verbod om de geloofsuiting van werknemers meer te beperken dan noodzakelijk is om het bedrijfsimago te beschermen of de herkenbaarheid naar het cliënteel te bevorderen, impliceert de mogelijkheid om individueel of collectief afspraken te maken over de impact van meer algemene bedrijfsvoorschriften inzake kledij of om te komen tot compromisoplossingen zoals het toevoegen van een optionele hoofddoek, keppeltje, Sikhtulband,… aan het bestaande uniform. </w:t>
      </w:r>
    </w:p>
    <w:p w14:paraId="75757736" w14:textId="77777777" w:rsidR="00A25109" w:rsidRPr="00AE16E8" w:rsidRDefault="00A25109" w:rsidP="002814C5">
      <w:pPr>
        <w:rPr>
          <w:rFonts w:ascii="Arial" w:hAnsi="Arial" w:cs="Arial"/>
          <w:sz w:val="22"/>
          <w:szCs w:val="22"/>
          <w:lang w:val="nl-BE"/>
        </w:rPr>
      </w:pPr>
    </w:p>
    <w:p w14:paraId="75757737"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Voor zowel de openbare als de private sector komt het weren van religieuze symbolen neer op welke interpretatie men geeft aan het neutraliteitsbeginsel. In dit kader wil het Centrum er graag aan herinneren dat België een neutrale staat is, en geen lekenstaat. De meningen divergeren echter over de interpretatie van het neutraliteitsconcept zelf: moet deze neutraliteit inclusief of exclusief zijn? </w:t>
      </w:r>
    </w:p>
    <w:p w14:paraId="75757738" w14:textId="77777777" w:rsidR="00A25109" w:rsidRPr="00AE16E8" w:rsidRDefault="00A25109" w:rsidP="002814C5">
      <w:pPr>
        <w:rPr>
          <w:rFonts w:ascii="Arial" w:hAnsi="Arial" w:cs="Arial"/>
          <w:sz w:val="22"/>
          <w:szCs w:val="22"/>
          <w:lang w:val="nl-BE"/>
        </w:rPr>
      </w:pPr>
    </w:p>
    <w:p w14:paraId="75757739"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Overheden beroepen zich op het neutraliteitsprincipe van het openbaar ambt om een algemeen verbod, ongeacht de aard van de verschillende functies, te legitimeren. Ambtenaren moeten zich op grond van verschillende wetteksten en decreten neutraal gedragen in hun handelingen ten aanzien van burgers, maar hierbij wordt niet verduidelijkt of dit principe zich doortrekt naar loutere geloofsuitingen. In de praktijk bestaat rechtsonzekerheid over de vraag of er een onderscheid bestaat tussen ambtenaren die </w:t>
      </w:r>
      <w:r w:rsidRPr="00000AC5">
        <w:rPr>
          <w:rFonts w:ascii="Arial" w:hAnsi="Arial" w:cs="Arial"/>
          <w:sz w:val="22"/>
          <w:szCs w:val="22"/>
          <w:lang w:val="nl-BE"/>
        </w:rPr>
        <w:t>wel</w:t>
      </w:r>
      <w:r w:rsidRPr="00BE3998">
        <w:rPr>
          <w:rFonts w:ascii="Arial" w:hAnsi="Arial" w:cs="Arial"/>
          <w:sz w:val="22"/>
          <w:szCs w:val="22"/>
          <w:lang w:val="nl-BE"/>
        </w:rPr>
        <w:t xml:space="preserve"> of geen overheidsgezag uitoefenen of ambtenaren die al dan niet in rechtstreeks contact staan met burgers. Zo verbieden sommige overheidsinstellingen aan al hun personeel, alsook aan extern bewaking- of onderhoudspersoneel om religieuze symbolen te dragen. Daarom heeft het Centrum gepleit voor een wetgevend optreden om de draagwijdte van het neutraliteitsprincipe voor het openbaar ambt te bepalen.</w:t>
      </w:r>
      <w:r>
        <w:rPr>
          <w:rStyle w:val="FootnoteReference"/>
          <w:rFonts w:ascii="Arial" w:hAnsi="Arial" w:cs="Arial"/>
          <w:sz w:val="22"/>
          <w:szCs w:val="22"/>
          <w:lang w:val="nl-BE"/>
        </w:rPr>
        <w:footnoteReference w:id="62"/>
      </w:r>
      <w:r w:rsidRPr="00BE3998">
        <w:rPr>
          <w:rFonts w:ascii="Arial" w:hAnsi="Arial" w:cs="Arial"/>
          <w:sz w:val="22"/>
          <w:szCs w:val="22"/>
          <w:lang w:val="nl-BE"/>
        </w:rPr>
        <w:t xml:space="preserve"> </w:t>
      </w:r>
    </w:p>
    <w:p w14:paraId="7575773A" w14:textId="77777777" w:rsidR="00A25109" w:rsidRPr="00AE16E8" w:rsidRDefault="00A25109" w:rsidP="002814C5">
      <w:pPr>
        <w:rPr>
          <w:rFonts w:ascii="Arial" w:hAnsi="Arial" w:cs="Arial"/>
          <w:sz w:val="22"/>
          <w:szCs w:val="22"/>
          <w:lang w:val="nl-BE"/>
        </w:rPr>
      </w:pPr>
    </w:p>
    <w:p w14:paraId="7575773B"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Het Centrum stelt vast dat er ook in de privésector een trend bestaat om het dragen van religieuze symbolen voor alle werknemers te verbieden. Vaak wordt dit soort formele of informele regels opgelegd zonder dat de werkgever zich ervan bewust is dat een dergelijk verbod een probleem zou kunnen vormen in het licht van de antidiscriminatiewetgeving en van de godsdienstvrijheid. Het Europees Hof voor de Rechten van de Mens beschouwt het dragen van een hoofddoek als een religieuze praktijk, hoewel er binnen de verschillende islamstrekkingen zelf geen eensgezindheid over het dwingende karakter ervan bestaat</w:t>
      </w:r>
      <w:r>
        <w:rPr>
          <w:rStyle w:val="FootnoteReference"/>
          <w:rFonts w:ascii="Arial" w:hAnsi="Arial" w:cs="Arial"/>
          <w:sz w:val="22"/>
          <w:szCs w:val="22"/>
          <w:lang w:val="nl-BE"/>
        </w:rPr>
        <w:footnoteReference w:id="63"/>
      </w:r>
      <w:r w:rsidRPr="00BE3998">
        <w:rPr>
          <w:rFonts w:ascii="Arial" w:hAnsi="Arial" w:cs="Arial"/>
          <w:sz w:val="22"/>
          <w:szCs w:val="22"/>
          <w:lang w:val="nl-BE"/>
        </w:rPr>
        <w:t xml:space="preserve">. Het is dus niet de taak van de staat of van de werkgever om deze religieuze verplichtingen in de plaats van de gelovigen te interpreteren. </w:t>
      </w:r>
    </w:p>
    <w:p w14:paraId="7575773C" w14:textId="77777777" w:rsidR="00A25109" w:rsidRPr="00AE16E8" w:rsidRDefault="00A25109" w:rsidP="002814C5">
      <w:pPr>
        <w:rPr>
          <w:rFonts w:ascii="Arial" w:hAnsi="Arial" w:cs="Arial"/>
          <w:sz w:val="22"/>
          <w:szCs w:val="22"/>
          <w:lang w:val="nl-BE"/>
        </w:rPr>
      </w:pPr>
    </w:p>
    <w:p w14:paraId="7575773D" w14:textId="333BBE28"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Uit een studie die het Centrum onlangs bestelde</w:t>
      </w:r>
      <w:r>
        <w:rPr>
          <w:rStyle w:val="FootnoteReference"/>
          <w:rFonts w:ascii="Arial" w:hAnsi="Arial" w:cs="Arial"/>
          <w:sz w:val="22"/>
          <w:szCs w:val="22"/>
          <w:lang w:val="fr-FR"/>
        </w:rPr>
        <w:footnoteReference w:id="64"/>
      </w:r>
      <w:r w:rsidRPr="00BE3998">
        <w:rPr>
          <w:rFonts w:ascii="Arial" w:hAnsi="Arial" w:cs="Arial"/>
          <w:sz w:val="22"/>
          <w:szCs w:val="22"/>
          <w:lang w:val="nl-BE"/>
        </w:rPr>
        <w:t>, blijkt dat gemiddeld 90% van de ondervraagde werkgevers bevestigt dat de religieuze overtuiging geen invloed heeft op hun selectieproces. Diezelfde studie toont wel aan dat 44,2% van de werkgevers vindt dat het dragen van religieuze symbolen zoals de islamitische hoofddoek invloed kan hebben op de selectie van kandidaat-werknemers</w:t>
      </w:r>
      <w:r>
        <w:rPr>
          <w:rStyle w:val="FootnoteReference"/>
          <w:rFonts w:ascii="Arial" w:hAnsi="Arial" w:cs="Arial"/>
          <w:sz w:val="22"/>
          <w:szCs w:val="22"/>
          <w:lang w:val="fr-FR"/>
        </w:rPr>
        <w:footnoteReference w:id="65"/>
      </w:r>
      <w:r w:rsidRPr="00BE3998">
        <w:rPr>
          <w:rFonts w:ascii="Arial" w:hAnsi="Arial" w:cs="Arial"/>
          <w:sz w:val="22"/>
          <w:szCs w:val="22"/>
          <w:lang w:val="nl-BE"/>
        </w:rPr>
        <w:t xml:space="preserve">. Bijna de helft van de ondervraagde werkgevers lijken er geen rekening mee te houden dat het afwijzen van een vrouw omdat ze een hoofddoek draagt een inbreuk kan betekenen op de godsdienstvrijheid van deze potentiële werknemers. Als argument voor de beperking van de vrijheid van </w:t>
      </w:r>
      <w:r w:rsidRPr="00BE3998">
        <w:rPr>
          <w:rFonts w:ascii="Arial" w:hAnsi="Arial" w:cs="Arial"/>
          <w:sz w:val="22"/>
          <w:szCs w:val="22"/>
          <w:lang w:val="nl-BE"/>
        </w:rPr>
        <w:lastRenderedPageBreak/>
        <w:t>overtuiging wordt doorgaans 'neutraliteit' aangehaald. In zijn we</w:t>
      </w:r>
      <w:r w:rsidR="005D5EB2">
        <w:rPr>
          <w:rFonts w:ascii="Arial" w:hAnsi="Arial" w:cs="Arial"/>
          <w:sz w:val="22"/>
          <w:szCs w:val="22"/>
          <w:lang w:val="nl-BE"/>
        </w:rPr>
        <w:t>rkinstrument “</w:t>
      </w:r>
      <w:r w:rsidR="005D5EB2" w:rsidRPr="005D5EB2">
        <w:rPr>
          <w:rFonts w:ascii="Arial" w:hAnsi="Arial" w:cs="Arial"/>
          <w:i/>
          <w:sz w:val="22"/>
          <w:szCs w:val="22"/>
          <w:lang w:val="nl-BE"/>
        </w:rPr>
        <w:t>Veruiterlijkingen</w:t>
      </w:r>
      <w:r w:rsidR="005D5EB2">
        <w:rPr>
          <w:rFonts w:ascii="Arial" w:hAnsi="Arial" w:cs="Arial"/>
          <w:sz w:val="22"/>
          <w:szCs w:val="22"/>
          <w:lang w:val="nl-BE"/>
        </w:rPr>
        <w:t>”</w:t>
      </w:r>
      <w:r>
        <w:rPr>
          <w:rStyle w:val="FootnoteReference"/>
          <w:rFonts w:ascii="Arial" w:hAnsi="Arial" w:cs="Arial"/>
          <w:sz w:val="22"/>
          <w:szCs w:val="22"/>
          <w:lang w:val="fr-FR"/>
        </w:rPr>
        <w:footnoteReference w:id="66"/>
      </w:r>
      <w:r w:rsidRPr="00BE3998">
        <w:rPr>
          <w:rFonts w:ascii="Arial" w:hAnsi="Arial" w:cs="Arial"/>
          <w:sz w:val="22"/>
          <w:szCs w:val="22"/>
          <w:lang w:val="nl-BE"/>
        </w:rPr>
        <w:t xml:space="preserve"> herinnert het Centrum eraan dat het aspect 'neutraliteit' van essentieel belang is in de overheidssector: als een overheidsinstelling zich niet voldoende neutraal opstelt, komen de rechten en vrijheden van burgers in gevaar. Dit geldt echter niet voor een private onderneming: die oefent immers geen macht uit over haar klanten en biedt geen openbare diensten aan. Dit soort argumenten vertoont heel wat gelijkenissen met argumenten die het Hof van</w:t>
      </w:r>
      <w:r w:rsidR="006F3153">
        <w:rPr>
          <w:rFonts w:ascii="Arial" w:hAnsi="Arial" w:cs="Arial"/>
          <w:sz w:val="22"/>
          <w:szCs w:val="22"/>
          <w:lang w:val="nl-BE"/>
        </w:rPr>
        <w:t xml:space="preserve"> Justitie van de Europese Unie</w:t>
      </w:r>
      <w:r w:rsidRPr="00BE3998">
        <w:rPr>
          <w:rFonts w:ascii="Arial" w:hAnsi="Arial" w:cs="Arial"/>
          <w:sz w:val="22"/>
          <w:szCs w:val="22"/>
          <w:lang w:val="nl-BE"/>
        </w:rPr>
        <w:t xml:space="preserve"> eerder al als ongegrond van de hand wees. Het </w:t>
      </w:r>
      <w:r>
        <w:rPr>
          <w:rFonts w:ascii="Arial" w:hAnsi="Arial" w:cs="Arial"/>
          <w:sz w:val="22"/>
          <w:szCs w:val="22"/>
          <w:lang w:val="nl-BE"/>
        </w:rPr>
        <w:t>Hof</w:t>
      </w:r>
      <w:r w:rsidRPr="00BE3998">
        <w:rPr>
          <w:rFonts w:ascii="Arial" w:hAnsi="Arial" w:cs="Arial"/>
          <w:sz w:val="22"/>
          <w:szCs w:val="22"/>
          <w:lang w:val="nl-BE"/>
        </w:rPr>
        <w:t xml:space="preserve"> is van oordeel dat het aanzetten tot discriminatie door klanten</w:t>
      </w:r>
      <w:r>
        <w:rPr>
          <w:rStyle w:val="FootnoteReference"/>
          <w:rFonts w:ascii="Arial" w:hAnsi="Arial" w:cs="Arial"/>
          <w:sz w:val="22"/>
          <w:szCs w:val="22"/>
          <w:lang w:val="fr-FR"/>
        </w:rPr>
        <w:footnoteReference w:id="67"/>
      </w:r>
      <w:r w:rsidRPr="00BE3998">
        <w:rPr>
          <w:rFonts w:ascii="Arial" w:hAnsi="Arial" w:cs="Arial"/>
          <w:sz w:val="22"/>
          <w:szCs w:val="22"/>
          <w:lang w:val="nl-BE"/>
        </w:rPr>
        <w:t xml:space="preserve"> en financiële overwegingen</w:t>
      </w:r>
      <w:r>
        <w:rPr>
          <w:rStyle w:val="FootnoteReference"/>
          <w:rFonts w:ascii="Arial" w:hAnsi="Arial" w:cs="Arial"/>
          <w:sz w:val="22"/>
          <w:szCs w:val="22"/>
          <w:lang w:val="fr-FR"/>
        </w:rPr>
        <w:footnoteReference w:id="68"/>
      </w:r>
      <w:r w:rsidRPr="00BE3998">
        <w:rPr>
          <w:rFonts w:ascii="Arial" w:hAnsi="Arial" w:cs="Arial"/>
          <w:sz w:val="22"/>
          <w:szCs w:val="22"/>
          <w:lang w:val="nl-BE"/>
        </w:rPr>
        <w:t xml:space="preserve"> geen vrijgeleide voor een </w:t>
      </w:r>
      <w:r w:rsidRPr="00011A51">
        <w:rPr>
          <w:rFonts w:ascii="Arial" w:hAnsi="Arial" w:cs="Arial"/>
          <w:sz w:val="22"/>
          <w:szCs w:val="22"/>
          <w:lang w:val="nl-BE"/>
        </w:rPr>
        <w:t>privéonderneming</w:t>
      </w:r>
      <w:r w:rsidRPr="00BE3998">
        <w:rPr>
          <w:rFonts w:ascii="Arial" w:hAnsi="Arial" w:cs="Arial"/>
          <w:sz w:val="22"/>
          <w:szCs w:val="22"/>
          <w:lang w:val="nl-BE"/>
        </w:rPr>
        <w:t xml:space="preserve"> zijn om een onderscheid in behandeling te maken op basis van een beschermd criterium.</w:t>
      </w:r>
    </w:p>
    <w:p w14:paraId="7575773E" w14:textId="77777777" w:rsidR="00A25109" w:rsidRPr="00BE3998" w:rsidRDefault="00A25109" w:rsidP="002814C5">
      <w:pPr>
        <w:rPr>
          <w:rFonts w:ascii="Arial" w:hAnsi="Arial" w:cs="Arial"/>
          <w:sz w:val="22"/>
          <w:szCs w:val="22"/>
          <w:lang w:val="nl-NL"/>
        </w:rPr>
      </w:pPr>
    </w:p>
    <w:p w14:paraId="7575773F" w14:textId="77777777" w:rsidR="00A25109" w:rsidRPr="006F3153" w:rsidRDefault="00A25109" w:rsidP="002814C5">
      <w:pPr>
        <w:rPr>
          <w:rFonts w:ascii="Arial" w:hAnsi="Arial" w:cs="Arial"/>
          <w:b/>
          <w:sz w:val="22"/>
          <w:szCs w:val="22"/>
          <w:lang w:val="nl-NL"/>
        </w:rPr>
      </w:pPr>
      <w:r w:rsidRPr="006F3153">
        <w:rPr>
          <w:rFonts w:ascii="Arial" w:hAnsi="Arial" w:cs="Arial"/>
          <w:b/>
          <w:sz w:val="22"/>
          <w:szCs w:val="22"/>
          <w:lang w:val="nl-NL"/>
        </w:rPr>
        <w:t>Rechtspraak: stand van zaken</w:t>
      </w:r>
      <w:r w:rsidRPr="006F3153">
        <w:rPr>
          <w:rStyle w:val="FootnoteReference"/>
          <w:rFonts w:ascii="Arial" w:hAnsi="Arial" w:cs="Arial"/>
          <w:b/>
          <w:sz w:val="22"/>
          <w:szCs w:val="22"/>
          <w:lang w:val="nl-NL"/>
        </w:rPr>
        <w:footnoteReference w:id="69"/>
      </w:r>
    </w:p>
    <w:p w14:paraId="75757741" w14:textId="3D361F6C"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Op 23 december 2011 oordeelde het Hof van Beroep te Antwerpen dat het ontslag van een receptioniste die voortaan e</w:t>
      </w:r>
      <w:r w:rsidR="005D5EB2">
        <w:rPr>
          <w:rFonts w:ascii="Arial" w:hAnsi="Arial" w:cs="Arial"/>
          <w:sz w:val="22"/>
          <w:szCs w:val="22"/>
          <w:lang w:val="nl-BE"/>
        </w:rPr>
        <w:t>en hoofddoek wilde dragen niet “</w:t>
      </w:r>
      <w:r w:rsidR="005D5EB2">
        <w:rPr>
          <w:rFonts w:ascii="Arial" w:hAnsi="Arial" w:cs="Arial"/>
          <w:i/>
          <w:sz w:val="22"/>
          <w:szCs w:val="22"/>
          <w:lang w:val="nl-BE"/>
        </w:rPr>
        <w:t>kennelijk onredelijk”</w:t>
      </w:r>
      <w:r w:rsidRPr="00AE16E8">
        <w:rPr>
          <w:rFonts w:ascii="Arial" w:hAnsi="Arial" w:cs="Arial"/>
          <w:sz w:val="22"/>
          <w:szCs w:val="22"/>
          <w:lang w:val="nl-BE"/>
        </w:rPr>
        <w:t xml:space="preserve"> is. Aangezien er onduidelijkheid bestaat over de vraag of commerciële bedrijven een neutraliteitsbeleid kunnen voeren en de correcte opzeggingsvergoedingen uitbetaald werden, maakte haar werkgever geen misbruik van zijn ontslagrecht. </w:t>
      </w:r>
    </w:p>
    <w:p w14:paraId="75757742" w14:textId="77777777" w:rsidR="00A25109" w:rsidRPr="00AE16E8" w:rsidRDefault="00A25109" w:rsidP="002814C5">
      <w:pPr>
        <w:rPr>
          <w:rFonts w:ascii="Arial" w:hAnsi="Arial" w:cs="Arial"/>
          <w:sz w:val="22"/>
          <w:szCs w:val="22"/>
          <w:lang w:val="nl-BE"/>
        </w:rPr>
      </w:pPr>
    </w:p>
    <w:p w14:paraId="75757743" w14:textId="29A14DF0"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Het Centrum, dat vrijwillig tussenkwam in deze procedure, meent dat het Hof het ontslag ook uitvoerig diende de toetsen aan de Antidiscriminatiewet van 10 mei 2007 (en de Europese non-discriminatierichtlijn en het E</w:t>
      </w:r>
      <w:r w:rsidR="005D5EB2">
        <w:rPr>
          <w:rFonts w:ascii="Arial" w:hAnsi="Arial" w:cs="Arial"/>
          <w:sz w:val="22"/>
          <w:szCs w:val="22"/>
          <w:lang w:val="nl-BE"/>
        </w:rPr>
        <w:t>uropees V</w:t>
      </w:r>
      <w:r w:rsidR="006F3153">
        <w:rPr>
          <w:rFonts w:ascii="Arial" w:hAnsi="Arial" w:cs="Arial"/>
          <w:sz w:val="22"/>
          <w:szCs w:val="22"/>
          <w:lang w:val="nl-BE"/>
        </w:rPr>
        <w:t xml:space="preserve">erdrag voor de </w:t>
      </w:r>
      <w:r w:rsidR="005D5EB2">
        <w:rPr>
          <w:rFonts w:ascii="Arial" w:hAnsi="Arial" w:cs="Arial"/>
          <w:sz w:val="22"/>
          <w:szCs w:val="22"/>
          <w:lang w:val="nl-BE"/>
        </w:rPr>
        <w:t>Rechten van de M</w:t>
      </w:r>
      <w:r w:rsidR="006F3153">
        <w:rPr>
          <w:rFonts w:ascii="Arial" w:hAnsi="Arial" w:cs="Arial"/>
          <w:sz w:val="22"/>
          <w:szCs w:val="22"/>
          <w:lang w:val="nl-BE"/>
        </w:rPr>
        <w:t>ens</w:t>
      </w:r>
      <w:r w:rsidRPr="00AE16E8">
        <w:rPr>
          <w:rFonts w:ascii="Arial" w:hAnsi="Arial" w:cs="Arial"/>
          <w:sz w:val="22"/>
          <w:szCs w:val="22"/>
          <w:lang w:val="nl-BE"/>
        </w:rPr>
        <w:t xml:space="preserve">) en zich bij zijn beoordeling niet in hoofdzaak kon beperken tot het klassieke ontslagrecht. Om rechtszekerheid te krijgen over de vraag óf commerciële bedrijven aan hun voltallige personeel een verbod kunnen opleggen om hun geloof of levensbeschouwing te veruiterlijken, stelde het Centrum een voorziening in Cassatie in. Het Centrum vraagt hierbij opnieuw om aan het Europese Hof van Justitie prejudiciële vragen te stellen om de Europese non-discriminatierichtlijn op dit punt te verduidelijken. </w:t>
      </w:r>
    </w:p>
    <w:p w14:paraId="75757744" w14:textId="77777777" w:rsidR="00A25109" w:rsidRPr="00AE16E8" w:rsidRDefault="00A25109" w:rsidP="002814C5">
      <w:pPr>
        <w:rPr>
          <w:rFonts w:ascii="Arial" w:hAnsi="Arial" w:cs="Arial"/>
          <w:sz w:val="22"/>
          <w:szCs w:val="22"/>
          <w:lang w:val="nl-BE"/>
        </w:rPr>
      </w:pPr>
    </w:p>
    <w:p w14:paraId="75757745"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Het Centrum meent dat levensbeschouwelijke spanningen tussen het personeel, islamofobe reacties van het cliënteel, druk op collega’s om ook een hoofddoek te dragen, … op zich onvoldoende zijn om een algemeen verbod op het veruiterlijken van geloof of levensbeschouwing in te stellen. De werkgever beschikt over tal van andere actiemogelijkheden om dit soort situaties op een meer adequate wijze op te lossen.</w:t>
      </w:r>
    </w:p>
    <w:p w14:paraId="75757746" w14:textId="77777777" w:rsidR="00A25109" w:rsidRPr="00AE16E8" w:rsidRDefault="00A25109" w:rsidP="002814C5">
      <w:pPr>
        <w:rPr>
          <w:rFonts w:ascii="Arial" w:hAnsi="Arial" w:cs="Arial"/>
          <w:sz w:val="22"/>
          <w:szCs w:val="22"/>
          <w:lang w:val="nl-BE"/>
        </w:rPr>
      </w:pPr>
    </w:p>
    <w:p w14:paraId="75757747" w14:textId="77777777" w:rsidR="00A25109" w:rsidRPr="006F3153" w:rsidRDefault="00A25109" w:rsidP="002814C5">
      <w:pPr>
        <w:rPr>
          <w:rFonts w:ascii="Arial" w:hAnsi="Arial" w:cs="Arial"/>
          <w:b/>
          <w:sz w:val="22"/>
          <w:szCs w:val="22"/>
          <w:lang w:val="nl-BE"/>
        </w:rPr>
      </w:pPr>
      <w:r w:rsidRPr="006F3153">
        <w:rPr>
          <w:rFonts w:ascii="Arial" w:hAnsi="Arial" w:cs="Arial"/>
          <w:b/>
          <w:sz w:val="22"/>
          <w:szCs w:val="22"/>
          <w:lang w:val="nl-BE"/>
        </w:rPr>
        <w:t>Werkinstrument: de onderhandelingsruimte</w:t>
      </w:r>
      <w:r w:rsidRPr="006F3153">
        <w:rPr>
          <w:rStyle w:val="FootnoteReference"/>
          <w:rFonts w:ascii="Arial" w:hAnsi="Arial" w:cs="Arial"/>
          <w:b/>
          <w:sz w:val="22"/>
          <w:szCs w:val="22"/>
          <w:lang w:val="nl-BE"/>
        </w:rPr>
        <w:footnoteReference w:id="70"/>
      </w:r>
    </w:p>
    <w:p w14:paraId="75757749" w14:textId="60D16E94" w:rsidR="00A25109" w:rsidRPr="00BE3998" w:rsidRDefault="00A25109" w:rsidP="002814C5">
      <w:pPr>
        <w:rPr>
          <w:rFonts w:ascii="Arial" w:hAnsi="Arial" w:cs="Arial"/>
          <w:sz w:val="22"/>
          <w:szCs w:val="22"/>
          <w:lang w:val="nl-BE"/>
        </w:rPr>
      </w:pPr>
      <w:r w:rsidRPr="00AE16E8">
        <w:rPr>
          <w:rFonts w:ascii="Arial" w:hAnsi="Arial" w:cs="Arial"/>
          <w:sz w:val="22"/>
          <w:szCs w:val="22"/>
          <w:lang w:val="nl-BE"/>
        </w:rPr>
        <w:t>Het Centrum wordt regelmatig gepolst door werkgevers over vragen van werknemers die op de werkplek hun geloof willen belijden (dragen van een hoofddoek, ramadan, plek om te bidden enz.). Sinds kort experimenteert het Centrum voor deze gevallen met een 'onderhandelingsruimte'. Die moet het plaatsen en behandelen van de vragen zo objectief mogelijk laten verlopen waarna de partijen uiteindelijk eventueel tot een gemeenschappelijke regeling kunnen komen.</w:t>
      </w:r>
    </w:p>
    <w:p w14:paraId="7575774A" w14:textId="77777777" w:rsidR="00A25109" w:rsidRPr="00AE16E8" w:rsidRDefault="00A25109" w:rsidP="002814C5">
      <w:pPr>
        <w:rPr>
          <w:rFonts w:ascii="Arial" w:hAnsi="Arial" w:cs="Arial"/>
          <w:sz w:val="22"/>
          <w:szCs w:val="22"/>
          <w:lang w:val="nl-BE"/>
        </w:rPr>
      </w:pPr>
    </w:p>
    <w:p w14:paraId="7575774B"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lastRenderedPageBreak/>
        <w:t>Vooraleer de onderhandelingsruimte wordt geopend, is het heel belangrijk om na te gaan of de vraag haalbaar is</w:t>
      </w:r>
      <w:r>
        <w:rPr>
          <w:rFonts w:ascii="Arial" w:hAnsi="Arial" w:cs="Arial"/>
          <w:sz w:val="22"/>
          <w:szCs w:val="22"/>
          <w:lang w:val="nl-BE"/>
        </w:rPr>
        <w:t>.</w:t>
      </w:r>
      <w:r w:rsidRPr="00AE16E8">
        <w:rPr>
          <w:rStyle w:val="FootnoteReference"/>
          <w:rFonts w:ascii="Arial" w:hAnsi="Arial" w:cs="Arial"/>
          <w:sz w:val="22"/>
          <w:szCs w:val="22"/>
          <w:lang w:val="fr-FR"/>
        </w:rPr>
        <w:footnoteReference w:id="71"/>
      </w:r>
      <w:r w:rsidRPr="00AE16E8">
        <w:rPr>
          <w:rFonts w:ascii="Arial" w:hAnsi="Arial" w:cs="Arial"/>
          <w:sz w:val="22"/>
          <w:szCs w:val="22"/>
          <w:lang w:val="nl-BE"/>
        </w:rPr>
        <w:t xml:space="preserve"> Dit vergt een methodische aanpak. Het Centrum stelt voor om kwalitatief onderzoek te verrichten aan de hand van semigestructureerde individuele gesprekken en groepsgesprekken (op basis van de 'focusgroep'-methode) met werknemers, directie, vakbonden, klanten enz. Dit onderzoek laat toe om rekening te houden met de logica van de betrokkenen (stereotypen enz.) en dat religieuze kwesties worden gebruikt om allerhande strategieën te verhullen. Daarnaast laat het toe om religieuze praktijken een plaats te geven binnen de dynamiek van de organisatie.</w:t>
      </w:r>
    </w:p>
    <w:p w14:paraId="7575774C" w14:textId="77777777" w:rsidR="00A25109" w:rsidRPr="00AE16E8" w:rsidRDefault="00A25109" w:rsidP="002814C5">
      <w:pPr>
        <w:rPr>
          <w:rFonts w:ascii="Arial" w:hAnsi="Arial" w:cs="Arial"/>
          <w:sz w:val="22"/>
          <w:szCs w:val="22"/>
          <w:lang w:val="nl-BE"/>
        </w:rPr>
      </w:pPr>
    </w:p>
    <w:p w14:paraId="7575774D"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Het beoordelen van de vraag en de mogelijke besluiten die uit deze stap kunnen worden getrokken, zijn gunstig om afstand te nemen van stereotypen en om in voortdurende interactie drie dimensies op een coherente manier onder de loep te nemen:</w:t>
      </w:r>
    </w:p>
    <w:p w14:paraId="7575774E" w14:textId="6666AA48" w:rsidR="00A25109" w:rsidRPr="00AE16E8" w:rsidRDefault="00A25109" w:rsidP="00267A05">
      <w:pPr>
        <w:pStyle w:val="ListParagraph"/>
        <w:numPr>
          <w:ilvl w:val="0"/>
          <w:numId w:val="25"/>
        </w:numPr>
        <w:rPr>
          <w:rFonts w:ascii="Arial" w:hAnsi="Arial" w:cs="Arial"/>
          <w:sz w:val="22"/>
          <w:szCs w:val="22"/>
          <w:lang w:val="nl-BE"/>
        </w:rPr>
      </w:pPr>
      <w:r w:rsidRPr="00BE3998">
        <w:rPr>
          <w:rFonts w:ascii="Arial" w:hAnsi="Arial" w:cs="Arial"/>
          <w:sz w:val="22"/>
          <w:szCs w:val="22"/>
          <w:lang w:val="nl-BE"/>
        </w:rPr>
        <w:t>de psychosociale en sociologische dimensie: cultuurschokken (b</w:t>
      </w:r>
      <w:r w:rsidR="00B767AA">
        <w:rPr>
          <w:rFonts w:ascii="Arial" w:hAnsi="Arial" w:cs="Arial"/>
          <w:sz w:val="22"/>
          <w:szCs w:val="22"/>
          <w:lang w:val="nl-BE"/>
        </w:rPr>
        <w:t>ijvoorbee</w:t>
      </w:r>
      <w:r w:rsidR="00345859">
        <w:rPr>
          <w:rFonts w:ascii="Arial" w:hAnsi="Arial" w:cs="Arial"/>
          <w:sz w:val="22"/>
          <w:szCs w:val="22"/>
          <w:lang w:val="nl-BE"/>
        </w:rPr>
        <w:t>l</w:t>
      </w:r>
      <w:r w:rsidR="00B767AA">
        <w:rPr>
          <w:rFonts w:ascii="Arial" w:hAnsi="Arial" w:cs="Arial"/>
          <w:sz w:val="22"/>
          <w:szCs w:val="22"/>
          <w:lang w:val="nl-BE"/>
        </w:rPr>
        <w:t>d</w:t>
      </w:r>
      <w:r w:rsidRPr="00BE3998">
        <w:rPr>
          <w:rFonts w:ascii="Arial" w:hAnsi="Arial" w:cs="Arial"/>
          <w:sz w:val="22"/>
          <w:szCs w:val="22"/>
          <w:lang w:val="nl-BE"/>
        </w:rPr>
        <w:t>: heel wat werknemers zien het toelaten van religieuze gebruiken op het werk als iets negatief);</w:t>
      </w:r>
    </w:p>
    <w:p w14:paraId="7575774F" w14:textId="0B9F811F" w:rsidR="00A25109" w:rsidRPr="00AE16E8" w:rsidRDefault="00A25109" w:rsidP="00267A05">
      <w:pPr>
        <w:pStyle w:val="ListParagraph"/>
        <w:numPr>
          <w:ilvl w:val="0"/>
          <w:numId w:val="25"/>
        </w:numPr>
        <w:rPr>
          <w:rFonts w:ascii="Arial" w:hAnsi="Arial" w:cs="Arial"/>
          <w:sz w:val="22"/>
          <w:szCs w:val="22"/>
          <w:lang w:val="nl-BE"/>
        </w:rPr>
      </w:pPr>
      <w:r w:rsidRPr="00BE3998">
        <w:rPr>
          <w:rFonts w:ascii="Arial" w:hAnsi="Arial" w:cs="Arial"/>
          <w:sz w:val="22"/>
          <w:szCs w:val="22"/>
          <w:lang w:val="nl-BE"/>
        </w:rPr>
        <w:t>de juridische dimensie: aanpassingen zijn niet wettelijk verplicht (bidruimte, halal of koosjere maaltijden enz.), maar het verbod op (indirecte) discriminatie moet ook gewaarborgd blijven. Bovendien gelden op de werkvloer specifieke beperkingen voor de individuele vrijheid (veiligheid, hygiëne, kledingvoorschriften enz.);</w:t>
      </w:r>
    </w:p>
    <w:p w14:paraId="75757750" w14:textId="52AF812F" w:rsidR="00A25109" w:rsidRPr="00AE16E8" w:rsidRDefault="00A25109" w:rsidP="00267A05">
      <w:pPr>
        <w:pStyle w:val="ListParagraph"/>
        <w:numPr>
          <w:ilvl w:val="0"/>
          <w:numId w:val="25"/>
        </w:numPr>
        <w:rPr>
          <w:rFonts w:ascii="Arial" w:hAnsi="Arial" w:cs="Arial"/>
          <w:sz w:val="22"/>
          <w:szCs w:val="22"/>
          <w:lang w:val="nl-BE"/>
        </w:rPr>
      </w:pPr>
      <w:r w:rsidRPr="00BE3998">
        <w:rPr>
          <w:rFonts w:ascii="Arial" w:hAnsi="Arial" w:cs="Arial"/>
          <w:sz w:val="22"/>
          <w:szCs w:val="22"/>
          <w:lang w:val="nl-BE"/>
        </w:rPr>
        <w:t xml:space="preserve">de leidinggevende dimensie: wat is de meerwaarde van bijvoorbeeld het toestaan van het dragen van een hoofddoek voor het </w:t>
      </w:r>
      <w:r w:rsidRPr="00011A51">
        <w:rPr>
          <w:rFonts w:ascii="Arial" w:hAnsi="Arial" w:cs="Arial"/>
          <w:sz w:val="22"/>
          <w:szCs w:val="22"/>
          <w:lang w:val="nl-BE"/>
        </w:rPr>
        <w:t>diversiteit</w:t>
      </w:r>
      <w:r w:rsidR="00B767AA">
        <w:rPr>
          <w:rFonts w:ascii="Arial" w:hAnsi="Arial" w:cs="Arial"/>
          <w:sz w:val="22"/>
          <w:szCs w:val="22"/>
          <w:lang w:val="nl-BE"/>
        </w:rPr>
        <w:t>s</w:t>
      </w:r>
      <w:r w:rsidRPr="00011A51">
        <w:rPr>
          <w:rFonts w:ascii="Arial" w:hAnsi="Arial" w:cs="Arial"/>
          <w:sz w:val="22"/>
          <w:szCs w:val="22"/>
          <w:lang w:val="nl-BE"/>
        </w:rPr>
        <w:t>management</w:t>
      </w:r>
      <w:r w:rsidRPr="00BE3998">
        <w:rPr>
          <w:rFonts w:ascii="Arial" w:hAnsi="Arial" w:cs="Arial"/>
          <w:sz w:val="22"/>
          <w:szCs w:val="22"/>
          <w:lang w:val="nl-BE"/>
        </w:rPr>
        <w:t>? Wat verandert er hierdoor concreet aan het werkkader? Staat dit de realisatie in de weg van acties die in de strategische plannen van de onderneming zijn vastgelegd? Bestaat er geen gevaar dat vrouwen die een hoofddoek dragen, druk gaan uitoefenen op vrouwen die dit niet doen?</w:t>
      </w:r>
    </w:p>
    <w:p w14:paraId="75757751" w14:textId="77777777" w:rsidR="00A25109" w:rsidRPr="00AE16E8" w:rsidRDefault="00A25109" w:rsidP="002814C5">
      <w:pPr>
        <w:rPr>
          <w:rFonts w:ascii="Arial" w:hAnsi="Arial" w:cs="Arial"/>
          <w:sz w:val="22"/>
          <w:szCs w:val="22"/>
          <w:lang w:val="nl-BE"/>
        </w:rPr>
      </w:pPr>
    </w:p>
    <w:p w14:paraId="75757752"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Als de vraag duidelijk is omschreven, kunnen mensen van verschillende hiërarchische niveaus en van verschillende diensten in de onderhandelingsruimte individueel en collectief de stereotypen en vooroordelen in kaart brengen die op de werkvloer leven. Vervolgens kunnen ze die deconstrueren door ze te toetsen aan het arbeidsreglement, de relevante wetten en de teamdynamiek. </w:t>
      </w:r>
    </w:p>
    <w:p w14:paraId="75757753" w14:textId="77777777" w:rsidR="00A25109" w:rsidRPr="00AE16E8" w:rsidRDefault="00A25109" w:rsidP="002814C5">
      <w:pPr>
        <w:rPr>
          <w:rFonts w:ascii="Arial" w:hAnsi="Arial" w:cs="Arial"/>
          <w:sz w:val="22"/>
          <w:szCs w:val="22"/>
          <w:lang w:val="nl-BE"/>
        </w:rPr>
      </w:pPr>
    </w:p>
    <w:p w14:paraId="75757754" w14:textId="47AEA2C2"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De onderhandelingsruimte moet vervolgens de verschillende mogelijkheden onder ogen zien om de vraag te behandelen. Het scala van mogelijkheden zal groter, doeltreffender en relevanter zijn naarmate de onderhandelingsruimte binnen de onderneming duidelijker gedragen wordt en naarmate de betrokkenen meer afstand kunnen nemen van hun eigen systeem van normen en waarden. Hier komt het erop aan om de voor- en nadelen van de voorgestelde oplossingen te zien en om in te schatten of niet alle werknemers baat hebben bij het gevraagde voordeel (b</w:t>
      </w:r>
      <w:r w:rsidR="005D5EB2">
        <w:rPr>
          <w:rFonts w:ascii="Arial" w:hAnsi="Arial" w:cs="Arial"/>
          <w:sz w:val="22"/>
          <w:szCs w:val="22"/>
          <w:lang w:val="nl-BE"/>
        </w:rPr>
        <w:t>ij</w:t>
      </w:r>
      <w:r w:rsidRPr="00BE3998">
        <w:rPr>
          <w:rFonts w:ascii="Arial" w:hAnsi="Arial" w:cs="Arial"/>
          <w:sz w:val="22"/>
          <w:szCs w:val="22"/>
          <w:lang w:val="nl-BE"/>
        </w:rPr>
        <w:t>v</w:t>
      </w:r>
      <w:r w:rsidR="005D5EB2">
        <w:rPr>
          <w:rFonts w:ascii="Arial" w:hAnsi="Arial" w:cs="Arial"/>
          <w:sz w:val="22"/>
          <w:szCs w:val="22"/>
          <w:lang w:val="nl-BE"/>
        </w:rPr>
        <w:t>oorbeeld</w:t>
      </w:r>
      <w:r w:rsidRPr="00BE3998">
        <w:rPr>
          <w:rFonts w:ascii="Arial" w:hAnsi="Arial" w:cs="Arial"/>
          <w:sz w:val="22"/>
          <w:szCs w:val="22"/>
          <w:lang w:val="nl-BE"/>
        </w:rPr>
        <w:t xml:space="preserve">: ter beschikking stellen van een lokaal dat niet alleen dienst kan doen als bidruimte, maar ook als ontspanningsruimte voor alle werknemers die wat tot rust willen komen). </w:t>
      </w:r>
    </w:p>
    <w:p w14:paraId="75757755" w14:textId="77777777" w:rsidR="00A25109" w:rsidRPr="00AE16E8" w:rsidRDefault="00A25109" w:rsidP="002814C5">
      <w:pPr>
        <w:rPr>
          <w:rFonts w:ascii="Arial" w:hAnsi="Arial" w:cs="Arial"/>
          <w:sz w:val="22"/>
          <w:szCs w:val="22"/>
          <w:lang w:val="nl-BE"/>
        </w:rPr>
      </w:pPr>
    </w:p>
    <w:p w14:paraId="75757756"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Tot slot worden ongegronde vragen afgewezen of kiest de werkgever de gunstigste oplossing voor hem en voor zijn werknemers en communiceert hierover op een transparante manier met alle personeelsleden.</w:t>
      </w:r>
    </w:p>
    <w:p w14:paraId="75757757" w14:textId="77777777" w:rsidR="00A25109" w:rsidRPr="00AE16E8" w:rsidRDefault="00A25109" w:rsidP="002814C5">
      <w:pPr>
        <w:rPr>
          <w:color w:val="4F81BD"/>
          <w:lang w:val="nl-BE"/>
        </w:rPr>
      </w:pPr>
      <w:r w:rsidRPr="00044F6B">
        <w:rPr>
          <w:lang w:val="nl-BE"/>
        </w:rPr>
        <w:lastRenderedPageBreak/>
        <w:tab/>
      </w:r>
    </w:p>
    <w:p w14:paraId="75757758" w14:textId="77777777" w:rsidR="00A25109" w:rsidRPr="00BE3998" w:rsidRDefault="00A25109" w:rsidP="00BE3998">
      <w:pPr>
        <w:pStyle w:val="Heading3"/>
        <w:rPr>
          <w:b w:val="0"/>
        </w:rPr>
      </w:pPr>
      <w:bookmarkStart w:id="134" w:name="_Toc314054764"/>
      <w:bookmarkStart w:id="135" w:name="_Toc317864976"/>
      <w:bookmarkStart w:id="136" w:name="_Toc323888338"/>
      <w:r w:rsidRPr="00BE3998">
        <w:rPr>
          <w:b w:val="0"/>
        </w:rPr>
        <w:t>Acties van het Centrum</w:t>
      </w:r>
      <w:bookmarkEnd w:id="134"/>
      <w:bookmarkEnd w:id="135"/>
      <w:bookmarkEnd w:id="136"/>
    </w:p>
    <w:p w14:paraId="75757759" w14:textId="77777777" w:rsidR="00A25109" w:rsidRPr="00BE3998" w:rsidRDefault="00A25109" w:rsidP="002814C5">
      <w:pPr>
        <w:rPr>
          <w:rFonts w:ascii="Arial" w:hAnsi="Arial" w:cs="Arial"/>
          <w:sz w:val="22"/>
          <w:szCs w:val="22"/>
          <w:lang w:val="nl-BE"/>
        </w:rPr>
      </w:pPr>
    </w:p>
    <w:p w14:paraId="7575775B" w14:textId="4CFF17D7" w:rsidR="00A25109" w:rsidRPr="00581463" w:rsidRDefault="00A25109" w:rsidP="002814C5">
      <w:pPr>
        <w:rPr>
          <w:rFonts w:ascii="Arial" w:hAnsi="Arial" w:cs="Arial"/>
          <w:b/>
          <w:sz w:val="22"/>
          <w:szCs w:val="22"/>
          <w:lang w:val="nl-BE"/>
        </w:rPr>
      </w:pPr>
      <w:r w:rsidRPr="00581463">
        <w:rPr>
          <w:rFonts w:ascii="Arial" w:hAnsi="Arial" w:cs="Arial"/>
          <w:b/>
          <w:sz w:val="22"/>
          <w:szCs w:val="22"/>
          <w:lang w:val="nl-BE"/>
        </w:rPr>
        <w:t>Dag van de 'arbeidsherintegratie' na ziekte of ongeval</w:t>
      </w:r>
    </w:p>
    <w:p w14:paraId="7575775C"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Sinds het Centrum ook bevoegd is om discriminatie op basis van een handicap te behandelen, ontvangt het heel wat meldingen van werknemers die wegens ongeschiktheid of langdurige ziekte worden ontslagen zonder dat de werkgever eerst een redelijke aanpassing heeft overwogen om de werknemer in zijn onderneming aan de slag te houden</w:t>
      </w:r>
      <w:r>
        <w:rPr>
          <w:rFonts w:ascii="Arial" w:hAnsi="Arial" w:cs="Arial"/>
          <w:sz w:val="22"/>
          <w:szCs w:val="22"/>
          <w:lang w:val="nl-BE"/>
        </w:rPr>
        <w:t>.</w:t>
      </w:r>
      <w:r w:rsidRPr="00AE16E8">
        <w:rPr>
          <w:rStyle w:val="FootnoteReference"/>
          <w:rFonts w:ascii="Arial" w:hAnsi="Arial" w:cs="Arial"/>
          <w:sz w:val="22"/>
          <w:szCs w:val="22"/>
          <w:lang w:val="nl-BE"/>
        </w:rPr>
        <w:footnoteReference w:id="72"/>
      </w:r>
      <w:r w:rsidRPr="00AE16E8">
        <w:rPr>
          <w:rFonts w:ascii="Arial" w:hAnsi="Arial" w:cs="Arial"/>
          <w:sz w:val="22"/>
          <w:szCs w:val="22"/>
          <w:lang w:val="nl-BE"/>
        </w:rPr>
        <w:t xml:space="preserve"> Momenteel ontvangen in België 300.000 zieke werknemers een uitkering wegens langdurige arbeidsongeschiktheid (langer dan één jaar). Als de federale overheid een coherent jobbehoud- en arbeidsintegratiebeleid voert, kunnen vele duizenden van deze mensen opnieuw aan de slag.</w:t>
      </w:r>
      <w:r w:rsidRPr="00AE16E8">
        <w:rPr>
          <w:rStyle w:val="FootnoteReference"/>
          <w:rFonts w:ascii="Arial" w:hAnsi="Arial" w:cs="Arial"/>
          <w:sz w:val="22"/>
          <w:szCs w:val="22"/>
          <w:lang w:val="fr-FR"/>
        </w:rPr>
        <w:footnoteReference w:id="73"/>
      </w:r>
      <w:r w:rsidRPr="00AE16E8">
        <w:rPr>
          <w:rFonts w:ascii="Arial" w:hAnsi="Arial" w:cs="Arial"/>
          <w:sz w:val="22"/>
          <w:szCs w:val="22"/>
          <w:lang w:val="nl-BE"/>
        </w:rPr>
        <w:t xml:space="preserve"> Naast de overduidelijke meerwaarde van een dergelijk scenario voor de hele samenleving, kan een nieuwe of aangepaste werkplek voor een werknemer met een handicap leiden tot een betere spreiding van de competenties van werknemers binnen de onderneming, tot een serenere werksfeer en een optimale productiviteit van alle werknemers. De werkgever voorkomt dat de expertise en ervaring van deze werknemer verloren gaat.</w:t>
      </w:r>
    </w:p>
    <w:p w14:paraId="7575775D" w14:textId="77777777" w:rsidR="00A25109" w:rsidRPr="00AE16E8" w:rsidRDefault="00A25109" w:rsidP="002814C5">
      <w:pPr>
        <w:rPr>
          <w:rFonts w:ascii="Arial" w:hAnsi="Arial" w:cs="Arial"/>
          <w:sz w:val="22"/>
          <w:szCs w:val="22"/>
          <w:lang w:val="nl-BE"/>
        </w:rPr>
      </w:pPr>
    </w:p>
    <w:p w14:paraId="7575775E" w14:textId="39BC14DC"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In dit verband organiseerde het Centrum op 4 oktober 2011 een discussievoormiddag met als thema de arbeidsintegratie van werknemers met een handicap en het begrip </w:t>
      </w:r>
      <w:r w:rsidR="005D5EB2">
        <w:rPr>
          <w:rFonts w:ascii="Arial" w:hAnsi="Arial" w:cs="Arial"/>
          <w:sz w:val="22"/>
          <w:szCs w:val="22"/>
          <w:lang w:val="nl-BE"/>
        </w:rPr>
        <w:t>“</w:t>
      </w:r>
      <w:r w:rsidRPr="005D5EB2">
        <w:rPr>
          <w:rFonts w:ascii="Arial" w:hAnsi="Arial" w:cs="Arial"/>
          <w:sz w:val="22"/>
          <w:szCs w:val="22"/>
          <w:lang w:val="nl-BE"/>
        </w:rPr>
        <w:t>redelijke aanpassing</w:t>
      </w:r>
      <w:r w:rsidR="005D5EB2">
        <w:rPr>
          <w:rFonts w:ascii="Arial" w:hAnsi="Arial" w:cs="Arial"/>
          <w:sz w:val="22"/>
          <w:szCs w:val="22"/>
          <w:lang w:val="nl-BE"/>
        </w:rPr>
        <w:t>”</w:t>
      </w:r>
      <w:r w:rsidRPr="00BE3998">
        <w:rPr>
          <w:rFonts w:ascii="Arial" w:hAnsi="Arial" w:cs="Arial"/>
          <w:sz w:val="22"/>
          <w:szCs w:val="22"/>
          <w:lang w:val="nl-BE"/>
        </w:rPr>
        <w:t xml:space="preserve"> in de zin van de antidiscriminatiewetgeving. Hierbij werd een balans opgemaakt rekening houdende met wat bij alle betrokkenen leeft: arbeidsgeneesheren, ziekenfondsen, RIZIV, VDAB, Association Scientifique de Médecine d</w:t>
      </w:r>
      <w:r w:rsidRPr="00044F6B">
        <w:rPr>
          <w:rFonts w:ascii="Arial" w:hAnsi="Arial" w:cs="Arial"/>
          <w:sz w:val="22"/>
          <w:szCs w:val="22"/>
          <w:lang w:val="nl-BE"/>
        </w:rPr>
        <w:t>’</w:t>
      </w:r>
      <w:r w:rsidRPr="00BE3998">
        <w:rPr>
          <w:rFonts w:ascii="Arial" w:hAnsi="Arial" w:cs="Arial"/>
          <w:sz w:val="22"/>
          <w:szCs w:val="22"/>
          <w:lang w:val="nl-BE"/>
        </w:rPr>
        <w:t>Assurance (ASMA)</w:t>
      </w:r>
      <w:r w:rsidR="009F25CD">
        <w:rPr>
          <w:rFonts w:ascii="Arial" w:hAnsi="Arial" w:cs="Arial"/>
          <w:sz w:val="22"/>
          <w:szCs w:val="22"/>
          <w:lang w:val="nl-BE"/>
        </w:rPr>
        <w:t>/</w:t>
      </w:r>
      <w:r w:rsidRPr="00BE3998">
        <w:rPr>
          <w:rFonts w:ascii="Arial" w:hAnsi="Arial" w:cs="Arial"/>
          <w:sz w:val="22"/>
          <w:szCs w:val="22"/>
          <w:lang w:val="nl-BE"/>
        </w:rPr>
        <w:t>Vlaamse Wetenschappelijke Vereniging voor Arbeidsgezondheidkunde (VWVA), Société scientifique de santé au travail (SSST)</w:t>
      </w:r>
      <w:r w:rsidR="009F25CD">
        <w:rPr>
          <w:rFonts w:ascii="Arial" w:hAnsi="Arial" w:cs="Arial"/>
          <w:sz w:val="22"/>
          <w:szCs w:val="22"/>
          <w:lang w:val="nl-BE"/>
        </w:rPr>
        <w:t>/</w:t>
      </w:r>
      <w:r w:rsidRPr="00BE3998">
        <w:rPr>
          <w:rFonts w:ascii="Arial" w:hAnsi="Arial" w:cs="Arial"/>
          <w:sz w:val="22"/>
          <w:szCs w:val="22"/>
          <w:lang w:val="nl-BE"/>
        </w:rPr>
        <w:t xml:space="preserve">Centrum voor Preventieve Gezondheidszorg (CPG), arbeidsinspectie en vakbonden. </w:t>
      </w:r>
    </w:p>
    <w:p w14:paraId="7575775F" w14:textId="77777777" w:rsidR="00A25109" w:rsidRPr="00AE16E8" w:rsidRDefault="00A25109" w:rsidP="002814C5">
      <w:pPr>
        <w:rPr>
          <w:rFonts w:ascii="Arial" w:hAnsi="Arial" w:cs="Arial"/>
          <w:sz w:val="22"/>
          <w:szCs w:val="22"/>
          <w:lang w:val="nl-BE"/>
        </w:rPr>
      </w:pPr>
    </w:p>
    <w:p w14:paraId="75757760" w14:textId="4E850B0B"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Deze studievoormiddag bracht aan het licht dat verschillende voorwaarden vervuld moeten zijn om een succesvol en beter arbeids</w:t>
      </w:r>
      <w:r>
        <w:rPr>
          <w:rFonts w:ascii="Arial" w:hAnsi="Arial" w:cs="Arial"/>
          <w:sz w:val="22"/>
          <w:szCs w:val="22"/>
          <w:lang w:val="nl-BE"/>
        </w:rPr>
        <w:t>-</w:t>
      </w:r>
      <w:r w:rsidRPr="00BE3998">
        <w:rPr>
          <w:rFonts w:ascii="Arial" w:hAnsi="Arial" w:cs="Arial"/>
          <w:sz w:val="22"/>
          <w:szCs w:val="22"/>
          <w:lang w:val="nl-BE"/>
        </w:rPr>
        <w:t xml:space="preserve">(her)integratiebeleid te voeren voor mensen die arbeidsongeschikt zijn. Een eerste belangrijk element is de betere samenwerking tussen alle betrokkenen (werkgevers, werknemers, vakbonden, RIZIV, artsen en verplegers, diensten voor arbeidsbemiddeling, huisdokters enz.). Daarna bleek dat men er goed aan deed om de lineaire definitie van een handicap te laten varen en beter opteert voor een meer interactieve benadering van het begrip </w:t>
      </w:r>
      <w:r w:rsidRPr="00044F6B">
        <w:rPr>
          <w:rFonts w:ascii="Arial" w:hAnsi="Arial" w:cs="Arial"/>
          <w:sz w:val="22"/>
          <w:szCs w:val="22"/>
          <w:lang w:val="nl-BE"/>
        </w:rPr>
        <w:t>‘</w:t>
      </w:r>
      <w:r w:rsidRPr="00BE3998">
        <w:rPr>
          <w:rFonts w:ascii="Arial" w:hAnsi="Arial" w:cs="Arial"/>
          <w:sz w:val="22"/>
          <w:szCs w:val="22"/>
          <w:lang w:val="nl-BE"/>
        </w:rPr>
        <w:t>handicap</w:t>
      </w:r>
      <w:r w:rsidRPr="00044F6B">
        <w:rPr>
          <w:rFonts w:ascii="Arial" w:hAnsi="Arial" w:cs="Arial"/>
          <w:sz w:val="22"/>
          <w:szCs w:val="22"/>
          <w:lang w:val="nl-BE"/>
        </w:rPr>
        <w:t>’</w:t>
      </w:r>
      <w:r w:rsidRPr="00BE3998">
        <w:rPr>
          <w:rFonts w:ascii="Arial" w:hAnsi="Arial" w:cs="Arial"/>
          <w:sz w:val="22"/>
          <w:szCs w:val="22"/>
          <w:lang w:val="nl-BE"/>
        </w:rPr>
        <w:t>. Die focust niet langer op de beperking van de persoon met een handicap, maar gaat uit van zijn sociale, economische en professionele situatie. De sprekers plaatsen ook vraagtekens bij de normen die volgens het arbeidsrecht momenteel van toepassing zijn, wanneer een werknemer arbeidsongeschikt is. De discussies brachten tot slot ook aan het licht dat het in een dergelijke situatie belangrijk is om snel te reageren met het oog op een duurzame herintegratie van mensen die arbeidsongeschikt zijn.</w:t>
      </w:r>
    </w:p>
    <w:p w14:paraId="75757761" w14:textId="77777777" w:rsidR="00A25109" w:rsidRPr="00AE16E8" w:rsidRDefault="00A25109" w:rsidP="002814C5">
      <w:pPr>
        <w:rPr>
          <w:rFonts w:ascii="Arial" w:hAnsi="Arial" w:cs="Arial"/>
          <w:sz w:val="22"/>
          <w:szCs w:val="22"/>
          <w:lang w:val="nl-BE"/>
        </w:rPr>
      </w:pPr>
    </w:p>
    <w:p w14:paraId="75757762" w14:textId="77777777" w:rsidR="00A25109" w:rsidRDefault="00A25109" w:rsidP="002814C5">
      <w:pPr>
        <w:rPr>
          <w:rFonts w:ascii="Arial" w:hAnsi="Arial" w:cs="Arial"/>
          <w:sz w:val="22"/>
          <w:szCs w:val="22"/>
          <w:lang w:val="nl-BE"/>
        </w:rPr>
      </w:pPr>
      <w:r w:rsidRPr="00BE3998">
        <w:rPr>
          <w:rFonts w:ascii="Arial" w:hAnsi="Arial" w:cs="Arial"/>
          <w:sz w:val="22"/>
          <w:szCs w:val="22"/>
          <w:lang w:val="nl-BE"/>
        </w:rPr>
        <w:t xml:space="preserve">Die vier voorwaarden moeten op verschillende niveaus vervuld worden: </w:t>
      </w:r>
    </w:p>
    <w:p w14:paraId="75757763" w14:textId="77777777" w:rsidR="00A25109" w:rsidRDefault="00A25109" w:rsidP="00267A05">
      <w:pPr>
        <w:numPr>
          <w:ilvl w:val="0"/>
          <w:numId w:val="26"/>
        </w:numPr>
        <w:rPr>
          <w:rFonts w:ascii="Arial" w:hAnsi="Arial" w:cs="Arial"/>
          <w:sz w:val="22"/>
          <w:szCs w:val="22"/>
          <w:lang w:val="nl-BE"/>
        </w:rPr>
      </w:pPr>
      <w:r w:rsidRPr="00BE3998">
        <w:rPr>
          <w:rFonts w:ascii="Arial" w:hAnsi="Arial" w:cs="Arial"/>
          <w:sz w:val="22"/>
          <w:szCs w:val="22"/>
          <w:lang w:val="nl-BE"/>
        </w:rPr>
        <w:t xml:space="preserve">in uitgebrachte adviezen en aanbevelingen; </w:t>
      </w:r>
    </w:p>
    <w:p w14:paraId="75757764" w14:textId="77777777" w:rsidR="00A25109" w:rsidRDefault="00A25109" w:rsidP="00267A05">
      <w:pPr>
        <w:numPr>
          <w:ilvl w:val="0"/>
          <w:numId w:val="26"/>
        </w:numPr>
        <w:rPr>
          <w:rFonts w:ascii="Arial" w:hAnsi="Arial" w:cs="Arial"/>
          <w:sz w:val="22"/>
          <w:szCs w:val="22"/>
          <w:lang w:val="nl-BE"/>
        </w:rPr>
      </w:pPr>
      <w:r w:rsidRPr="00BE3998">
        <w:rPr>
          <w:rFonts w:ascii="Arial" w:hAnsi="Arial" w:cs="Arial"/>
          <w:sz w:val="22"/>
          <w:szCs w:val="22"/>
          <w:lang w:val="nl-BE"/>
        </w:rPr>
        <w:t xml:space="preserve">in de dynamiek van de actoren op het terrein; </w:t>
      </w:r>
    </w:p>
    <w:p w14:paraId="75757765" w14:textId="77777777" w:rsidR="00A25109" w:rsidRDefault="00A25109" w:rsidP="00267A05">
      <w:pPr>
        <w:numPr>
          <w:ilvl w:val="0"/>
          <w:numId w:val="26"/>
        </w:numPr>
        <w:rPr>
          <w:rFonts w:ascii="Arial" w:hAnsi="Arial" w:cs="Arial"/>
          <w:sz w:val="22"/>
          <w:szCs w:val="22"/>
          <w:lang w:val="nl-BE"/>
        </w:rPr>
      </w:pPr>
      <w:r w:rsidRPr="00BE3998">
        <w:rPr>
          <w:rFonts w:ascii="Arial" w:hAnsi="Arial" w:cs="Arial"/>
          <w:sz w:val="22"/>
          <w:szCs w:val="22"/>
          <w:lang w:val="nl-BE"/>
        </w:rPr>
        <w:lastRenderedPageBreak/>
        <w:t xml:space="preserve">in het delen van kennis en competenties; </w:t>
      </w:r>
    </w:p>
    <w:p w14:paraId="75757766" w14:textId="77777777" w:rsidR="00A25109" w:rsidRPr="00AE16E8" w:rsidRDefault="00A25109" w:rsidP="00267A05">
      <w:pPr>
        <w:numPr>
          <w:ilvl w:val="0"/>
          <w:numId w:val="26"/>
        </w:numPr>
        <w:rPr>
          <w:rFonts w:ascii="Arial" w:hAnsi="Arial" w:cs="Arial"/>
          <w:sz w:val="22"/>
          <w:szCs w:val="22"/>
          <w:lang w:val="nl-BE"/>
        </w:rPr>
      </w:pPr>
      <w:r w:rsidRPr="00BE3998">
        <w:rPr>
          <w:rFonts w:ascii="Arial" w:hAnsi="Arial" w:cs="Arial"/>
          <w:sz w:val="22"/>
          <w:szCs w:val="22"/>
          <w:lang w:val="nl-BE"/>
        </w:rPr>
        <w:t>in een betere follow-up en beoordeling van de actieplannen en in het ontwikkelen van synergiën tussen instellingen en organisaties.</w:t>
      </w:r>
    </w:p>
    <w:p w14:paraId="75757767" w14:textId="77777777" w:rsidR="00A25109" w:rsidRPr="00AE16E8" w:rsidRDefault="00A25109" w:rsidP="002814C5">
      <w:pPr>
        <w:rPr>
          <w:rFonts w:ascii="Arial" w:hAnsi="Arial" w:cs="Arial"/>
          <w:sz w:val="22"/>
          <w:szCs w:val="22"/>
          <w:lang w:val="nl-BE"/>
        </w:rPr>
      </w:pPr>
    </w:p>
    <w:p w14:paraId="75757768" w14:textId="77777777" w:rsidR="00A25109" w:rsidRPr="00581463" w:rsidRDefault="00A25109" w:rsidP="002814C5">
      <w:pPr>
        <w:rPr>
          <w:rFonts w:ascii="Arial" w:hAnsi="Arial" w:cs="Arial"/>
          <w:b/>
          <w:sz w:val="22"/>
          <w:szCs w:val="22"/>
          <w:lang w:val="nl-BE"/>
        </w:rPr>
      </w:pPr>
      <w:r w:rsidRPr="00581463">
        <w:rPr>
          <w:rFonts w:ascii="Arial" w:hAnsi="Arial" w:cs="Arial"/>
          <w:b/>
          <w:sz w:val="22"/>
          <w:szCs w:val="22"/>
          <w:lang w:val="nl-BE"/>
        </w:rPr>
        <w:t>Het anonieme cv: het Centrum als partner van het Territoriaal Pact voor de Werkgelegenheid van het Brussels Hoofdstedelijk Gewest voor een proef met het anonieme cv</w:t>
      </w:r>
    </w:p>
    <w:p w14:paraId="75757769" w14:textId="77777777" w:rsidR="00A25109" w:rsidRPr="00AE16E8" w:rsidRDefault="00A25109" w:rsidP="002814C5">
      <w:pPr>
        <w:rPr>
          <w:rFonts w:ascii="Arial" w:hAnsi="Arial" w:cs="Arial"/>
          <w:sz w:val="22"/>
          <w:szCs w:val="22"/>
          <w:lang w:val="nl-BE"/>
        </w:rPr>
      </w:pPr>
    </w:p>
    <w:p w14:paraId="7575776A"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Hoewel er een wettelijk kader bestaat dat de regels vastlegt waaraan een werkgever zich bij werving- en selectieprocedures moet houden (antidiscriminatiewetten, de wet tot bescherming van de persoonlijke levenssfeer bij werving- en selectieprocedures, cao 38 en non-discriminatiecode,...), blijken kandidaten nog vaak te worden gediscrimineerd.</w:t>
      </w:r>
    </w:p>
    <w:p w14:paraId="7575776B" w14:textId="77777777" w:rsidR="00A25109" w:rsidRPr="00AE16E8" w:rsidRDefault="00A25109" w:rsidP="002814C5">
      <w:pPr>
        <w:rPr>
          <w:rFonts w:ascii="Arial" w:hAnsi="Arial" w:cs="Arial"/>
          <w:sz w:val="22"/>
          <w:szCs w:val="22"/>
          <w:lang w:val="nl-BE"/>
        </w:rPr>
      </w:pPr>
    </w:p>
    <w:p w14:paraId="7575776C" w14:textId="77777777" w:rsidR="00A25109" w:rsidRPr="00581463" w:rsidRDefault="00A25109" w:rsidP="002814C5">
      <w:pPr>
        <w:rPr>
          <w:rFonts w:ascii="Arial" w:hAnsi="Arial" w:cs="Arial"/>
          <w:sz w:val="22"/>
          <w:szCs w:val="22"/>
          <w:u w:val="single"/>
          <w:lang w:val="nl-BE"/>
        </w:rPr>
      </w:pPr>
      <w:r w:rsidRPr="00581463">
        <w:rPr>
          <w:rFonts w:ascii="Arial" w:hAnsi="Arial" w:cs="Arial"/>
          <w:sz w:val="22"/>
          <w:szCs w:val="22"/>
          <w:u w:val="single"/>
          <w:lang w:val="nl-BE"/>
        </w:rPr>
        <w:t>Van anoniem cv…</w:t>
      </w:r>
    </w:p>
    <w:p w14:paraId="7575776E"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Op initiatief van de Brusselse Minister voor Werkgelegenheid startte het Territoriaal Pact voor de Werkgelegenheid met een test om de voor- en nadelen, de technische haalbaarheid en de al dan niet verwachte effecten van het gebruik van het anonieme cv te onderzoeken.</w:t>
      </w:r>
    </w:p>
    <w:p w14:paraId="7575776F" w14:textId="77777777" w:rsidR="00A25109" w:rsidRPr="00AE16E8" w:rsidRDefault="00A25109" w:rsidP="002814C5">
      <w:pPr>
        <w:rPr>
          <w:rFonts w:ascii="Arial" w:hAnsi="Arial" w:cs="Arial"/>
          <w:sz w:val="22"/>
          <w:szCs w:val="22"/>
          <w:lang w:val="nl-BE"/>
        </w:rPr>
      </w:pPr>
    </w:p>
    <w:p w14:paraId="75757770" w14:textId="00FFB283"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Verschillende soorten werkgevers namen het instrument onder de loep: privé en overheid, groot en klein, met een diversiteit</w:t>
      </w:r>
      <w:r w:rsidR="00B767AA">
        <w:rPr>
          <w:rFonts w:ascii="Arial" w:hAnsi="Arial" w:cs="Arial"/>
          <w:sz w:val="22"/>
          <w:szCs w:val="22"/>
          <w:lang w:val="nl-BE"/>
        </w:rPr>
        <w:t>s</w:t>
      </w:r>
      <w:r w:rsidRPr="00AE16E8">
        <w:rPr>
          <w:rFonts w:ascii="Arial" w:hAnsi="Arial" w:cs="Arial"/>
          <w:sz w:val="22"/>
          <w:szCs w:val="22"/>
          <w:lang w:val="nl-BE"/>
        </w:rPr>
        <w:t>plan of niet. Het Centrum wilde niet aan de kant blijven staan en nam zelf ook aan het testproces deel.</w:t>
      </w:r>
    </w:p>
    <w:p w14:paraId="75757771" w14:textId="77777777" w:rsidR="00A25109" w:rsidRPr="00AE16E8" w:rsidRDefault="00A25109" w:rsidP="002814C5">
      <w:pPr>
        <w:rPr>
          <w:rFonts w:ascii="Arial" w:hAnsi="Arial" w:cs="Arial"/>
          <w:sz w:val="22"/>
          <w:szCs w:val="22"/>
          <w:lang w:val="nl-BE"/>
        </w:rPr>
      </w:pPr>
    </w:p>
    <w:p w14:paraId="75757772"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Het rapport</w:t>
      </w:r>
      <w:r w:rsidRPr="00AE16E8">
        <w:rPr>
          <w:rStyle w:val="FootnoteReference"/>
          <w:rFonts w:ascii="Arial" w:hAnsi="Arial" w:cs="Arial"/>
          <w:sz w:val="22"/>
          <w:szCs w:val="22"/>
          <w:lang w:val="fr-FR"/>
        </w:rPr>
        <w:footnoteReference w:id="74"/>
      </w:r>
      <w:r w:rsidRPr="00AE16E8">
        <w:rPr>
          <w:rFonts w:ascii="Arial" w:hAnsi="Arial" w:cs="Arial"/>
          <w:sz w:val="22"/>
          <w:szCs w:val="22"/>
          <w:lang w:val="nl-BE"/>
        </w:rPr>
        <w:t xml:space="preserve"> dat in 2011 werd gepubliceerd, analyseert de resultaten van deze test en lijst een aantal aanbevelingen op.</w:t>
      </w:r>
    </w:p>
    <w:p w14:paraId="75757773" w14:textId="77777777" w:rsidR="00A25109" w:rsidRPr="00AE16E8" w:rsidRDefault="00A25109" w:rsidP="002814C5">
      <w:pPr>
        <w:rPr>
          <w:rFonts w:ascii="Arial" w:hAnsi="Arial" w:cs="Arial"/>
          <w:sz w:val="22"/>
          <w:szCs w:val="22"/>
          <w:lang w:val="nl-BE"/>
        </w:rPr>
      </w:pPr>
    </w:p>
    <w:p w14:paraId="75757774" w14:textId="77777777" w:rsidR="00A25109" w:rsidRPr="00581463" w:rsidRDefault="00A25109" w:rsidP="002814C5">
      <w:pPr>
        <w:rPr>
          <w:rFonts w:ascii="Arial" w:hAnsi="Arial" w:cs="Arial"/>
          <w:sz w:val="22"/>
          <w:szCs w:val="22"/>
          <w:u w:val="single"/>
          <w:lang w:val="nl-BE"/>
        </w:rPr>
      </w:pPr>
      <w:r w:rsidRPr="00581463">
        <w:rPr>
          <w:rFonts w:ascii="Arial" w:hAnsi="Arial" w:cs="Arial"/>
          <w:sz w:val="22"/>
          <w:szCs w:val="22"/>
          <w:u w:val="single"/>
          <w:lang w:val="nl-BE"/>
        </w:rPr>
        <w:t>…naar competentie-cv</w:t>
      </w:r>
    </w:p>
    <w:p w14:paraId="75757776"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Na deze test is het Centrum overtuigd van het belang om te kiezen voor een selectieprocedure waarbij competenties opnieuw centraal staan. Het grote voordeel hiervan is dat de werkgever altijd als winnaar uit de bus komt als hij zijn keuze baseert op de competenties die hij zoekt. Een veelbelovend alternatief middel om de toegang tot de selectieprocedures zo neutraal mogelijk te laten verlopen en te focussen op competenties, blijkt het competentie-cv te zijn.</w:t>
      </w:r>
    </w:p>
    <w:p w14:paraId="75757777" w14:textId="77777777" w:rsidR="00A25109" w:rsidRPr="00AE16E8" w:rsidRDefault="00A25109" w:rsidP="002814C5">
      <w:pPr>
        <w:rPr>
          <w:rFonts w:ascii="Arial" w:hAnsi="Arial" w:cs="Arial"/>
          <w:sz w:val="22"/>
          <w:szCs w:val="22"/>
          <w:lang w:val="nl-BE"/>
        </w:rPr>
      </w:pPr>
    </w:p>
    <w:p w14:paraId="7575777A" w14:textId="0E81E6E8"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Het opmaken van een competentie-cv gebeurt met het oog op een functieprofiel dat de werkgever opstelt en die daarbij focust op de competenties die hij bij kandidaten zoekt. In het competentie-cv vermelden kandidaten enkel de competenties die ze tijdens hun studies en op vorige werkplekken hebben verworven. Het instrument vergemakkelijkt het vergelijken van verschillende cv's, doet het subjectieve karakter (en soms het gevaar voor discriminatie) van de selectie afnemen en verhoogt de objectiviteit.</w:t>
      </w:r>
      <w:r w:rsidR="0029631C">
        <w:rPr>
          <w:rFonts w:ascii="Arial" w:hAnsi="Arial" w:cs="Arial"/>
          <w:sz w:val="22"/>
          <w:szCs w:val="22"/>
          <w:lang w:val="nl-NL"/>
        </w:rPr>
        <w:t xml:space="preserve"> S</w:t>
      </w:r>
      <w:r w:rsidRPr="00AE16E8">
        <w:rPr>
          <w:rFonts w:ascii="Arial" w:hAnsi="Arial" w:cs="Arial"/>
          <w:sz w:val="22"/>
          <w:szCs w:val="22"/>
          <w:lang w:val="nl-BE"/>
        </w:rPr>
        <w:t>electiemedewerkers zijn daardoor ook minder g</w:t>
      </w:r>
      <w:r w:rsidR="005D5EB2">
        <w:rPr>
          <w:rFonts w:ascii="Arial" w:hAnsi="Arial" w:cs="Arial"/>
          <w:sz w:val="22"/>
          <w:szCs w:val="22"/>
          <w:lang w:val="nl-BE"/>
        </w:rPr>
        <w:t>eneigd om mensen te selecteren “</w:t>
      </w:r>
      <w:r w:rsidRPr="00AE16E8">
        <w:rPr>
          <w:rFonts w:ascii="Arial" w:hAnsi="Arial" w:cs="Arial"/>
          <w:sz w:val="22"/>
          <w:szCs w:val="22"/>
          <w:lang w:val="nl-BE"/>
        </w:rPr>
        <w:t>zoals zijzelf</w:t>
      </w:r>
      <w:r w:rsidR="005D5EB2">
        <w:rPr>
          <w:rFonts w:ascii="Arial" w:hAnsi="Arial" w:cs="Arial"/>
          <w:sz w:val="22"/>
          <w:szCs w:val="22"/>
          <w:lang w:val="nl-BE"/>
        </w:rPr>
        <w:t>”</w:t>
      </w:r>
      <w:r w:rsidRPr="00AE16E8">
        <w:rPr>
          <w:rFonts w:ascii="Arial" w:hAnsi="Arial" w:cs="Arial"/>
          <w:sz w:val="22"/>
          <w:szCs w:val="22"/>
          <w:lang w:val="nl-BE"/>
        </w:rPr>
        <w:t>. Onrechtstreeks kan het instrument ook voor meer diversiteit bij de kandidaten zorgen. Natuurlijk blijft het competentie-cv maar een middel voor een ruimer diversiteit</w:t>
      </w:r>
      <w:r w:rsidR="00B767AA">
        <w:rPr>
          <w:rFonts w:ascii="Arial" w:hAnsi="Arial" w:cs="Arial"/>
          <w:sz w:val="22"/>
          <w:szCs w:val="22"/>
          <w:lang w:val="nl-BE"/>
        </w:rPr>
        <w:t>s</w:t>
      </w:r>
      <w:r w:rsidRPr="00AE16E8">
        <w:rPr>
          <w:rFonts w:ascii="Arial" w:hAnsi="Arial" w:cs="Arial"/>
          <w:sz w:val="22"/>
          <w:szCs w:val="22"/>
          <w:lang w:val="nl-BE"/>
        </w:rPr>
        <w:t>beleid waaraan alle partners van de onderneming moeten meewerken en waarvoor iedereen zich moet engageren.</w:t>
      </w:r>
    </w:p>
    <w:p w14:paraId="7575777B" w14:textId="77777777" w:rsidR="00A25109" w:rsidRPr="00AE16E8" w:rsidRDefault="00A25109" w:rsidP="002814C5">
      <w:pPr>
        <w:rPr>
          <w:rFonts w:ascii="Arial" w:hAnsi="Arial" w:cs="Arial"/>
          <w:sz w:val="22"/>
          <w:szCs w:val="22"/>
          <w:lang w:val="nl-BE"/>
        </w:rPr>
      </w:pPr>
    </w:p>
    <w:p w14:paraId="7575777C"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lastRenderedPageBreak/>
        <w:t xml:space="preserve">Naast het competentie-cv moeten nog andere methodes worden ingezet om het </w:t>
      </w:r>
      <w:r w:rsidRPr="00011A51">
        <w:rPr>
          <w:rFonts w:ascii="Arial" w:hAnsi="Arial" w:cs="Arial"/>
          <w:sz w:val="22"/>
          <w:szCs w:val="22"/>
          <w:lang w:val="nl-BE"/>
        </w:rPr>
        <w:t>werving</w:t>
      </w:r>
      <w:r w:rsidRPr="00BE3998">
        <w:rPr>
          <w:rFonts w:ascii="Arial" w:hAnsi="Arial" w:cs="Arial"/>
          <w:sz w:val="22"/>
          <w:szCs w:val="22"/>
          <w:lang w:val="nl-BE"/>
        </w:rPr>
        <w:t>- en selectieproces globaal aan te pakken. We denken hierbij onder meer aan het opstellen van niet-discriminerende advertenties, het aanboren van meer bronnen (wervingskanalen), het gebruik van standaardformulieren voor kandidaatstelling, bredere samenstelling van de selectiejury en het gebruik van volledig anonieme afspraken (buiten het competentieprofiel weten selectiemedewerkers helemaal niets van de kandidaat die op gesprek komt).</w:t>
      </w:r>
    </w:p>
    <w:p w14:paraId="7575777D" w14:textId="77777777" w:rsidR="00A25109" w:rsidRPr="00AE16E8" w:rsidRDefault="00A25109" w:rsidP="002814C5">
      <w:pPr>
        <w:rPr>
          <w:rFonts w:ascii="Arial" w:hAnsi="Arial" w:cs="Arial"/>
          <w:sz w:val="22"/>
          <w:szCs w:val="22"/>
          <w:lang w:val="nl-BE"/>
        </w:rPr>
      </w:pPr>
    </w:p>
    <w:p w14:paraId="7575777E"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Het Centrum vraagt werkgeversorganisaties en vakbonden om de denkoefening voort te zetten over deze instrumenten die het risico op discriminatie bij </w:t>
      </w:r>
      <w:r w:rsidRPr="00011A51">
        <w:rPr>
          <w:rFonts w:ascii="Arial" w:hAnsi="Arial" w:cs="Arial"/>
          <w:sz w:val="22"/>
          <w:szCs w:val="22"/>
          <w:lang w:val="nl-BE"/>
        </w:rPr>
        <w:t>werving</w:t>
      </w:r>
      <w:r w:rsidRPr="00BE3998">
        <w:rPr>
          <w:rFonts w:ascii="Arial" w:hAnsi="Arial" w:cs="Arial"/>
          <w:sz w:val="22"/>
          <w:szCs w:val="22"/>
          <w:lang w:val="nl-BE"/>
        </w:rPr>
        <w:t>- en selectieprocedures moeten verminderen.</w:t>
      </w:r>
    </w:p>
    <w:p w14:paraId="7575777F" w14:textId="77777777" w:rsidR="00A25109" w:rsidRPr="00BE3998" w:rsidRDefault="00A25109" w:rsidP="00BE3998">
      <w:pPr>
        <w:pStyle w:val="Heading3"/>
        <w:rPr>
          <w:b w:val="0"/>
        </w:rPr>
      </w:pPr>
      <w:bookmarkStart w:id="137" w:name="_Toc314054765"/>
      <w:bookmarkStart w:id="138" w:name="_Toc317864977"/>
      <w:bookmarkStart w:id="139" w:name="_Toc323888339"/>
      <w:r w:rsidRPr="00BE3998">
        <w:rPr>
          <w:b w:val="0"/>
        </w:rPr>
        <w:t>In de steigers</w:t>
      </w:r>
      <w:bookmarkEnd w:id="137"/>
      <w:bookmarkEnd w:id="138"/>
      <w:bookmarkEnd w:id="139"/>
    </w:p>
    <w:p w14:paraId="75757780" w14:textId="77777777" w:rsidR="00A25109" w:rsidRPr="00BE3998" w:rsidRDefault="00A25109" w:rsidP="002814C5">
      <w:pPr>
        <w:rPr>
          <w:rFonts w:ascii="Arial" w:hAnsi="Arial" w:cs="Arial"/>
          <w:sz w:val="22"/>
          <w:szCs w:val="22"/>
          <w:lang w:val="nl-BE"/>
        </w:rPr>
      </w:pPr>
    </w:p>
    <w:p w14:paraId="75757781" w14:textId="77777777" w:rsidR="00A25109" w:rsidRPr="00663F5C" w:rsidRDefault="00A25109" w:rsidP="002814C5">
      <w:pPr>
        <w:rPr>
          <w:rFonts w:ascii="Arial" w:hAnsi="Arial" w:cs="Arial"/>
          <w:b/>
          <w:sz w:val="22"/>
          <w:szCs w:val="22"/>
          <w:lang w:val="nl-BE"/>
        </w:rPr>
      </w:pPr>
      <w:r w:rsidRPr="00663F5C">
        <w:rPr>
          <w:rFonts w:ascii="Arial" w:hAnsi="Arial" w:cs="Arial"/>
          <w:b/>
          <w:sz w:val="22"/>
          <w:szCs w:val="22"/>
          <w:lang w:val="nl-BE"/>
        </w:rPr>
        <w:t>Vervolgstudie ‘redelijke aanpassingen’</w:t>
      </w:r>
    </w:p>
    <w:p w14:paraId="75757783" w14:textId="2EE74C4D"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Het Centrum heeft in 2010 de studie </w:t>
      </w:r>
      <w:r w:rsidR="00781743">
        <w:rPr>
          <w:rFonts w:ascii="Arial" w:hAnsi="Arial" w:cs="Arial"/>
          <w:sz w:val="22"/>
          <w:szCs w:val="22"/>
          <w:lang w:val="nl-BE"/>
        </w:rPr>
        <w:t>“</w:t>
      </w:r>
      <w:r w:rsidRPr="00781743">
        <w:rPr>
          <w:rFonts w:ascii="Arial" w:hAnsi="Arial" w:cs="Arial"/>
          <w:i/>
          <w:sz w:val="22"/>
          <w:szCs w:val="22"/>
          <w:lang w:val="nl-BE"/>
        </w:rPr>
        <w:t>Culturele diversiteit op de werkvloer</w:t>
      </w:r>
      <w:r w:rsidR="00781743">
        <w:rPr>
          <w:rFonts w:ascii="Arial" w:hAnsi="Arial" w:cs="Arial"/>
          <w:sz w:val="22"/>
          <w:szCs w:val="22"/>
          <w:lang w:val="nl-BE"/>
        </w:rPr>
        <w:t>”</w:t>
      </w:r>
      <w:r w:rsidRPr="00AE16E8">
        <w:rPr>
          <w:rFonts w:ascii="Arial" w:hAnsi="Arial" w:cs="Arial"/>
          <w:sz w:val="22"/>
          <w:szCs w:val="22"/>
          <w:lang w:val="nl-BE"/>
        </w:rPr>
        <w:t xml:space="preserve"> laten uitvoeren door het 'Institute for European Studies' (VUB) in samenwerking met het METICES-GERME-team van de ULB </w:t>
      </w:r>
      <w:r w:rsidR="00C67152">
        <w:rPr>
          <w:rFonts w:ascii="Arial" w:hAnsi="Arial" w:cs="Arial"/>
          <w:sz w:val="22"/>
          <w:szCs w:val="22"/>
          <w:lang w:val="nl-BE"/>
        </w:rPr>
        <w:t>met als doel</w:t>
      </w:r>
      <w:r w:rsidRPr="00AE16E8">
        <w:rPr>
          <w:rFonts w:ascii="Arial" w:hAnsi="Arial" w:cs="Arial"/>
          <w:sz w:val="22"/>
          <w:szCs w:val="22"/>
          <w:lang w:val="nl-BE"/>
        </w:rPr>
        <w:t xml:space="preserve"> de thematiek van de redelijke tegemoetkomingen uit te diepen</w:t>
      </w:r>
      <w:r>
        <w:rPr>
          <w:rFonts w:ascii="Arial" w:hAnsi="Arial" w:cs="Arial"/>
          <w:sz w:val="22"/>
          <w:szCs w:val="22"/>
          <w:lang w:val="nl-BE"/>
        </w:rPr>
        <w:t>.</w:t>
      </w:r>
      <w:r w:rsidRPr="00AE16E8">
        <w:rPr>
          <w:rStyle w:val="FootnoteReference"/>
          <w:rFonts w:ascii="Arial" w:hAnsi="Arial" w:cs="Arial"/>
          <w:sz w:val="22"/>
          <w:szCs w:val="22"/>
          <w:lang w:val="nl-BE"/>
        </w:rPr>
        <w:footnoteReference w:id="75"/>
      </w:r>
    </w:p>
    <w:p w14:paraId="75757784"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 </w:t>
      </w:r>
    </w:p>
    <w:p w14:paraId="75757785"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Daar deze studie voornamelijk een beschrijvend karakter had en gericht was tot het opmaken van een stand van zaken van deze problematiek, is het Centrum overgegaan tot de aanbesteding van een vervolgstudie die eind 2012 opgeleverd moet worden. Via deze vervolgstudie wenst het Centrum op zoek te gaan naar een theoretisch referentiekader en gepaste procedures voor de redelijke tegemoetkomingen op grond van geloof of levensbeschouwing, rekening houdend met de aard van het bedrijf en de betrokken sector.</w:t>
      </w:r>
    </w:p>
    <w:p w14:paraId="75757786" w14:textId="77777777" w:rsidR="00A25109" w:rsidRPr="00AE16E8" w:rsidRDefault="00A25109" w:rsidP="002814C5">
      <w:pPr>
        <w:rPr>
          <w:rFonts w:ascii="Arial" w:hAnsi="Arial" w:cs="Arial"/>
          <w:sz w:val="22"/>
          <w:szCs w:val="22"/>
          <w:lang w:val="nl-BE"/>
        </w:rPr>
      </w:pPr>
    </w:p>
    <w:p w14:paraId="75757787" w14:textId="77777777" w:rsidR="00A25109" w:rsidRPr="00663F5C" w:rsidRDefault="00A25109" w:rsidP="002814C5">
      <w:pPr>
        <w:rPr>
          <w:rFonts w:ascii="Arial" w:hAnsi="Arial" w:cs="Arial"/>
          <w:b/>
          <w:sz w:val="22"/>
          <w:szCs w:val="22"/>
          <w:lang w:val="nl-BE"/>
        </w:rPr>
      </w:pPr>
      <w:r w:rsidRPr="00663F5C">
        <w:rPr>
          <w:rFonts w:ascii="Arial" w:hAnsi="Arial" w:cs="Arial"/>
          <w:b/>
          <w:sz w:val="22"/>
          <w:szCs w:val="22"/>
          <w:lang w:val="nl-BE"/>
        </w:rPr>
        <w:t>Tools for Equality</w:t>
      </w:r>
    </w:p>
    <w:p w14:paraId="75757789" w14:textId="5A235ABF"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Tegen eind 2012 wenst het Centrum via zijn website aan werkgevers, vakbonden en diversiteit</w:t>
      </w:r>
      <w:r w:rsidR="00B767AA">
        <w:rPr>
          <w:rFonts w:ascii="Arial" w:hAnsi="Arial" w:cs="Arial"/>
          <w:sz w:val="22"/>
          <w:szCs w:val="22"/>
          <w:lang w:val="nl-BE"/>
        </w:rPr>
        <w:t>s</w:t>
      </w:r>
      <w:r w:rsidRPr="00AE16E8">
        <w:rPr>
          <w:rFonts w:ascii="Arial" w:hAnsi="Arial" w:cs="Arial"/>
          <w:sz w:val="22"/>
          <w:szCs w:val="22"/>
          <w:lang w:val="nl-BE"/>
        </w:rPr>
        <w:t>consulenten informatie te kunnen aanbieden over vernieuwende, beloftevolle initiatieven die toelaten om het risico op discriminatie op bedrijfsniveau te verkleinen (</w:t>
      </w:r>
      <w:r w:rsidR="00B767AA">
        <w:rPr>
          <w:rFonts w:ascii="Arial" w:hAnsi="Arial" w:cs="Arial"/>
          <w:sz w:val="22"/>
          <w:szCs w:val="22"/>
          <w:lang w:val="nl-BE"/>
        </w:rPr>
        <w:t>bijvoorbeeld</w:t>
      </w:r>
      <w:r w:rsidRPr="00AE16E8">
        <w:rPr>
          <w:rFonts w:ascii="Arial" w:hAnsi="Arial" w:cs="Arial"/>
          <w:sz w:val="22"/>
          <w:szCs w:val="22"/>
          <w:lang w:val="nl-BE"/>
        </w:rPr>
        <w:t xml:space="preserve"> objectiveren van de selectieprocedure, taalbeleid in de onderneming, omgaan met religie op het werk, retentie van werknemers met een handicap of chronische zieke, interne controle- of klachtenprocedures</w:t>
      </w:r>
      <w:r w:rsidR="00781743">
        <w:rPr>
          <w:rFonts w:ascii="Arial" w:hAnsi="Arial" w:cs="Arial"/>
          <w:sz w:val="22"/>
          <w:szCs w:val="22"/>
          <w:lang w:val="nl-BE"/>
        </w:rPr>
        <w:t>,</w:t>
      </w:r>
      <w:r w:rsidRPr="00AE16E8">
        <w:rPr>
          <w:rFonts w:ascii="Arial" w:hAnsi="Arial" w:cs="Arial"/>
          <w:sz w:val="22"/>
          <w:szCs w:val="22"/>
          <w:lang w:val="nl-BE"/>
        </w:rPr>
        <w:t xml:space="preserve">…). </w:t>
      </w:r>
    </w:p>
    <w:p w14:paraId="7575778A" w14:textId="77777777" w:rsidR="00A25109" w:rsidRPr="00AE16E8" w:rsidRDefault="00A25109" w:rsidP="002814C5">
      <w:pPr>
        <w:rPr>
          <w:rFonts w:ascii="Arial" w:hAnsi="Arial" w:cs="Arial"/>
          <w:sz w:val="22"/>
          <w:szCs w:val="22"/>
          <w:lang w:val="nl-BE"/>
        </w:rPr>
      </w:pPr>
    </w:p>
    <w:p w14:paraId="7575778B" w14:textId="6A631E05"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Uit de dossierbehandeling, vormingen en contacten op het terrein stelt het Centrum vast dat veel (onbedoelde) discriminaties voortvloeien uit een onvoldoende uitgewerkt gelijkebehandelingsbeleid op ondernemingsniveau. De antidiscriminatiewetgeving is enkel een ondergrens: een onderneming kan ervoor opteren om bewust initiatieven te nemen die enerzijds de risico’s op wetsovertredingen beperken maar ook anderzijds een positieve impact hebben op het rekrutering</w:t>
      </w:r>
      <w:r w:rsidR="002633E7">
        <w:rPr>
          <w:rFonts w:ascii="Arial" w:hAnsi="Arial" w:cs="Arial"/>
          <w:sz w:val="22"/>
          <w:szCs w:val="22"/>
          <w:lang w:val="nl-BE"/>
        </w:rPr>
        <w:t>s</w:t>
      </w:r>
      <w:r w:rsidRPr="00AE16E8">
        <w:rPr>
          <w:rFonts w:ascii="Arial" w:hAnsi="Arial" w:cs="Arial"/>
          <w:sz w:val="22"/>
          <w:szCs w:val="22"/>
          <w:lang w:val="nl-BE"/>
        </w:rPr>
        <w:t xml:space="preserve">- en </w:t>
      </w:r>
      <w:r w:rsidR="00781743">
        <w:rPr>
          <w:rFonts w:ascii="Arial" w:hAnsi="Arial" w:cs="Arial"/>
          <w:sz w:val="22"/>
          <w:szCs w:val="22"/>
          <w:lang w:val="nl-BE"/>
        </w:rPr>
        <w:t>personeelsbeleid, bedrijfsimago,</w:t>
      </w:r>
      <w:r w:rsidRPr="00AE16E8">
        <w:rPr>
          <w:rFonts w:ascii="Arial" w:hAnsi="Arial" w:cs="Arial"/>
          <w:sz w:val="22"/>
          <w:szCs w:val="22"/>
          <w:lang w:val="nl-BE"/>
        </w:rPr>
        <w:t>…</w:t>
      </w:r>
    </w:p>
    <w:p w14:paraId="7575778C" w14:textId="77777777" w:rsidR="00A25109" w:rsidRPr="00AE16E8" w:rsidRDefault="00A25109" w:rsidP="002814C5">
      <w:pPr>
        <w:rPr>
          <w:rFonts w:ascii="Arial" w:hAnsi="Arial" w:cs="Arial"/>
          <w:sz w:val="22"/>
          <w:szCs w:val="22"/>
          <w:lang w:val="nl-BE"/>
        </w:rPr>
      </w:pPr>
    </w:p>
    <w:p w14:paraId="7575778D"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Via deze weg wenst het Centrum zich ook meer te profileren als een partner van werkgevers en diversiteitsprofessionelen en hen te stimuleren om een gelijkebehandelingsbeleid op maat van de onderneming uit te werken.</w:t>
      </w:r>
    </w:p>
    <w:p w14:paraId="7575778E" w14:textId="77777777" w:rsidR="00A25109" w:rsidRPr="00AE16E8" w:rsidRDefault="00A25109" w:rsidP="002814C5">
      <w:pPr>
        <w:rPr>
          <w:rFonts w:ascii="Arial" w:hAnsi="Arial" w:cs="Arial"/>
          <w:sz w:val="22"/>
          <w:szCs w:val="22"/>
          <w:lang w:val="nl-BE"/>
        </w:rPr>
      </w:pPr>
    </w:p>
    <w:p w14:paraId="7575778F" w14:textId="77777777" w:rsidR="00A25109" w:rsidRPr="00663F5C" w:rsidRDefault="00A25109" w:rsidP="002814C5">
      <w:pPr>
        <w:rPr>
          <w:rFonts w:ascii="Arial" w:hAnsi="Arial" w:cs="Arial"/>
          <w:b/>
          <w:sz w:val="22"/>
          <w:szCs w:val="22"/>
          <w:lang w:val="nl-BE"/>
        </w:rPr>
      </w:pPr>
      <w:r w:rsidRPr="00663F5C">
        <w:rPr>
          <w:rFonts w:ascii="Arial" w:hAnsi="Arial" w:cs="Arial"/>
          <w:b/>
          <w:sz w:val="22"/>
          <w:szCs w:val="22"/>
          <w:lang w:val="nl-BE"/>
        </w:rPr>
        <w:lastRenderedPageBreak/>
        <w:t>Sociaaleconomische monitoring</w:t>
      </w:r>
    </w:p>
    <w:p w14:paraId="75757791" w14:textId="77777777" w:rsidR="00A25109" w:rsidRPr="00AE16E8" w:rsidRDefault="00A25109" w:rsidP="007B3CC6">
      <w:pPr>
        <w:rPr>
          <w:rFonts w:ascii="Arial" w:hAnsi="Arial" w:cs="Arial"/>
          <w:sz w:val="22"/>
          <w:szCs w:val="22"/>
          <w:lang w:val="nl-BE"/>
        </w:rPr>
      </w:pPr>
      <w:r w:rsidRPr="00AE16E8">
        <w:rPr>
          <w:rFonts w:ascii="Arial" w:hAnsi="Arial" w:cs="Arial"/>
          <w:sz w:val="22"/>
          <w:szCs w:val="22"/>
          <w:lang w:val="nl-BE"/>
        </w:rPr>
        <w:t>De haalbaarheidsstudie inzake socio-economische monitoring van de arbeidsmarkt (2010) toonde aan dat de ontwikkelde methodologie de vooropgestelde doelstellingen kan realiseren. Dit betekent dus dat het mogelijk is om een stratificatie van de arbeidsmarkt uit te tekenen op basis van objectieve, anonieme en geaggregeerde gegevens uit bestaande administratieve databanken.</w:t>
      </w:r>
    </w:p>
    <w:p w14:paraId="75757792" w14:textId="77777777" w:rsidR="00A25109" w:rsidRPr="00AE16E8" w:rsidRDefault="00A25109" w:rsidP="007B3CC6">
      <w:pPr>
        <w:rPr>
          <w:rFonts w:ascii="Arial" w:hAnsi="Arial" w:cs="Arial"/>
          <w:sz w:val="22"/>
          <w:szCs w:val="22"/>
          <w:lang w:val="nl-BE"/>
        </w:rPr>
      </w:pPr>
    </w:p>
    <w:p w14:paraId="75757793" w14:textId="77777777" w:rsidR="00A25109" w:rsidRPr="00AE16E8" w:rsidRDefault="00A25109" w:rsidP="007B3CC6">
      <w:pPr>
        <w:rPr>
          <w:rFonts w:ascii="Arial" w:hAnsi="Arial" w:cs="Arial"/>
          <w:sz w:val="22"/>
          <w:szCs w:val="22"/>
          <w:lang w:val="nl-BE"/>
        </w:rPr>
      </w:pPr>
      <w:r w:rsidRPr="00AE16E8">
        <w:rPr>
          <w:rFonts w:ascii="Arial" w:hAnsi="Arial" w:cs="Arial"/>
          <w:sz w:val="22"/>
          <w:szCs w:val="22"/>
          <w:lang w:val="nl-BE"/>
        </w:rPr>
        <w:t>In 2011 werd dan de basis gelegd voor de structurele integratie van gegevens uit het Rijksregister in het Datawarehouse Arbeidsmarkt en Sociale Bescherming van de Kruispuntbank Sociale Zekerheid. Het Rijksregister ontpopte zich tot partner in het monitoringproject terwijl het Sectoraal Comité van het Rijksregister de machtigingsaanvraag van de Kruispuntbank Sociale Zekerheid positief adviseerde. Concreet zal het Rijksregister jaarlijks afstammingsgegevens leveren aan de Kruispuntbank Sociale Zekerheid.</w:t>
      </w:r>
    </w:p>
    <w:p w14:paraId="75757794" w14:textId="77777777" w:rsidR="00A25109" w:rsidRPr="00AE16E8" w:rsidRDefault="00A25109" w:rsidP="007B3CC6">
      <w:pPr>
        <w:rPr>
          <w:rFonts w:ascii="Arial" w:hAnsi="Arial" w:cs="Arial"/>
          <w:sz w:val="22"/>
          <w:szCs w:val="22"/>
          <w:lang w:val="nl-BE"/>
        </w:rPr>
      </w:pPr>
    </w:p>
    <w:p w14:paraId="75757795" w14:textId="77777777" w:rsidR="00A25109" w:rsidRPr="00AE16E8" w:rsidRDefault="00A25109" w:rsidP="007B3CC6">
      <w:pPr>
        <w:rPr>
          <w:rFonts w:ascii="Arial" w:hAnsi="Arial" w:cs="Arial"/>
          <w:sz w:val="22"/>
          <w:szCs w:val="22"/>
          <w:lang w:val="nl-BE"/>
        </w:rPr>
      </w:pPr>
      <w:r w:rsidRPr="00BE3998">
        <w:rPr>
          <w:rFonts w:ascii="Arial" w:hAnsi="Arial" w:cs="Arial"/>
          <w:sz w:val="22"/>
          <w:szCs w:val="22"/>
          <w:lang w:val="nl-BE"/>
        </w:rPr>
        <w:t>Met het oog op 2012, ligt de weg nu open voor de kruising van afstammingsgegevens uit het Rijksregister met klassieke sociaaleconomische variabelen van de Kruispuntbank Sociale Zekerheid. De bedoeling is in eerste instantie om de situatie van personen van vreemde herkomst op de arbeidsmarkt in kaart te brengen. Vervolgens zal deze oefening jaarlijks worden herhaald om eventuele evoluties longitudinaal te monitoren.</w:t>
      </w:r>
    </w:p>
    <w:p w14:paraId="75757796" w14:textId="77777777" w:rsidR="00A25109" w:rsidRPr="00AE16E8" w:rsidRDefault="00A25109" w:rsidP="002814C5">
      <w:pPr>
        <w:rPr>
          <w:rFonts w:ascii="Arial" w:hAnsi="Arial" w:cs="Arial"/>
          <w:sz w:val="22"/>
          <w:szCs w:val="22"/>
          <w:lang w:val="nl-BE"/>
        </w:rPr>
      </w:pPr>
    </w:p>
    <w:p w14:paraId="75757797" w14:textId="4960E355" w:rsidR="00A25109" w:rsidRPr="00BE3998" w:rsidRDefault="00615980" w:rsidP="00BE3998">
      <w:pPr>
        <w:pStyle w:val="Heading2"/>
        <w:rPr>
          <w:b w:val="0"/>
        </w:rPr>
      </w:pPr>
      <w:bookmarkStart w:id="140" w:name="_Toc314054766"/>
      <w:bookmarkStart w:id="141" w:name="_Toc317864978"/>
      <w:r>
        <w:rPr>
          <w:b w:val="0"/>
        </w:rPr>
        <w:br w:type="column"/>
      </w:r>
      <w:bookmarkStart w:id="142" w:name="_Toc323888340"/>
      <w:r w:rsidR="00DB4A77">
        <w:rPr>
          <w:b w:val="0"/>
        </w:rPr>
        <w:lastRenderedPageBreak/>
        <w:t>Dossier H</w:t>
      </w:r>
      <w:r w:rsidR="00A25109" w:rsidRPr="00BE3998">
        <w:rPr>
          <w:b w:val="0"/>
        </w:rPr>
        <w:t>uisvesting</w:t>
      </w:r>
      <w:bookmarkEnd w:id="140"/>
      <w:bookmarkEnd w:id="141"/>
      <w:bookmarkEnd w:id="142"/>
    </w:p>
    <w:p w14:paraId="75757798" w14:textId="77777777" w:rsidR="00A25109" w:rsidRPr="00BE3998" w:rsidRDefault="00A25109" w:rsidP="00BE3998">
      <w:pPr>
        <w:pStyle w:val="Heading3"/>
        <w:rPr>
          <w:b w:val="0"/>
        </w:rPr>
      </w:pPr>
      <w:bookmarkStart w:id="143" w:name="_Toc314054767"/>
      <w:bookmarkStart w:id="144" w:name="_Toc317864979"/>
      <w:bookmarkStart w:id="145" w:name="_Toc323888341"/>
      <w:r w:rsidRPr="00BE3998">
        <w:rPr>
          <w:b w:val="0"/>
        </w:rPr>
        <w:t>Tendensen</w:t>
      </w:r>
      <w:bookmarkEnd w:id="143"/>
      <w:bookmarkEnd w:id="144"/>
      <w:bookmarkEnd w:id="145"/>
    </w:p>
    <w:p w14:paraId="75757799" w14:textId="77777777" w:rsidR="00A25109" w:rsidRPr="00AE16E8" w:rsidRDefault="00A25109" w:rsidP="002814C5">
      <w:pPr>
        <w:rPr>
          <w:rFonts w:ascii="Arial" w:hAnsi="Arial" w:cs="Arial"/>
          <w:sz w:val="22"/>
          <w:szCs w:val="22"/>
          <w:lang w:val="nl-BE"/>
        </w:rPr>
      </w:pPr>
    </w:p>
    <w:p w14:paraId="7575779A"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In 2011 heeft het Centrum 113 dossiers over huisvesting behandeld. Op basis van deze dossiers, moet het vaststellen dat de gesignaleerde problemen op het vlak van huisvesting nagenoeg dezelfde zijn gebleven. Bij het zoeken naar een woning komt raciale discriminatie nog steeds het vaakst voor. In deze dossiers heeft het Centrum het echter heel moeilijk om dit te bewijzen. Meestal wordt een kandidaat-huurder mondeling – met een telefoontje of tijdens een bezoek aan het pand – op de hoogte gebracht van de redenen tot weigering. Daarom is het voor die kandidaat-huurder uiterst moeilijk om het racistische karakter van een weigering aan te tonen, zelfs als die duidelijk met zijn afkomst te maken heeft. Om dit probleem op te lossen denkt het Centrum na over verschillende technieken om discriminatie aan te tonen, zoals praktijktests.</w:t>
      </w:r>
    </w:p>
    <w:p w14:paraId="7575779B" w14:textId="77777777" w:rsidR="00A25109" w:rsidRPr="00AE16E8" w:rsidRDefault="00A25109" w:rsidP="002814C5">
      <w:pPr>
        <w:rPr>
          <w:rFonts w:ascii="Arial" w:hAnsi="Arial" w:cs="Arial"/>
          <w:sz w:val="22"/>
          <w:szCs w:val="22"/>
          <w:lang w:val="nl-BE"/>
        </w:rPr>
      </w:pPr>
    </w:p>
    <w:p w14:paraId="7575779C" w14:textId="77839ADA"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Voorts stelt het Centrum een voortdurende toename vast van meldingen van weigeringen om te verhuren op basis van het inkomen van de kandidaat. Het gaat vooral om mensen die een beroep doen op het OCMW, mensen met een werkloosheidsuitkering en bij uitbreiding mensen zonder arbeidsovereenkomst voor onbepaalde duur. Vrouwen blijken een zeer kwetsbare groep te zijn. Meer dan de helft van de meldingen die het Centrum over dit soort discr</w:t>
      </w:r>
      <w:r w:rsidRPr="00BE3998">
        <w:rPr>
          <w:rFonts w:ascii="Arial" w:hAnsi="Arial" w:cs="Arial"/>
          <w:sz w:val="22"/>
          <w:szCs w:val="22"/>
          <w:lang w:val="nl-BE"/>
        </w:rPr>
        <w:t xml:space="preserve">iminatie ontvangt, is afkomstig van vrouwen, wat niet zo is voor andere sectoren. Het Centrum stelt vast dat makelaarskantoren dit soort voorwaarden vrijwel systematisch hanteren. Vaak worden deze inkomens in advertenties al uitgesloten. In dat geval gaat de eigenaar of het makelaarskantoor helemaal niet na of de kandidaat de huur kan betalen, wat indruist tegen de antidiscriminatiewetgeving. Het Centrum herinnert eraan dat een eigenaar zich mag vergewissen van de solvabiliteit van een kandidaat-huurder, maar dat dit onderzoek concreet en niet disproportioneel moet zijn. </w:t>
      </w:r>
    </w:p>
    <w:p w14:paraId="7575779D" w14:textId="77777777" w:rsidR="00A25109" w:rsidRPr="00AE16E8" w:rsidRDefault="00A25109" w:rsidP="002814C5">
      <w:pPr>
        <w:rPr>
          <w:rFonts w:ascii="Arial" w:hAnsi="Arial" w:cs="Arial"/>
          <w:sz w:val="22"/>
          <w:szCs w:val="22"/>
          <w:lang w:val="nl-BE"/>
        </w:rPr>
      </w:pPr>
    </w:p>
    <w:p w14:paraId="7575779E"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Daarnaast opende het Centrum 19 dossiers over huisvestingsproblemen waarmee personen met een handicap te maken kregen. Het ging grosso modo om twee soorten problemen. Personen met een handicap worden geweigerd omdat op integratietegemoetkomingen geen beslag kan worden gelegd. Dit sluit rechtstreeks aan bij de hiervoor aangehaalde problematiek van discriminatie op basis van het vermogen. Daarnaast hebben personen met een handicap die in een onroerend goed in mede-eigendom wonen, vaak problemen als ze vragen om een gemeenschappelijke ruimte aan te passen (zie hieronder).</w:t>
      </w:r>
    </w:p>
    <w:p w14:paraId="7575779F" w14:textId="77777777" w:rsidR="00A25109" w:rsidRPr="00AE16E8" w:rsidRDefault="00A25109" w:rsidP="002814C5">
      <w:pPr>
        <w:rPr>
          <w:rFonts w:ascii="Arial" w:hAnsi="Arial" w:cs="Arial"/>
          <w:sz w:val="22"/>
          <w:szCs w:val="22"/>
          <w:lang w:val="nl-BE"/>
        </w:rPr>
      </w:pPr>
    </w:p>
    <w:p w14:paraId="757577A0"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Hoewel het Centrum weinig meldingen over discriminatie op basis van leeftijd ontvangt, heeft het toch enkele meldingen gekregen over jongeren die als huurder worden geweigerd om typisch leeftijdsgebonden redenen (meer lawaai, minder respect voor de woning enz.).</w:t>
      </w:r>
    </w:p>
    <w:p w14:paraId="757577A1" w14:textId="77777777" w:rsidR="00A25109" w:rsidRPr="00AE16E8" w:rsidRDefault="00A25109" w:rsidP="002814C5">
      <w:pPr>
        <w:rPr>
          <w:color w:val="4F81BD"/>
          <w:lang w:val="nl-BE"/>
        </w:rPr>
      </w:pPr>
    </w:p>
    <w:p w14:paraId="757577A2" w14:textId="77777777" w:rsidR="00A25109" w:rsidRPr="00BE3998" w:rsidRDefault="00A25109" w:rsidP="00BE3998">
      <w:pPr>
        <w:pStyle w:val="Heading3"/>
        <w:rPr>
          <w:b w:val="0"/>
        </w:rPr>
      </w:pPr>
      <w:bookmarkStart w:id="146" w:name="_Toc314054768"/>
      <w:bookmarkStart w:id="147" w:name="_Toc317864980"/>
      <w:bookmarkStart w:id="148" w:name="_Toc323888342"/>
      <w:r w:rsidRPr="00BE3998">
        <w:rPr>
          <w:b w:val="0"/>
        </w:rPr>
        <w:t>Minifocus: redelijke aanpassingen gelden ook voor mede-eigendommen</w:t>
      </w:r>
      <w:bookmarkEnd w:id="146"/>
      <w:bookmarkEnd w:id="147"/>
      <w:bookmarkEnd w:id="148"/>
    </w:p>
    <w:p w14:paraId="757577A3" w14:textId="77777777" w:rsidR="00A25109" w:rsidRPr="00AE16E8" w:rsidRDefault="00A25109" w:rsidP="002814C5">
      <w:pPr>
        <w:rPr>
          <w:rFonts w:ascii="Arial" w:hAnsi="Arial" w:cs="Arial"/>
          <w:sz w:val="22"/>
          <w:szCs w:val="22"/>
          <w:lang w:val="nl-BE"/>
        </w:rPr>
      </w:pPr>
    </w:p>
    <w:p w14:paraId="757577A4"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Wie een appartement of een huis verhuurt of verkoopt, moet zich houden aan de Antidiscriminatiewet. Dat betekent dat een eigenaar of een vastgoedmakelaar niet mag discrimineren op grond van beschermde criteria, zoals de gezondheidstoestand of de handicap van de kandidaat-huurder.</w:t>
      </w:r>
    </w:p>
    <w:p w14:paraId="757577A5" w14:textId="77777777" w:rsidR="00A25109" w:rsidRPr="00AE16E8" w:rsidRDefault="00A25109" w:rsidP="002814C5">
      <w:pPr>
        <w:rPr>
          <w:rFonts w:ascii="Arial" w:hAnsi="Arial" w:cs="Arial"/>
          <w:sz w:val="22"/>
          <w:szCs w:val="22"/>
          <w:lang w:val="nl-BE"/>
        </w:rPr>
      </w:pPr>
    </w:p>
    <w:p w14:paraId="757577A6"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Daarnaast is de eigenaar ook verplicht om waar nodig redelijke aanpassingen te treffen voor een huurder met een handicap. Het niet voorzien van redelijke aanpassingen voor personen met een handicap wordt immers beschouwd als een vorm van discriminatie. Een eigenaar mag dus bijvoorbeeld in principe niet weigeren dat er een trapleuning wordt aangebracht voor een huurder die slecht te been is.</w:t>
      </w:r>
    </w:p>
    <w:p w14:paraId="757577A7" w14:textId="77777777" w:rsidR="00A25109" w:rsidRPr="00AE16E8" w:rsidRDefault="00A25109" w:rsidP="002814C5">
      <w:pPr>
        <w:rPr>
          <w:rFonts w:ascii="Arial" w:hAnsi="Arial" w:cs="Arial"/>
          <w:sz w:val="22"/>
          <w:szCs w:val="22"/>
          <w:lang w:val="nl-BE"/>
        </w:rPr>
      </w:pPr>
    </w:p>
    <w:p w14:paraId="757577A8"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Bij het verhuren van een woongelegenheid stellen zich geen vragen wat betreft de afdwingbaarheid van deze verplichting. Als er al discussi</w:t>
      </w:r>
      <w:r w:rsidRPr="00BE3998">
        <w:rPr>
          <w:rFonts w:ascii="Arial" w:hAnsi="Arial" w:cs="Arial"/>
          <w:sz w:val="22"/>
          <w:szCs w:val="22"/>
          <w:lang w:val="nl-BE"/>
        </w:rPr>
        <w:t>e mogelijk is, zal het veeleer gaan over de redelijkheid van de aanpassingen. Aangezien men voor de meeste aanpassingen een beroep kan doen op regionale fondsen voor personen met een handicap, kan deze discussie meestal snel beslecht worden.</w:t>
      </w:r>
    </w:p>
    <w:p w14:paraId="757577A9" w14:textId="77777777" w:rsidR="00A25109" w:rsidRPr="00AE16E8" w:rsidRDefault="00A25109" w:rsidP="002814C5">
      <w:pPr>
        <w:rPr>
          <w:rFonts w:ascii="Arial" w:hAnsi="Arial" w:cs="Arial"/>
          <w:sz w:val="22"/>
          <w:szCs w:val="22"/>
          <w:lang w:val="nl-BE"/>
        </w:rPr>
      </w:pPr>
    </w:p>
    <w:p w14:paraId="757577AA"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Anders is het wanneer een eigenaar aanpassingen wil uitvoeren aan de gemeenschappelijke delen van het gebouw, zoals het aanbrengen van een hellend vlak in de inkomhal. Hij of zij moet hiervoor de goedkeuring krijgen van de mede-eigenaars en het gebeurt soms dat die hun goedkeuring weigeren. Net omdat het niet langer een relatie tussen huurder en verhuurder betreft maar wel een relatie tussen eigenaars, is de toepassing van de Antidiscriminatiewet hier minder evident.</w:t>
      </w:r>
    </w:p>
    <w:p w14:paraId="757577AB" w14:textId="77777777" w:rsidR="00A25109" w:rsidRPr="00AE16E8" w:rsidRDefault="00A25109" w:rsidP="002814C5">
      <w:pPr>
        <w:rPr>
          <w:rFonts w:ascii="Arial" w:hAnsi="Arial" w:cs="Arial"/>
          <w:sz w:val="22"/>
          <w:szCs w:val="22"/>
          <w:lang w:val="nl-BE"/>
        </w:rPr>
      </w:pPr>
    </w:p>
    <w:p w14:paraId="757577AC"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Volgens het Centrum kunnen personen met een handicap zich in dat geval baseren op het Verdrag van de Verenigde Naties van 13 december 2006 inzake de Rechten van Personen met een Handicap (verder, “het Verdrag”), dat op 1 augustus 2009 in België in werking trad. Dit Verdrag zou ook van toepassing kunnen zijn op mede-eigenaars. Men zou dit soort situatie namelijk kunnen beschouwen als een vorm van rechtsmisbruik, zoals voorzien door het Belgisch privaatrecht. Met andere woorden: door redelijke aanpassingen te weigeren, misbruiken mede-eigenaars hun eigendomsrecht door personen met een handicap te benadelen. De schade die ze op deze manier aan personen met een handicap aanbrengen, staat immers niet in verhouding tot het voordeel dat ze menen te behalen. De eigenaar met een handicap zou dus de plicht om redelijke aanpassingen te verrichten die voortvloeit uit het Verdrag, kunnen gebruiken om dit rechtsmisbruik aan te vechten.</w:t>
      </w:r>
    </w:p>
    <w:p w14:paraId="757577AD" w14:textId="77777777" w:rsidR="00A25109" w:rsidRPr="00AE16E8" w:rsidRDefault="00A25109" w:rsidP="002814C5">
      <w:pPr>
        <w:rPr>
          <w:rFonts w:ascii="Arial" w:hAnsi="Arial" w:cs="Arial"/>
          <w:sz w:val="22"/>
          <w:szCs w:val="22"/>
          <w:lang w:val="nl-BE"/>
        </w:rPr>
      </w:pPr>
    </w:p>
    <w:p w14:paraId="757577AE" w14:textId="3A891C35" w:rsidR="00A25109" w:rsidRPr="00BE3998" w:rsidRDefault="00A25109" w:rsidP="00BE3998">
      <w:pPr>
        <w:pStyle w:val="Heading3"/>
        <w:rPr>
          <w:b w:val="0"/>
        </w:rPr>
      </w:pPr>
      <w:bookmarkStart w:id="149" w:name="_Toc314054769"/>
      <w:bookmarkStart w:id="150" w:name="_Toc317864981"/>
      <w:bookmarkStart w:id="151" w:name="_Toc323888343"/>
      <w:r w:rsidRPr="00BE3998">
        <w:rPr>
          <w:b w:val="0"/>
        </w:rPr>
        <w:t>Acties van het Centrum</w:t>
      </w:r>
      <w:bookmarkEnd w:id="149"/>
      <w:bookmarkEnd w:id="150"/>
      <w:bookmarkEnd w:id="151"/>
    </w:p>
    <w:p w14:paraId="757577AF" w14:textId="77777777" w:rsidR="00A25109" w:rsidRPr="00AE16E8" w:rsidRDefault="00A25109" w:rsidP="002814C5">
      <w:pPr>
        <w:rPr>
          <w:rFonts w:ascii="Arial" w:hAnsi="Arial" w:cs="Arial"/>
          <w:sz w:val="22"/>
          <w:szCs w:val="22"/>
          <w:lang w:val="nl-BE"/>
        </w:rPr>
      </w:pPr>
    </w:p>
    <w:p w14:paraId="757577B0" w14:textId="77777777" w:rsidR="00A25109" w:rsidRPr="007D58B3" w:rsidRDefault="00A25109" w:rsidP="002814C5">
      <w:pPr>
        <w:rPr>
          <w:rFonts w:ascii="Arial" w:hAnsi="Arial" w:cs="Arial"/>
          <w:b/>
          <w:sz w:val="22"/>
          <w:szCs w:val="22"/>
          <w:lang w:val="nl-BE"/>
        </w:rPr>
      </w:pPr>
      <w:r w:rsidRPr="007D58B3">
        <w:rPr>
          <w:rFonts w:ascii="Arial" w:hAnsi="Arial" w:cs="Arial"/>
          <w:b/>
          <w:sz w:val="22"/>
          <w:szCs w:val="22"/>
          <w:lang w:val="nl-BE"/>
        </w:rPr>
        <w:t>Vorming rond discriminatie op de woonmarkt</w:t>
      </w:r>
    </w:p>
    <w:p w14:paraId="757577B2" w14:textId="2EE80AC9"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Vanuit de vaststelling dat discriminatie een pijnlijke realiteit is in de huisvestingssector, organiseerden een aantal Vlaamse Meldpunten Discriminatie vorming</w:t>
      </w:r>
      <w:r w:rsidR="002633E7">
        <w:rPr>
          <w:rFonts w:ascii="Arial" w:hAnsi="Arial" w:cs="Arial"/>
          <w:sz w:val="22"/>
          <w:szCs w:val="22"/>
          <w:lang w:val="nl-BE"/>
        </w:rPr>
        <w:t>s</w:t>
      </w:r>
      <w:r w:rsidRPr="00AE16E8">
        <w:rPr>
          <w:rFonts w:ascii="Arial" w:hAnsi="Arial" w:cs="Arial"/>
          <w:sz w:val="22"/>
          <w:szCs w:val="22"/>
          <w:lang w:val="nl-BE"/>
        </w:rPr>
        <w:t>- en informatiesessies voor de lokale huisvesting</w:t>
      </w:r>
      <w:r w:rsidR="002633E7">
        <w:rPr>
          <w:rFonts w:ascii="Arial" w:hAnsi="Arial" w:cs="Arial"/>
          <w:sz w:val="22"/>
          <w:szCs w:val="22"/>
          <w:lang w:val="nl-BE"/>
        </w:rPr>
        <w:t>s</w:t>
      </w:r>
      <w:r w:rsidRPr="00AE16E8">
        <w:rPr>
          <w:rFonts w:ascii="Arial" w:hAnsi="Arial" w:cs="Arial"/>
          <w:sz w:val="22"/>
          <w:szCs w:val="22"/>
          <w:lang w:val="nl-BE"/>
        </w:rPr>
        <w:t>- en welzijnsactoren. Het Centrum verzorgde in Leuven, Antwerpen (voor de meldpunten van Antwerpen, Mechelen en Turnhout), Roeselare en Oostende workshops rond de antidiscriminatiewetgeving zodat gevallen van discriminatie beter geregistreerd kunnen worden. Zo kan men zich een duidelijker beeld vormen van de omvang van de problematiek en kunnen de actoren makkelijker aangesproken worden op hun verantwoordelijkheid.</w:t>
      </w:r>
    </w:p>
    <w:p w14:paraId="757577B3" w14:textId="77777777" w:rsidR="00A25109" w:rsidRPr="00AE16E8" w:rsidRDefault="00A25109" w:rsidP="002814C5">
      <w:pPr>
        <w:rPr>
          <w:rFonts w:ascii="Arial" w:hAnsi="Arial" w:cs="Arial"/>
          <w:sz w:val="22"/>
          <w:szCs w:val="22"/>
          <w:lang w:val="nl-BE"/>
        </w:rPr>
      </w:pPr>
    </w:p>
    <w:p w14:paraId="757577B4"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Anderzijds wilde men de verschillende actoren – vaak intermediairen die cliënten begeleiden in het zoeken naar een huurwoning – wapenen om beter te kunnen reageren op gevallen van discriminatie zodat kwetsbare groepen meer kans maken om toch aan een huurwoning te geraken op de privémarkt. Hierbij wordt ook aandacht geschonken aan mogelijke onderliggende legitieme bezorgdheden van verhuurders of makelaars. </w:t>
      </w:r>
      <w:r w:rsidRPr="00AE16E8">
        <w:rPr>
          <w:rFonts w:ascii="Arial" w:hAnsi="Arial" w:cs="Arial"/>
          <w:sz w:val="22"/>
          <w:szCs w:val="22"/>
          <w:lang w:val="nl-BE"/>
        </w:rPr>
        <w:lastRenderedPageBreak/>
        <w:t>Welke bezorgdheid ligt er aan de basis van de racistische of discriminerende eis en hoe kan die bezorgdheid worden weggenomen? Zo kan men bijvoorbeeld voorstellen om duidelijke afspraken te maken in verband met de lee</w:t>
      </w:r>
      <w:r w:rsidRPr="00BE3998">
        <w:rPr>
          <w:rFonts w:ascii="Arial" w:hAnsi="Arial" w:cs="Arial"/>
          <w:sz w:val="22"/>
          <w:szCs w:val="22"/>
          <w:lang w:val="nl-BE"/>
        </w:rPr>
        <w:t xml:space="preserve">fregels die met vorige huurders problematisch bleken. </w:t>
      </w:r>
    </w:p>
    <w:p w14:paraId="757577B5" w14:textId="77777777" w:rsidR="00A25109" w:rsidRPr="00AE16E8" w:rsidRDefault="00A25109" w:rsidP="002814C5">
      <w:pPr>
        <w:rPr>
          <w:rFonts w:ascii="Arial" w:hAnsi="Arial" w:cs="Arial"/>
          <w:sz w:val="22"/>
          <w:szCs w:val="22"/>
          <w:lang w:val="nl-BE"/>
        </w:rPr>
      </w:pPr>
    </w:p>
    <w:p w14:paraId="757577B6" w14:textId="0881A0A1" w:rsidR="00A25109" w:rsidRPr="007D58B3" w:rsidRDefault="00A25109" w:rsidP="002814C5">
      <w:pPr>
        <w:rPr>
          <w:rFonts w:ascii="Arial" w:hAnsi="Arial" w:cs="Arial"/>
          <w:b/>
          <w:sz w:val="22"/>
          <w:szCs w:val="22"/>
          <w:lang w:val="nl-BE"/>
        </w:rPr>
      </w:pPr>
      <w:r w:rsidRPr="007D58B3">
        <w:rPr>
          <w:rFonts w:ascii="Arial" w:hAnsi="Arial" w:cs="Arial"/>
          <w:b/>
          <w:sz w:val="22"/>
          <w:szCs w:val="22"/>
          <w:lang w:val="nl-BE"/>
        </w:rPr>
        <w:t xml:space="preserve">Gelijkebehandelingsprotocol op lokaal </w:t>
      </w:r>
      <w:r w:rsidR="00C67152">
        <w:rPr>
          <w:rFonts w:ascii="Arial" w:hAnsi="Arial" w:cs="Arial"/>
          <w:b/>
          <w:sz w:val="22"/>
          <w:szCs w:val="22"/>
          <w:lang w:val="nl-BE"/>
        </w:rPr>
        <w:t>niveau</w:t>
      </w:r>
    </w:p>
    <w:p w14:paraId="757577B8" w14:textId="44E23D6C"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Vanuit dezelfde bezorgdheid over de omvang van de problematiek van discriminatie op de woonmarkt, ondernam het Meldpunt Discriminatie van Sint-Niklaas samen met andere lokale actoren en in samenwerking met het Centrum het initiatief om een gelijkebeha</w:t>
      </w:r>
      <w:r w:rsidR="00781743">
        <w:rPr>
          <w:rFonts w:ascii="Arial" w:hAnsi="Arial" w:cs="Arial"/>
          <w:sz w:val="22"/>
          <w:szCs w:val="22"/>
          <w:lang w:val="nl-BE"/>
        </w:rPr>
        <w:t>ndelingsprotocol uit te werken</w:t>
      </w:r>
      <w:r w:rsidRPr="00AE16E8">
        <w:rPr>
          <w:rFonts w:ascii="Arial" w:hAnsi="Arial" w:cs="Arial"/>
          <w:sz w:val="22"/>
          <w:szCs w:val="22"/>
          <w:lang w:val="nl-BE"/>
        </w:rPr>
        <w:t>. Het Centrum maakte ook deel uit van het discussiepanel bij de voorstelling ervan.</w:t>
      </w:r>
    </w:p>
    <w:p w14:paraId="757577B9" w14:textId="77777777" w:rsidR="00A25109" w:rsidRPr="00AE16E8" w:rsidRDefault="00A25109" w:rsidP="002814C5">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7C5" w14:textId="77777777" w:rsidTr="00F96F7A">
        <w:tc>
          <w:tcPr>
            <w:tcW w:w="8856" w:type="dxa"/>
          </w:tcPr>
          <w:p w14:paraId="757577BA" w14:textId="77777777" w:rsidR="00A25109" w:rsidRPr="007D58B3" w:rsidRDefault="00A25109" w:rsidP="00B425D9">
            <w:pPr>
              <w:rPr>
                <w:rFonts w:ascii="Arial" w:hAnsi="Arial" w:cs="Arial"/>
                <w:b/>
                <w:sz w:val="22"/>
                <w:szCs w:val="22"/>
                <w:lang w:val="nl-BE"/>
              </w:rPr>
            </w:pPr>
            <w:r w:rsidRPr="007D58B3">
              <w:rPr>
                <w:rFonts w:ascii="Arial" w:hAnsi="Arial" w:cs="Arial"/>
                <w:b/>
                <w:sz w:val="22"/>
                <w:szCs w:val="22"/>
                <w:lang w:val="nl-BE"/>
              </w:rPr>
              <w:t>Externe bijdrage</w:t>
            </w:r>
          </w:p>
          <w:p w14:paraId="757577BB" w14:textId="2C9CD9F1" w:rsidR="00A25109" w:rsidRPr="007D58B3" w:rsidRDefault="00781743" w:rsidP="00B425D9">
            <w:pPr>
              <w:rPr>
                <w:rFonts w:ascii="Arial" w:hAnsi="Arial" w:cs="Arial"/>
                <w:b/>
                <w:sz w:val="22"/>
                <w:szCs w:val="22"/>
                <w:lang w:val="nl-BE"/>
              </w:rPr>
            </w:pPr>
            <w:r>
              <w:rPr>
                <w:rFonts w:ascii="Arial" w:hAnsi="Arial" w:cs="Arial"/>
                <w:b/>
                <w:sz w:val="22"/>
                <w:szCs w:val="22"/>
                <w:lang w:val="nl-BE"/>
              </w:rPr>
              <w:t>Meldpunt D</w:t>
            </w:r>
            <w:r w:rsidR="00A25109" w:rsidRPr="007D58B3">
              <w:rPr>
                <w:rFonts w:ascii="Arial" w:hAnsi="Arial" w:cs="Arial"/>
                <w:b/>
                <w:sz w:val="22"/>
                <w:szCs w:val="22"/>
                <w:lang w:val="nl-BE"/>
              </w:rPr>
              <w:t>iscriminatie Sint-Niklaas</w:t>
            </w:r>
          </w:p>
          <w:p w14:paraId="757577BC" w14:textId="77777777" w:rsidR="00A25109" w:rsidRPr="007D58B3" w:rsidRDefault="00A25109" w:rsidP="00B425D9">
            <w:pPr>
              <w:rPr>
                <w:rFonts w:ascii="Arial" w:hAnsi="Arial" w:cs="Arial"/>
                <w:b/>
                <w:sz w:val="22"/>
                <w:szCs w:val="22"/>
                <w:lang w:val="nl-BE"/>
              </w:rPr>
            </w:pPr>
            <w:r w:rsidRPr="007D58B3">
              <w:rPr>
                <w:rFonts w:ascii="Arial" w:hAnsi="Arial" w:cs="Arial"/>
                <w:b/>
                <w:sz w:val="22"/>
                <w:szCs w:val="22"/>
                <w:lang w:val="nl-BE"/>
              </w:rPr>
              <w:t>Het Gelijkebehandelingsprotocol</w:t>
            </w:r>
          </w:p>
          <w:p w14:paraId="757577BD" w14:textId="77777777" w:rsidR="00A25109" w:rsidRPr="007D58B3" w:rsidRDefault="00A25109" w:rsidP="00B425D9">
            <w:pPr>
              <w:rPr>
                <w:rFonts w:ascii="Arial" w:hAnsi="Arial" w:cs="Arial"/>
                <w:b/>
                <w:sz w:val="22"/>
                <w:szCs w:val="22"/>
                <w:lang w:val="nl-BE"/>
              </w:rPr>
            </w:pPr>
          </w:p>
          <w:p w14:paraId="757577BE" w14:textId="2C2A935C"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In de regio van het Waasland is door een samenwerking tussen Samenlevingsopbouw Oost-Vlaanderen, de Huurdersbond en de dienst huisvesting en het Meldpunt Discriminatie van Sint-Niklaas een gelijkebehandelingsprotocol met alle actoren van de huisvestings</w:t>
            </w:r>
            <w:r w:rsidR="00781743">
              <w:rPr>
                <w:rFonts w:ascii="Arial" w:hAnsi="Arial" w:cs="Arial"/>
                <w:sz w:val="22"/>
                <w:szCs w:val="22"/>
                <w:lang w:val="nl-BE"/>
              </w:rPr>
              <w:t>s</w:t>
            </w:r>
            <w:r w:rsidRPr="00AE16E8">
              <w:rPr>
                <w:rFonts w:ascii="Arial" w:hAnsi="Arial" w:cs="Arial"/>
                <w:sz w:val="22"/>
                <w:szCs w:val="22"/>
                <w:lang w:val="nl-BE"/>
              </w:rPr>
              <w:t>ector tot stand gekomen. De plechtige ondertekening vond plaats op woensdag 23 november 2011 in het stadhuis van Sint-Niklaas.</w:t>
            </w:r>
          </w:p>
          <w:p w14:paraId="757577BF" w14:textId="77777777" w:rsidR="00A25109" w:rsidRPr="00F6135E" w:rsidRDefault="00A25109" w:rsidP="00B425D9">
            <w:pPr>
              <w:rPr>
                <w:rFonts w:ascii="Arial" w:hAnsi="Arial" w:cs="Arial"/>
                <w:sz w:val="22"/>
                <w:szCs w:val="22"/>
                <w:lang w:val="nl-BE"/>
              </w:rPr>
            </w:pPr>
          </w:p>
          <w:p w14:paraId="757577C0"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Het protocol werd ondertekend door 17 eigenaars en makelaars, het Algemeen Eigenaarssyndicaat (AES), de Oost-Vlaamse afdeling van de Confederatie van Immobiliënberoepen (CIB), 3 huisvestingsmaatschappijen, 14 welzijnspartners en 10 openbare besturen. De ondertekenaars van het protocol verbinden zich ertoe niet te discrimineren bij de uitoefening van hun activiteiten. Verder engageren ze zich om mee te werken aan een dynamisch en positief huisvestingsbeleid.</w:t>
            </w:r>
          </w:p>
          <w:p w14:paraId="757577C1" w14:textId="77777777" w:rsidR="00A25109" w:rsidRPr="00F6135E" w:rsidRDefault="00A25109" w:rsidP="00B425D9">
            <w:pPr>
              <w:rPr>
                <w:rFonts w:ascii="Arial" w:hAnsi="Arial" w:cs="Arial"/>
                <w:sz w:val="22"/>
                <w:szCs w:val="22"/>
                <w:lang w:val="nl-BE"/>
              </w:rPr>
            </w:pPr>
          </w:p>
          <w:p w14:paraId="757577C2" w14:textId="0DB03FF3"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 xml:space="preserve">We hopen dat dit </w:t>
            </w:r>
            <w:r w:rsidR="00C411D7">
              <w:rPr>
                <w:rFonts w:ascii="Arial" w:hAnsi="Arial" w:cs="Arial"/>
                <w:sz w:val="22"/>
                <w:szCs w:val="22"/>
                <w:lang w:val="nl-BE"/>
              </w:rPr>
              <w:t>lokale</w:t>
            </w:r>
            <w:r w:rsidRPr="00AE16E8">
              <w:rPr>
                <w:rFonts w:ascii="Arial" w:hAnsi="Arial" w:cs="Arial"/>
                <w:sz w:val="22"/>
                <w:szCs w:val="22"/>
                <w:lang w:val="nl-BE"/>
              </w:rPr>
              <w:t xml:space="preserve"> initiatief op een hoger bestuursniveau wordt overgenomen. De bestendig afgevaardigde van de provincie Oost-Vlaanderen gaf aan dat dit initiatief verder zou kunnen ontwikkeld worden op provinciaal niveau. Het Belgisch Instituut voor Vastgoedmakelaars (BIV) en de CIB lieten weten dat ze stappen willen nemen om een protocol op Vlaams en/of federaal vlak te realiseren.</w:t>
            </w:r>
          </w:p>
          <w:p w14:paraId="757577C3" w14:textId="77777777" w:rsidR="00A25109" w:rsidRPr="00F6135E" w:rsidRDefault="00A25109" w:rsidP="00B425D9">
            <w:pPr>
              <w:rPr>
                <w:rFonts w:ascii="Arial" w:hAnsi="Arial" w:cs="Arial"/>
                <w:sz w:val="22"/>
                <w:szCs w:val="22"/>
                <w:lang w:val="nl-BE"/>
              </w:rPr>
            </w:pPr>
          </w:p>
          <w:p w14:paraId="757577C4" w14:textId="77777777" w:rsidR="00A25109" w:rsidRPr="00F6135E" w:rsidRDefault="00A25109" w:rsidP="00A65178">
            <w:pPr>
              <w:rPr>
                <w:rFonts w:ascii="Arial" w:hAnsi="Arial" w:cs="Arial"/>
                <w:sz w:val="22"/>
                <w:szCs w:val="22"/>
                <w:lang w:val="nl-BE"/>
              </w:rPr>
            </w:pPr>
            <w:r w:rsidRPr="00BE3998">
              <w:rPr>
                <w:rFonts w:ascii="Arial" w:hAnsi="Arial" w:cs="Arial"/>
                <w:sz w:val="22"/>
                <w:szCs w:val="22"/>
                <w:lang w:val="nl-BE"/>
              </w:rPr>
              <w:t>Trees Heirbaut, Meldpunt Discriminatie Sint-Niklaas</w:t>
            </w:r>
          </w:p>
        </w:tc>
      </w:tr>
    </w:tbl>
    <w:p w14:paraId="757577C6" w14:textId="77777777" w:rsidR="00A25109" w:rsidRPr="00BE3998" w:rsidRDefault="00A25109" w:rsidP="002814C5">
      <w:pPr>
        <w:rPr>
          <w:rFonts w:ascii="Arial" w:hAnsi="Arial" w:cs="Arial"/>
          <w:sz w:val="22"/>
          <w:szCs w:val="22"/>
          <w:lang w:val="nl-BE"/>
        </w:rPr>
      </w:pPr>
    </w:p>
    <w:p w14:paraId="757577C7" w14:textId="77777777" w:rsidR="00A25109" w:rsidRPr="007D58B3" w:rsidRDefault="00A25109" w:rsidP="002814C5">
      <w:pPr>
        <w:rPr>
          <w:rFonts w:ascii="Arial" w:hAnsi="Arial" w:cs="Arial"/>
          <w:b/>
          <w:sz w:val="22"/>
          <w:szCs w:val="22"/>
          <w:lang w:val="nl-BE"/>
        </w:rPr>
      </w:pPr>
      <w:r w:rsidRPr="007D58B3">
        <w:rPr>
          <w:rFonts w:ascii="Arial" w:hAnsi="Arial" w:cs="Arial"/>
          <w:b/>
          <w:sz w:val="22"/>
          <w:szCs w:val="22"/>
          <w:lang w:val="nl-BE"/>
        </w:rPr>
        <w:t>Sensibilisering voor het probleem van discriminatie op basis van het vermogen</w:t>
      </w:r>
    </w:p>
    <w:p w14:paraId="757577C8"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Zoals vermeld bij het begin van dit dossier 'huisvesting' lopen er heel wat meldingen binnen van discriminatie op basis van het vermogen. Op het vlak van huisvesting is dit de op één na vaakst aangehaalde discriminatiegrond. Om na te gaan of er bij een weigering tot verhuren sprake is van discriminatie, lijkt de evaluatie van de solvabiliteit van de kandidaat-huurder essentieel, maar ook andere parameters kunnen een rol spelen (het huurbedrag, de betalingsgaranties die de kandidaat kan bieden, eventuele 'antecedenten', zijn sociale situatie enz.) waardoor deze inschatting heel wat genuanceerder wordt.</w:t>
      </w:r>
    </w:p>
    <w:p w14:paraId="757577C9" w14:textId="77777777" w:rsidR="00A25109" w:rsidRPr="00AE16E8" w:rsidRDefault="00A25109" w:rsidP="002814C5">
      <w:pPr>
        <w:rPr>
          <w:rFonts w:ascii="Arial" w:hAnsi="Arial" w:cs="Arial"/>
          <w:sz w:val="22"/>
          <w:szCs w:val="22"/>
          <w:lang w:val="nl-BE"/>
        </w:rPr>
      </w:pPr>
    </w:p>
    <w:p w14:paraId="757577CA"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Om een beter zicht te krijgen op deze problematiek, ontmoette het Centrum een aantal actoren die kandidaat-huurders begeleiden die met deze problemen te maken krijgen: huisvestingsdiensten van OCMW's en verenigingen die gezinnen in bestaansonzekerheid helpen bij het zoeken naar huisvesting. </w:t>
      </w:r>
    </w:p>
    <w:p w14:paraId="757577CB" w14:textId="77777777" w:rsidR="00A25109" w:rsidRPr="00AE16E8" w:rsidRDefault="00A25109" w:rsidP="002814C5">
      <w:pPr>
        <w:rPr>
          <w:rFonts w:ascii="Arial" w:hAnsi="Arial" w:cs="Arial"/>
          <w:sz w:val="22"/>
          <w:szCs w:val="22"/>
          <w:lang w:val="nl-BE"/>
        </w:rPr>
      </w:pPr>
    </w:p>
    <w:p w14:paraId="757577CC"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De bedoeling van de overlegronde was dubbel: </w:t>
      </w:r>
    </w:p>
    <w:p w14:paraId="757577CD" w14:textId="77777777" w:rsidR="00A25109" w:rsidRPr="00AE16E8" w:rsidRDefault="00A25109" w:rsidP="00267A05">
      <w:pPr>
        <w:pStyle w:val="ListParagraph"/>
        <w:numPr>
          <w:ilvl w:val="0"/>
          <w:numId w:val="27"/>
        </w:numPr>
        <w:rPr>
          <w:rFonts w:ascii="Arial" w:hAnsi="Arial" w:cs="Arial"/>
          <w:sz w:val="22"/>
          <w:szCs w:val="22"/>
          <w:lang w:val="nl-BE"/>
        </w:rPr>
      </w:pPr>
      <w:r w:rsidRPr="00BE3998">
        <w:rPr>
          <w:rFonts w:ascii="Arial" w:hAnsi="Arial" w:cs="Arial"/>
          <w:sz w:val="22"/>
          <w:szCs w:val="22"/>
          <w:lang w:val="nl-BE"/>
        </w:rPr>
        <w:t>de mensen op het terrein vertrouwd maken met de antidiscriminatiewetgeving: verbod om te discrimineren op basis van het vermogen, mogelijke juridische stappen, wijzen op het belang om meer systematisch melding te maken van weigeringen tot verhuren om vermoedelijk discriminerende redenen enz.</w:t>
      </w:r>
    </w:p>
    <w:p w14:paraId="757577CE" w14:textId="77777777" w:rsidR="00A25109" w:rsidRPr="00AE16E8" w:rsidRDefault="00A25109" w:rsidP="00267A05">
      <w:pPr>
        <w:pStyle w:val="ListParagraph"/>
        <w:numPr>
          <w:ilvl w:val="0"/>
          <w:numId w:val="27"/>
        </w:numPr>
        <w:rPr>
          <w:rFonts w:ascii="Arial" w:hAnsi="Arial" w:cs="Arial"/>
          <w:sz w:val="22"/>
          <w:szCs w:val="22"/>
          <w:lang w:val="nl-BE"/>
        </w:rPr>
      </w:pPr>
      <w:r w:rsidRPr="00BE3998">
        <w:rPr>
          <w:rFonts w:ascii="Arial" w:hAnsi="Arial" w:cs="Arial"/>
          <w:sz w:val="22"/>
          <w:szCs w:val="22"/>
          <w:lang w:val="nl-BE"/>
        </w:rPr>
        <w:t>betere kennis verwerven van wat er op het terrein leeft, een beter beeld krijgen van de problematiek en oog hebben voor meer dan het argument vermogen alleen: hoe gaat het er in de praktijk concreet aan toe, wie wordt geviseerd, welke oplossingen reiken professionals aan/verkiezen professionals als ze met deze vragen worden geconfronteerd enz.</w:t>
      </w:r>
    </w:p>
    <w:p w14:paraId="757577CF" w14:textId="77777777" w:rsidR="00A25109" w:rsidRPr="00AE16E8" w:rsidRDefault="00A25109" w:rsidP="002814C5">
      <w:pPr>
        <w:rPr>
          <w:rFonts w:ascii="Arial" w:hAnsi="Arial" w:cs="Arial"/>
          <w:sz w:val="22"/>
          <w:szCs w:val="22"/>
          <w:lang w:val="nl-BE"/>
        </w:rPr>
      </w:pPr>
    </w:p>
    <w:p w14:paraId="757577D0"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Deze ontmoetingen met mensen op het terrein bevestigden de eerder vooropgestelde vragen. Hierover is nu een grondige reflectie aan de gang die moet uitmonden in mogelijke aanbevelingen. Hierna volgen enkele van de onderwerpen die hierbij aan bod komen:</w:t>
      </w:r>
    </w:p>
    <w:p w14:paraId="757577D1" w14:textId="77777777" w:rsidR="00A25109" w:rsidRPr="00AE16E8" w:rsidRDefault="00A25109" w:rsidP="00267A05">
      <w:pPr>
        <w:pStyle w:val="ListParagraph"/>
        <w:numPr>
          <w:ilvl w:val="0"/>
          <w:numId w:val="28"/>
        </w:numPr>
        <w:rPr>
          <w:rFonts w:ascii="Arial" w:hAnsi="Arial" w:cs="Arial"/>
          <w:sz w:val="22"/>
          <w:szCs w:val="22"/>
          <w:lang w:val="nl-BE"/>
        </w:rPr>
      </w:pPr>
      <w:r w:rsidRPr="00BE3998">
        <w:rPr>
          <w:rFonts w:ascii="Arial" w:hAnsi="Arial" w:cs="Arial"/>
          <w:sz w:val="22"/>
          <w:szCs w:val="22"/>
          <w:lang w:val="nl-BE"/>
        </w:rPr>
        <w:t>de zogenaamde '</w:t>
      </w:r>
      <w:r w:rsidRPr="00011A51">
        <w:rPr>
          <w:rFonts w:ascii="Arial" w:hAnsi="Arial" w:cs="Arial"/>
          <w:sz w:val="22"/>
          <w:szCs w:val="22"/>
          <w:lang w:val="nl-BE"/>
        </w:rPr>
        <w:t>derderegel</w:t>
      </w:r>
      <w:r w:rsidRPr="00BE3998">
        <w:rPr>
          <w:rFonts w:ascii="Arial" w:hAnsi="Arial" w:cs="Arial"/>
          <w:sz w:val="22"/>
          <w:szCs w:val="22"/>
          <w:lang w:val="nl-BE"/>
        </w:rPr>
        <w:t xml:space="preserve">' die zegt dat de huur niet meer mag bedragen dan een derde van het maandelijks beschikbare inkomen van de huurder. Deze regel wordt vaak gebruikt om kandidaten te selecteren. Is het redelijk om deze regel </w:t>
      </w:r>
      <w:r w:rsidRPr="00044F6B">
        <w:rPr>
          <w:rFonts w:ascii="Arial" w:hAnsi="Arial" w:cs="Arial"/>
          <w:sz w:val="22"/>
          <w:szCs w:val="22"/>
          <w:lang w:val="nl-BE"/>
        </w:rPr>
        <w:t>–</w:t>
      </w:r>
      <w:r w:rsidRPr="00BE3998">
        <w:rPr>
          <w:rFonts w:ascii="Arial" w:hAnsi="Arial" w:cs="Arial"/>
          <w:sz w:val="22"/>
          <w:szCs w:val="22"/>
          <w:lang w:val="nl-BE"/>
        </w:rPr>
        <w:t xml:space="preserve"> gelet op de evolutie van de prijzen op de huurmarkt </w:t>
      </w:r>
      <w:r w:rsidRPr="00044F6B">
        <w:rPr>
          <w:rFonts w:ascii="Arial" w:hAnsi="Arial" w:cs="Arial"/>
          <w:sz w:val="22"/>
          <w:szCs w:val="22"/>
          <w:lang w:val="nl-BE"/>
        </w:rPr>
        <w:t>–</w:t>
      </w:r>
      <w:r w:rsidRPr="00BE3998">
        <w:rPr>
          <w:rFonts w:ascii="Arial" w:hAnsi="Arial" w:cs="Arial"/>
          <w:sz w:val="22"/>
          <w:szCs w:val="22"/>
          <w:lang w:val="nl-BE"/>
        </w:rPr>
        <w:t xml:space="preserve"> vandaag nog te hanteren? Wordt het voor een deel van de bevolking op die manier niet onmogelijk om een woning te vinden?</w:t>
      </w:r>
    </w:p>
    <w:p w14:paraId="757577D2" w14:textId="77777777" w:rsidR="00A25109" w:rsidRPr="00AE16E8" w:rsidRDefault="00A25109" w:rsidP="00267A05">
      <w:pPr>
        <w:pStyle w:val="ListParagraph"/>
        <w:numPr>
          <w:ilvl w:val="0"/>
          <w:numId w:val="28"/>
        </w:numPr>
        <w:rPr>
          <w:rFonts w:ascii="Arial" w:hAnsi="Arial" w:cs="Arial"/>
          <w:sz w:val="22"/>
          <w:szCs w:val="22"/>
          <w:lang w:val="fr-FR"/>
        </w:rPr>
      </w:pPr>
      <w:r w:rsidRPr="00BE3998">
        <w:rPr>
          <w:rFonts w:ascii="Arial" w:hAnsi="Arial" w:cs="Arial"/>
          <w:sz w:val="22"/>
          <w:szCs w:val="22"/>
          <w:lang w:val="nl-BE"/>
        </w:rPr>
        <w:t xml:space="preserve">de verschillende vormen van begeleiding voor huurders in moeilijkheden (zoals budgetbeheer). Kunnen die </w:t>
      </w:r>
      <w:r w:rsidRPr="00BE3998">
        <w:rPr>
          <w:rFonts w:ascii="Arial" w:hAnsi="Arial" w:cs="Arial"/>
          <w:sz w:val="22"/>
          <w:szCs w:val="22"/>
          <w:lang w:val="fr-BE"/>
        </w:rPr>
        <w:t>begeleiders eventueel garanties bieden</w:t>
      </w:r>
      <w:r w:rsidRPr="00BE3998">
        <w:rPr>
          <w:rFonts w:ascii="Arial" w:hAnsi="Arial" w:cs="Arial"/>
          <w:sz w:val="22"/>
          <w:szCs w:val="22"/>
          <w:lang w:val="fr-FR"/>
        </w:rPr>
        <w:t>?</w:t>
      </w:r>
    </w:p>
    <w:p w14:paraId="757577D3" w14:textId="77777777" w:rsidR="00A25109" w:rsidRPr="00AE16E8" w:rsidRDefault="00A25109" w:rsidP="00267A05">
      <w:pPr>
        <w:pStyle w:val="ListParagraph"/>
        <w:numPr>
          <w:ilvl w:val="0"/>
          <w:numId w:val="28"/>
        </w:numPr>
        <w:rPr>
          <w:rFonts w:ascii="Arial" w:hAnsi="Arial" w:cs="Arial"/>
          <w:sz w:val="22"/>
          <w:szCs w:val="22"/>
          <w:lang w:val="nl-BE"/>
        </w:rPr>
      </w:pPr>
      <w:r w:rsidRPr="00BE3998">
        <w:rPr>
          <w:rFonts w:ascii="Arial" w:hAnsi="Arial" w:cs="Arial"/>
          <w:sz w:val="22"/>
          <w:szCs w:val="22"/>
          <w:lang w:val="nl-BE"/>
        </w:rPr>
        <w:t>welke informatie mag men wel/niet aan kandidaat-huurders vragen? Ze krijgen almaar vaker te maken met vragen om inlichtingen die het recht op privacy schenden.</w:t>
      </w:r>
    </w:p>
    <w:p w14:paraId="757577D4" w14:textId="77777777" w:rsidR="00A25109" w:rsidRPr="00AE16E8" w:rsidRDefault="00A25109" w:rsidP="00267A05">
      <w:pPr>
        <w:pStyle w:val="ListParagraph"/>
        <w:numPr>
          <w:ilvl w:val="0"/>
          <w:numId w:val="28"/>
        </w:numPr>
        <w:rPr>
          <w:rFonts w:ascii="Arial" w:hAnsi="Arial" w:cs="Arial"/>
          <w:sz w:val="22"/>
          <w:szCs w:val="22"/>
          <w:lang w:val="nl-BE"/>
        </w:rPr>
      </w:pPr>
      <w:r w:rsidRPr="00BE3998">
        <w:rPr>
          <w:rFonts w:ascii="Arial" w:hAnsi="Arial" w:cs="Arial"/>
          <w:sz w:val="22"/>
          <w:szCs w:val="22"/>
          <w:lang w:val="nl-BE"/>
        </w:rPr>
        <w:t>de verschillende vormen van huurwaarborg en de manier waarop die worden toegepast</w:t>
      </w:r>
      <w:r>
        <w:rPr>
          <w:rStyle w:val="FootnoteReference"/>
          <w:rFonts w:ascii="Arial" w:hAnsi="Arial" w:cs="Arial"/>
          <w:sz w:val="22"/>
          <w:szCs w:val="22"/>
          <w:lang w:val="fr-FR"/>
        </w:rPr>
        <w:footnoteReference w:id="76"/>
      </w:r>
      <w:r w:rsidRPr="00BE3998">
        <w:rPr>
          <w:rFonts w:ascii="Arial" w:hAnsi="Arial" w:cs="Arial"/>
          <w:sz w:val="22"/>
          <w:szCs w:val="22"/>
          <w:lang w:val="nl-BE"/>
        </w:rPr>
        <w:t xml:space="preserve"> en de respectievelijke voor- en nadelen voor zowel de verhuurder als de kandidaat-huurder.</w:t>
      </w:r>
    </w:p>
    <w:p w14:paraId="757577D5" w14:textId="77777777" w:rsidR="00A25109" w:rsidRPr="00AE16E8" w:rsidRDefault="00A25109" w:rsidP="002814C5">
      <w:pPr>
        <w:rPr>
          <w:rFonts w:ascii="Arial" w:hAnsi="Arial" w:cs="Arial"/>
          <w:color w:val="4F81BD"/>
          <w:sz w:val="22"/>
          <w:szCs w:val="22"/>
          <w:lang w:val="nl-BE"/>
        </w:rPr>
      </w:pPr>
    </w:p>
    <w:p w14:paraId="757577D6" w14:textId="77777777" w:rsidR="00A25109" w:rsidRPr="00BE3998" w:rsidRDefault="00A25109" w:rsidP="00BE3998">
      <w:pPr>
        <w:pStyle w:val="Heading3"/>
        <w:rPr>
          <w:b w:val="0"/>
        </w:rPr>
      </w:pPr>
      <w:bookmarkStart w:id="152" w:name="_Toc314054770"/>
      <w:bookmarkStart w:id="153" w:name="_Toc317864982"/>
      <w:bookmarkStart w:id="154" w:name="_Toc323888344"/>
      <w:r w:rsidRPr="00BE3998">
        <w:rPr>
          <w:b w:val="0"/>
        </w:rPr>
        <w:t>In de steigers</w:t>
      </w:r>
      <w:bookmarkEnd w:id="152"/>
      <w:bookmarkEnd w:id="153"/>
      <w:bookmarkEnd w:id="154"/>
    </w:p>
    <w:p w14:paraId="757577D7" w14:textId="77777777" w:rsidR="00A25109" w:rsidRPr="00AE16E8" w:rsidRDefault="00A25109" w:rsidP="002814C5">
      <w:pPr>
        <w:rPr>
          <w:rFonts w:ascii="Arial" w:hAnsi="Arial" w:cs="Arial"/>
          <w:sz w:val="22"/>
          <w:szCs w:val="22"/>
          <w:lang w:val="nl-BE"/>
        </w:rPr>
      </w:pPr>
    </w:p>
    <w:p w14:paraId="757577D8" w14:textId="77777777" w:rsidR="00A25109" w:rsidRPr="00FE74C8" w:rsidRDefault="00A25109" w:rsidP="002814C5">
      <w:pPr>
        <w:rPr>
          <w:rFonts w:ascii="Arial" w:hAnsi="Arial" w:cs="Arial"/>
          <w:b/>
          <w:sz w:val="22"/>
          <w:szCs w:val="22"/>
          <w:lang w:val="nl-BE"/>
        </w:rPr>
      </w:pPr>
      <w:r w:rsidRPr="00FE74C8">
        <w:rPr>
          <w:rFonts w:ascii="Arial" w:hAnsi="Arial" w:cs="Arial"/>
          <w:b/>
          <w:sz w:val="22"/>
          <w:szCs w:val="22"/>
          <w:lang w:val="nl-BE"/>
        </w:rPr>
        <w:t>Acties in verband met de discriminatie op grond van vermogen voortzetten</w:t>
      </w:r>
    </w:p>
    <w:p w14:paraId="757577DA"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Het Centrum zal ook in 2012 verder werken rond het criterium 'vermogen' door de betrokken gesprekspartners samen te brengen en over dit thema een debat te houden. Einddoel is om een advies over deze problematiek uit te brengen dat kan leiden tot een betere toepassing van de antidiscriminatiewetgeving. Het wil ook goede praktijkvoorbeelden in de verf zetten die mensen op het terrein hebben ontwikkeld om aan deze problematiek het hoofd te bieden.</w:t>
      </w:r>
    </w:p>
    <w:p w14:paraId="757577DB" w14:textId="77777777" w:rsidR="00A25109" w:rsidRPr="00AE16E8" w:rsidRDefault="00A25109" w:rsidP="002814C5">
      <w:pPr>
        <w:rPr>
          <w:rFonts w:ascii="Arial" w:hAnsi="Arial" w:cs="Arial"/>
          <w:sz w:val="22"/>
          <w:szCs w:val="22"/>
          <w:lang w:val="nl-BE"/>
        </w:rPr>
      </w:pPr>
    </w:p>
    <w:p w14:paraId="757577DC" w14:textId="26C91352" w:rsidR="00A25109" w:rsidRPr="00FE74C8" w:rsidRDefault="00C17025" w:rsidP="002814C5">
      <w:pPr>
        <w:rPr>
          <w:rFonts w:ascii="Arial" w:hAnsi="Arial" w:cs="Arial"/>
          <w:b/>
          <w:sz w:val="22"/>
          <w:szCs w:val="22"/>
          <w:lang w:val="nl-BE"/>
        </w:rPr>
      </w:pPr>
      <w:r>
        <w:rPr>
          <w:rFonts w:ascii="Arial" w:hAnsi="Arial" w:cs="Arial"/>
          <w:b/>
          <w:sz w:val="22"/>
          <w:szCs w:val="22"/>
          <w:lang w:val="nl-BE"/>
        </w:rPr>
        <w:br w:type="column"/>
      </w:r>
      <w:r w:rsidR="00A25109" w:rsidRPr="00FE74C8">
        <w:rPr>
          <w:rFonts w:ascii="Arial" w:hAnsi="Arial" w:cs="Arial"/>
          <w:b/>
          <w:sz w:val="22"/>
          <w:szCs w:val="22"/>
          <w:lang w:val="nl-BE"/>
        </w:rPr>
        <w:lastRenderedPageBreak/>
        <w:t>Hervorming van het wettelijk kader over huisvesting</w:t>
      </w:r>
    </w:p>
    <w:p w14:paraId="757577DE"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In 2011 is de aanzet gegeven voor belangrijke hervormingen op het vlak van huisvesting. Concreet gaat het om het akkoord over de regionalisering van de huurwet en over de hervorming van de Waalse Huisvestingscode. </w:t>
      </w:r>
    </w:p>
    <w:p w14:paraId="757577DF" w14:textId="77777777" w:rsidR="00A25109" w:rsidRPr="00AE16E8" w:rsidRDefault="00A25109" w:rsidP="002814C5">
      <w:pPr>
        <w:rPr>
          <w:rFonts w:ascii="Arial" w:hAnsi="Arial" w:cs="Arial"/>
          <w:sz w:val="22"/>
          <w:szCs w:val="22"/>
          <w:lang w:val="nl-BE"/>
        </w:rPr>
      </w:pPr>
    </w:p>
    <w:p w14:paraId="757577E0" w14:textId="3A44D88B"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Er wordt al jaren gesproken over de regionalisering van de huurwet. Deze regionalisering staat nu in het institutioneel akkoord voor de zesde staatshervorming</w:t>
      </w:r>
      <w:r>
        <w:rPr>
          <w:rFonts w:ascii="Arial" w:hAnsi="Arial" w:cs="Arial"/>
          <w:sz w:val="22"/>
          <w:szCs w:val="22"/>
          <w:lang w:val="nl-BE"/>
        </w:rPr>
        <w:t>.</w:t>
      </w:r>
      <w:r w:rsidRPr="00AE16E8">
        <w:rPr>
          <w:rStyle w:val="FootnoteReference"/>
          <w:rFonts w:ascii="Arial" w:hAnsi="Arial" w:cs="Arial"/>
          <w:sz w:val="22"/>
          <w:szCs w:val="22"/>
          <w:lang w:val="fr-FR"/>
        </w:rPr>
        <w:footnoteReference w:id="77"/>
      </w:r>
      <w:r w:rsidRPr="00AE16E8">
        <w:rPr>
          <w:rFonts w:ascii="Arial" w:hAnsi="Arial" w:cs="Arial"/>
          <w:sz w:val="22"/>
          <w:szCs w:val="22"/>
          <w:lang w:val="nl-BE"/>
        </w:rPr>
        <w:t xml:space="preserve"> Het Centrum wijst op het belang om de bepalingen voor een gelijke behandeling op de privéhuurmarkt te behouden en te versterken. Dit moet gebeuren door de verplichting om prijzen te vermelden, door een huurwaarborgsysteem in te voeren dat voor iedereen toegankelijk is en door objectieve criteria in te voeren die vastleggen welke inlichtingen verhuurders mogen vragen.</w:t>
      </w:r>
    </w:p>
    <w:p w14:paraId="757577E1" w14:textId="77777777" w:rsidR="00A25109" w:rsidRPr="00AE16E8" w:rsidRDefault="00A25109" w:rsidP="002814C5">
      <w:pPr>
        <w:rPr>
          <w:rFonts w:ascii="Arial" w:hAnsi="Arial" w:cs="Arial"/>
          <w:sz w:val="22"/>
          <w:szCs w:val="22"/>
          <w:lang w:val="nl-BE"/>
        </w:rPr>
      </w:pPr>
    </w:p>
    <w:p w14:paraId="757577E2" w14:textId="77777777" w:rsidR="00A25109" w:rsidRDefault="00A25109" w:rsidP="002814C5">
      <w:pPr>
        <w:rPr>
          <w:rFonts w:ascii="Arial" w:hAnsi="Arial" w:cs="Arial"/>
          <w:sz w:val="22"/>
          <w:szCs w:val="22"/>
          <w:lang w:val="nl-BE"/>
        </w:rPr>
      </w:pPr>
      <w:r w:rsidRPr="00BE3998">
        <w:rPr>
          <w:rFonts w:ascii="Arial" w:hAnsi="Arial" w:cs="Arial"/>
          <w:sz w:val="22"/>
          <w:szCs w:val="22"/>
          <w:lang w:val="nl-BE"/>
        </w:rPr>
        <w:t xml:space="preserve">De Waalse Huisvestingscode wordt momenteel grondig herwerkt. Het Centrum benadrukt het belang van de hervorming die de Waalse regering doorvoert. Heel wat elementen beogen immers de gelijke behandeling en de bevordering van diversiteit: </w:t>
      </w:r>
    </w:p>
    <w:p w14:paraId="757577E3" w14:textId="77777777" w:rsidR="00A25109" w:rsidRDefault="00A25109" w:rsidP="00267A05">
      <w:pPr>
        <w:numPr>
          <w:ilvl w:val="0"/>
          <w:numId w:val="29"/>
        </w:numPr>
        <w:rPr>
          <w:rFonts w:ascii="Arial" w:hAnsi="Arial" w:cs="Arial"/>
          <w:sz w:val="22"/>
          <w:szCs w:val="22"/>
          <w:lang w:val="nl-BE"/>
        </w:rPr>
      </w:pPr>
      <w:r w:rsidRPr="00BE3998">
        <w:rPr>
          <w:rFonts w:ascii="Arial" w:hAnsi="Arial" w:cs="Arial"/>
          <w:sz w:val="22"/>
          <w:szCs w:val="22"/>
          <w:lang w:val="nl-BE"/>
        </w:rPr>
        <w:t xml:space="preserve">de uitvoering van een globaal beleid om het aanbod aan kwaliteitsvolle sociale woningen te verhogen; </w:t>
      </w:r>
    </w:p>
    <w:p w14:paraId="757577E4" w14:textId="77777777" w:rsidR="00A25109" w:rsidRDefault="00A25109" w:rsidP="00267A05">
      <w:pPr>
        <w:numPr>
          <w:ilvl w:val="0"/>
          <w:numId w:val="29"/>
        </w:numPr>
        <w:rPr>
          <w:rFonts w:ascii="Arial" w:hAnsi="Arial" w:cs="Arial"/>
          <w:sz w:val="22"/>
          <w:szCs w:val="22"/>
          <w:lang w:val="nl-BE"/>
        </w:rPr>
      </w:pPr>
      <w:r w:rsidRPr="00BE3998">
        <w:rPr>
          <w:rFonts w:ascii="Arial" w:hAnsi="Arial" w:cs="Arial"/>
          <w:sz w:val="22"/>
          <w:szCs w:val="22"/>
          <w:lang w:val="nl-BE"/>
        </w:rPr>
        <w:t xml:space="preserve">verhoging van het aanbod aan aangepaste woningen; </w:t>
      </w:r>
    </w:p>
    <w:p w14:paraId="757577E5" w14:textId="77777777" w:rsidR="00A25109" w:rsidRDefault="00A25109" w:rsidP="00267A05">
      <w:pPr>
        <w:numPr>
          <w:ilvl w:val="0"/>
          <w:numId w:val="29"/>
        </w:numPr>
        <w:rPr>
          <w:rFonts w:ascii="Arial" w:hAnsi="Arial" w:cs="Arial"/>
          <w:sz w:val="22"/>
          <w:szCs w:val="22"/>
          <w:lang w:val="nl-BE"/>
        </w:rPr>
      </w:pPr>
      <w:r w:rsidRPr="00BE3998">
        <w:rPr>
          <w:rFonts w:ascii="Arial" w:hAnsi="Arial" w:cs="Arial"/>
          <w:sz w:val="22"/>
          <w:szCs w:val="22"/>
          <w:lang w:val="nl-BE"/>
        </w:rPr>
        <w:t xml:space="preserve">verhoging van het aanbod aan woningen voor grote gezinnen; </w:t>
      </w:r>
    </w:p>
    <w:p w14:paraId="757577E6" w14:textId="250B9004" w:rsidR="00A25109" w:rsidRDefault="00A25109" w:rsidP="00267A05">
      <w:pPr>
        <w:numPr>
          <w:ilvl w:val="0"/>
          <w:numId w:val="29"/>
        </w:numPr>
        <w:rPr>
          <w:rFonts w:ascii="Arial" w:hAnsi="Arial" w:cs="Arial"/>
          <w:sz w:val="22"/>
          <w:szCs w:val="22"/>
          <w:lang w:val="nl-BE"/>
        </w:rPr>
      </w:pPr>
      <w:r w:rsidRPr="00BE3998">
        <w:rPr>
          <w:rFonts w:ascii="Arial" w:hAnsi="Arial" w:cs="Arial"/>
          <w:sz w:val="22"/>
          <w:szCs w:val="22"/>
          <w:lang w:val="nl-BE"/>
        </w:rPr>
        <w:t>rekening houden met de sociale rol en de begeleidingsfunctie va</w:t>
      </w:r>
      <w:r w:rsidR="00781743">
        <w:rPr>
          <w:rFonts w:ascii="Arial" w:hAnsi="Arial" w:cs="Arial"/>
          <w:sz w:val="22"/>
          <w:szCs w:val="22"/>
          <w:lang w:val="nl-BE"/>
        </w:rPr>
        <w:t>n de huisvestingsmaatschappijen;</w:t>
      </w:r>
    </w:p>
    <w:p w14:paraId="757577E7" w14:textId="77777777" w:rsidR="00A25109" w:rsidRPr="00AE16E8" w:rsidRDefault="00A25109" w:rsidP="00267A05">
      <w:pPr>
        <w:numPr>
          <w:ilvl w:val="0"/>
          <w:numId w:val="29"/>
        </w:numPr>
        <w:rPr>
          <w:rFonts w:ascii="Arial" w:hAnsi="Arial" w:cs="Arial"/>
          <w:sz w:val="22"/>
          <w:szCs w:val="22"/>
          <w:lang w:val="nl-BE"/>
        </w:rPr>
      </w:pPr>
      <w:r w:rsidRPr="00BE3998">
        <w:rPr>
          <w:rFonts w:ascii="Arial" w:hAnsi="Arial" w:cs="Arial"/>
          <w:sz w:val="22"/>
          <w:szCs w:val="22"/>
          <w:lang w:val="nl-BE"/>
        </w:rPr>
        <w:t>en inperking van specifieke regels voor noodsituaties.</w:t>
      </w:r>
    </w:p>
    <w:p w14:paraId="757577E8" w14:textId="77777777" w:rsidR="00A25109" w:rsidRPr="00AE16E8" w:rsidRDefault="00A25109" w:rsidP="003F5588">
      <w:pPr>
        <w:tabs>
          <w:tab w:val="left" w:pos="1170"/>
        </w:tabs>
        <w:rPr>
          <w:rFonts w:ascii="Arial" w:hAnsi="Arial" w:cs="Arial"/>
          <w:sz w:val="22"/>
          <w:szCs w:val="22"/>
          <w:lang w:val="nl-BE"/>
        </w:rPr>
      </w:pPr>
    </w:p>
    <w:p w14:paraId="757577E9" w14:textId="77777777" w:rsidR="00A25109" w:rsidRDefault="00A25109" w:rsidP="002814C5">
      <w:pPr>
        <w:rPr>
          <w:rFonts w:ascii="Arial" w:hAnsi="Arial" w:cs="Arial"/>
          <w:sz w:val="22"/>
          <w:szCs w:val="22"/>
          <w:lang w:val="nl-BE"/>
        </w:rPr>
      </w:pPr>
      <w:r w:rsidRPr="00BE3998">
        <w:rPr>
          <w:rFonts w:ascii="Arial" w:hAnsi="Arial" w:cs="Arial"/>
          <w:sz w:val="22"/>
          <w:szCs w:val="22"/>
          <w:lang w:val="nl-BE"/>
        </w:rPr>
        <w:t xml:space="preserve">Naast deze belangrijke elementen heeft het Centrum een aantal aandachtspunten in de vorm van commentaren aan de bevoegde minister voor huisvesting bezorgd. Die commentaren gaan over: </w:t>
      </w:r>
    </w:p>
    <w:p w14:paraId="757577EA" w14:textId="77777777" w:rsidR="00A25109" w:rsidRDefault="00A25109" w:rsidP="00267A05">
      <w:pPr>
        <w:numPr>
          <w:ilvl w:val="0"/>
          <w:numId w:val="30"/>
        </w:numPr>
        <w:rPr>
          <w:rFonts w:ascii="Arial" w:hAnsi="Arial" w:cs="Arial"/>
          <w:sz w:val="22"/>
          <w:szCs w:val="22"/>
          <w:lang w:val="nl-BE"/>
        </w:rPr>
      </w:pPr>
      <w:r w:rsidRPr="00BE3998">
        <w:rPr>
          <w:rFonts w:ascii="Arial" w:hAnsi="Arial" w:cs="Arial"/>
          <w:sz w:val="22"/>
          <w:szCs w:val="22"/>
          <w:lang w:val="nl-BE"/>
        </w:rPr>
        <w:t xml:space="preserve">de erkenning van mobiele woningen om woonwagenbewoners toegang tot huisvesting te garanderen; </w:t>
      </w:r>
    </w:p>
    <w:p w14:paraId="757577EB" w14:textId="77777777" w:rsidR="00A25109" w:rsidRDefault="00A25109" w:rsidP="00267A05">
      <w:pPr>
        <w:numPr>
          <w:ilvl w:val="0"/>
          <w:numId w:val="30"/>
        </w:numPr>
        <w:rPr>
          <w:rFonts w:ascii="Arial" w:hAnsi="Arial" w:cs="Arial"/>
          <w:sz w:val="22"/>
          <w:szCs w:val="22"/>
          <w:lang w:val="nl-BE"/>
        </w:rPr>
      </w:pPr>
      <w:r w:rsidRPr="00BE3998">
        <w:rPr>
          <w:rFonts w:ascii="Arial" w:hAnsi="Arial" w:cs="Arial"/>
          <w:sz w:val="22"/>
          <w:szCs w:val="22"/>
          <w:lang w:val="nl-BE"/>
        </w:rPr>
        <w:t xml:space="preserve">het verstrekken van een aangepaste stedenbouwkundige vergunning voor caravans; </w:t>
      </w:r>
    </w:p>
    <w:p w14:paraId="757577EC" w14:textId="77777777" w:rsidR="00A25109" w:rsidRDefault="00A25109" w:rsidP="00267A05">
      <w:pPr>
        <w:numPr>
          <w:ilvl w:val="0"/>
          <w:numId w:val="30"/>
        </w:numPr>
        <w:rPr>
          <w:rFonts w:ascii="Arial" w:hAnsi="Arial" w:cs="Arial"/>
          <w:sz w:val="22"/>
          <w:szCs w:val="22"/>
          <w:lang w:val="nl-BE"/>
        </w:rPr>
      </w:pPr>
      <w:r w:rsidRPr="00BE3998">
        <w:rPr>
          <w:rFonts w:ascii="Arial" w:hAnsi="Arial" w:cs="Arial"/>
          <w:sz w:val="22"/>
          <w:szCs w:val="22"/>
          <w:lang w:val="nl-BE"/>
        </w:rPr>
        <w:t xml:space="preserve">het vastleggen van specifieke gezondheidsnormen voor mobiele woningen; </w:t>
      </w:r>
    </w:p>
    <w:p w14:paraId="757577ED" w14:textId="77777777" w:rsidR="00A25109" w:rsidRDefault="00A25109" w:rsidP="00267A05">
      <w:pPr>
        <w:numPr>
          <w:ilvl w:val="0"/>
          <w:numId w:val="30"/>
        </w:numPr>
        <w:rPr>
          <w:rFonts w:ascii="Arial" w:hAnsi="Arial" w:cs="Arial"/>
          <w:sz w:val="22"/>
          <w:szCs w:val="22"/>
          <w:lang w:val="nl-BE"/>
        </w:rPr>
      </w:pPr>
      <w:r w:rsidRPr="00BE3998">
        <w:rPr>
          <w:rFonts w:ascii="Arial" w:hAnsi="Arial" w:cs="Arial"/>
          <w:sz w:val="22"/>
          <w:szCs w:val="22"/>
          <w:lang w:val="nl-BE"/>
        </w:rPr>
        <w:t xml:space="preserve">en het verder ter beschikking stellen en uitbreiden van specifieke middelen om mobiele woningen uit te breiden of te beschermen. </w:t>
      </w:r>
    </w:p>
    <w:p w14:paraId="757577EE" w14:textId="77777777" w:rsidR="00A25109" w:rsidRDefault="00A25109" w:rsidP="001F1EE9">
      <w:pPr>
        <w:rPr>
          <w:rFonts w:ascii="Arial" w:hAnsi="Arial" w:cs="Arial"/>
          <w:sz w:val="22"/>
          <w:szCs w:val="22"/>
          <w:lang w:val="nl-BE"/>
        </w:rPr>
      </w:pPr>
    </w:p>
    <w:p w14:paraId="757577EF"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Andere commentaren gaan over de toegang tot sociale woningen voor personen met een handicap met de vraag om de definitie van </w:t>
      </w:r>
      <w:r w:rsidRPr="00044F6B">
        <w:rPr>
          <w:rFonts w:ascii="Arial" w:hAnsi="Arial" w:cs="Arial"/>
          <w:sz w:val="22"/>
          <w:szCs w:val="22"/>
          <w:lang w:val="nl-BE"/>
        </w:rPr>
        <w:t>‘</w:t>
      </w:r>
      <w:r w:rsidRPr="00BE3998">
        <w:rPr>
          <w:rFonts w:ascii="Arial" w:hAnsi="Arial" w:cs="Arial"/>
          <w:sz w:val="22"/>
          <w:szCs w:val="22"/>
          <w:lang w:val="nl-BE"/>
        </w:rPr>
        <w:t>handicap</w:t>
      </w:r>
      <w:r w:rsidRPr="00044F6B">
        <w:rPr>
          <w:rFonts w:ascii="Arial" w:hAnsi="Arial" w:cs="Arial"/>
          <w:sz w:val="22"/>
          <w:szCs w:val="22"/>
          <w:lang w:val="nl-BE"/>
        </w:rPr>
        <w:t>’</w:t>
      </w:r>
      <w:r w:rsidRPr="00BE3998">
        <w:rPr>
          <w:rFonts w:ascii="Arial" w:hAnsi="Arial" w:cs="Arial"/>
          <w:sz w:val="22"/>
          <w:szCs w:val="22"/>
          <w:lang w:val="nl-BE"/>
        </w:rPr>
        <w:t xml:space="preserve"> uit te breiden en om bij de inschrijving de specifieke noden op het vlak van redelijke aanpassingen verplicht in kaart te brengen. Het Centrum blijft ook in 2012 adviezen en aanbevelingen formuleren en volgt deze hervorming op de voet. </w:t>
      </w:r>
    </w:p>
    <w:p w14:paraId="757577F0" w14:textId="77777777" w:rsidR="00A25109" w:rsidRPr="00AE16E8" w:rsidRDefault="00A25109" w:rsidP="002814C5">
      <w:pPr>
        <w:rPr>
          <w:rFonts w:ascii="Arial" w:hAnsi="Arial" w:cs="Arial"/>
          <w:sz w:val="22"/>
          <w:szCs w:val="22"/>
          <w:lang w:val="nl-BE"/>
        </w:rPr>
      </w:pPr>
    </w:p>
    <w:p w14:paraId="757577F1" w14:textId="77777777" w:rsidR="00A25109" w:rsidRPr="00FE74C8" w:rsidRDefault="00A25109" w:rsidP="002814C5">
      <w:pPr>
        <w:rPr>
          <w:rFonts w:ascii="Arial" w:hAnsi="Arial" w:cs="Arial"/>
          <w:b/>
          <w:sz w:val="22"/>
          <w:szCs w:val="22"/>
          <w:lang w:val="nl-BE"/>
        </w:rPr>
      </w:pPr>
      <w:r w:rsidRPr="00FE74C8">
        <w:rPr>
          <w:rFonts w:ascii="Arial" w:hAnsi="Arial" w:cs="Arial"/>
          <w:b/>
          <w:sz w:val="22"/>
          <w:szCs w:val="22"/>
          <w:lang w:val="nl-BE"/>
        </w:rPr>
        <w:t>Lokale verankering: een gewettigde doelstelling?</w:t>
      </w:r>
    </w:p>
    <w:p w14:paraId="757577F3" w14:textId="3CCBA23B"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De afgelopen jaren zijn openbare instanties die belast zijn met huisvesting, geneigd om hun woningen toe te wijzen aan mensen die duurzame banden hebben met hun gemeente (</w:t>
      </w:r>
      <w:r w:rsidR="00781743">
        <w:rPr>
          <w:rFonts w:ascii="Arial" w:hAnsi="Arial" w:cs="Arial"/>
          <w:sz w:val="22"/>
          <w:szCs w:val="22"/>
          <w:lang w:val="nl-BE"/>
        </w:rPr>
        <w:t>domicilie, werk enz.), ook wel “</w:t>
      </w:r>
      <w:r w:rsidRPr="00AE16E8">
        <w:rPr>
          <w:rFonts w:ascii="Arial" w:hAnsi="Arial" w:cs="Arial"/>
          <w:sz w:val="22"/>
          <w:szCs w:val="22"/>
          <w:lang w:val="nl-BE"/>
        </w:rPr>
        <w:t>lokale verankering</w:t>
      </w:r>
      <w:r w:rsidR="00781743">
        <w:rPr>
          <w:rFonts w:ascii="Arial" w:hAnsi="Arial" w:cs="Arial"/>
          <w:sz w:val="22"/>
          <w:szCs w:val="22"/>
          <w:lang w:val="nl-BE"/>
        </w:rPr>
        <w:t>”</w:t>
      </w:r>
      <w:r w:rsidRPr="00AE16E8">
        <w:rPr>
          <w:rFonts w:ascii="Arial" w:hAnsi="Arial" w:cs="Arial"/>
          <w:sz w:val="22"/>
          <w:szCs w:val="22"/>
          <w:lang w:val="nl-BE"/>
        </w:rPr>
        <w:t xml:space="preserve"> genoemd. Het Centrum heeft meermaals opheldering gevraagd over dergelijk beleid dat verschillende instanties </w:t>
      </w:r>
      <w:r w:rsidRPr="00AE16E8">
        <w:rPr>
          <w:rFonts w:ascii="Arial" w:hAnsi="Arial" w:cs="Arial"/>
          <w:sz w:val="22"/>
          <w:szCs w:val="22"/>
          <w:lang w:val="nl-BE"/>
        </w:rPr>
        <w:lastRenderedPageBreak/>
        <w:t xml:space="preserve">in de drie gewesten toepassen. Elk gewest houdt er een eigen systeem en eigen regels op na, maar steeds rijst dezelfde vraag: is een systeem dat mensen bevoordeelt die banden hebben met een gemeente niet nadelig voor mensen met een meer dringende woningnood, hoewel ze tot een andere gemeente behoren? </w:t>
      </w:r>
    </w:p>
    <w:p w14:paraId="757577F4" w14:textId="77777777" w:rsidR="00A25109" w:rsidRPr="00AE16E8" w:rsidRDefault="00A25109" w:rsidP="002814C5">
      <w:pPr>
        <w:rPr>
          <w:rFonts w:ascii="Arial" w:hAnsi="Arial" w:cs="Arial"/>
          <w:sz w:val="22"/>
          <w:szCs w:val="22"/>
          <w:lang w:val="nl-BE"/>
        </w:rPr>
      </w:pPr>
    </w:p>
    <w:p w14:paraId="757577F5"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Hoewel dit criterium een gewettigde doelstelling lijkt na te streven die onder meer aan relationele, sociale (behoud van de verankering in een sociaal weefsel) en financiële (kandidaat draagt door het betalen van gemeentebelastingen bij tot de financiering van de huisvestingsmaatschappijen) eisen voldoet, kunnen er ook onwettige bedoelingen (voorkomen dat minder gegoede gezinnen of vreemdelingen zich in de gemeente vestigen enz.) achter deze maatregel schuilgaan. Dit soort maatregelen kan, afhankelijk van de bevolkingssamenstelling in de betrokken gemeenten, leiden tot een indirect onderscheid op basis van nationale of etnische afkomst, vermogen en taal. </w:t>
      </w:r>
    </w:p>
    <w:p w14:paraId="757577F6" w14:textId="77777777" w:rsidR="00A25109" w:rsidRPr="00AE16E8" w:rsidRDefault="00A25109" w:rsidP="002814C5">
      <w:pPr>
        <w:rPr>
          <w:rFonts w:ascii="Arial" w:hAnsi="Arial" w:cs="Arial"/>
          <w:sz w:val="22"/>
          <w:szCs w:val="22"/>
          <w:lang w:val="nl-BE"/>
        </w:rPr>
      </w:pPr>
    </w:p>
    <w:p w14:paraId="757577F7"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Het Centrum bezorgt de betrokken bevoegde instanties in de gewesten opnieuw een algemeen advies over de kwestie. Deze nota moet helpen om na te gaan of de invoering van het criterium van lokale verankering strookt met de beginselen van gelijke behandeling en non-discriminatie. Het Centrum baseert zich hiervoor op zijn wettelijke opdracht om adviezen te formuleren.</w:t>
      </w:r>
    </w:p>
    <w:p w14:paraId="757577F8" w14:textId="77777777" w:rsidR="00A25109" w:rsidRPr="00AE16E8" w:rsidRDefault="00A25109" w:rsidP="002814C5">
      <w:pPr>
        <w:rPr>
          <w:rFonts w:ascii="Arial" w:hAnsi="Arial" w:cs="Arial"/>
          <w:sz w:val="22"/>
          <w:szCs w:val="22"/>
          <w:lang w:val="nl-BE"/>
        </w:rPr>
      </w:pPr>
    </w:p>
    <w:p w14:paraId="757577F9" w14:textId="77777777" w:rsidR="00A25109" w:rsidRPr="00FE74C8" w:rsidRDefault="00A25109" w:rsidP="002814C5">
      <w:pPr>
        <w:rPr>
          <w:rFonts w:ascii="Arial" w:hAnsi="Arial" w:cs="Arial"/>
          <w:b/>
          <w:sz w:val="22"/>
          <w:szCs w:val="22"/>
          <w:lang w:val="nl-BE"/>
        </w:rPr>
      </w:pPr>
      <w:r w:rsidRPr="00FE74C8">
        <w:rPr>
          <w:rFonts w:ascii="Arial" w:hAnsi="Arial" w:cs="Arial"/>
          <w:b/>
          <w:sz w:val="22"/>
          <w:szCs w:val="22"/>
          <w:lang w:val="nl-BE"/>
        </w:rPr>
        <w:t xml:space="preserve">Inwinnen van inlichtingen over de kandidaat-huurders </w:t>
      </w:r>
    </w:p>
    <w:p w14:paraId="757577FB"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Een aanbeveling die het Centrum al vaker heeft geformuleerd, is het invoeren van een beperking op het inwinnen van inlichtingen over de kandidaat-huurder. Dit werd op verschillende manieren gecommuniceerd, onder meer in eerdere jaarverslagen van het Centrum. </w:t>
      </w:r>
    </w:p>
    <w:p w14:paraId="757577FC" w14:textId="77777777" w:rsidR="00A25109" w:rsidRPr="00AE16E8" w:rsidRDefault="00A25109" w:rsidP="002814C5">
      <w:pPr>
        <w:rPr>
          <w:rFonts w:ascii="Arial" w:hAnsi="Arial" w:cs="Arial"/>
          <w:sz w:val="22"/>
          <w:szCs w:val="22"/>
          <w:lang w:val="nl-BE"/>
        </w:rPr>
      </w:pPr>
    </w:p>
    <w:p w14:paraId="757577FD"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In 2012 wil het Centrum met belangrijke actoren over deze kwestie gaan samenwerken. Het is de bedoeling om een standaardformulier te ontwerpen dat aan alle makelaars wordt voorgelegd. Dat formulier beantwoordt aan alle eisen op het vlak van bescherming van privacy en bestrijding van discriminatie. Het Centrum wil voor dit project samenwerken met het Beroepsinstituut voor Vastgoedmakelaars, de Privacycommissie en de Vlaamse Meldpunten Discriminatie. </w:t>
      </w:r>
    </w:p>
    <w:p w14:paraId="757577FE" w14:textId="77777777" w:rsidR="00A25109" w:rsidRPr="00AE16E8" w:rsidRDefault="00A25109" w:rsidP="00CB62BF">
      <w:pPr>
        <w:ind w:firstLine="720"/>
        <w:rPr>
          <w:rFonts w:ascii="Arial" w:hAnsi="Arial" w:cs="Arial"/>
          <w:sz w:val="22"/>
          <w:szCs w:val="22"/>
          <w:lang w:val="nl-BE"/>
        </w:rPr>
      </w:pPr>
    </w:p>
    <w:p w14:paraId="757577FF" w14:textId="2D6CDE5D" w:rsidR="00A25109" w:rsidRPr="00FE74C8" w:rsidRDefault="00A25109" w:rsidP="002814C5">
      <w:pPr>
        <w:rPr>
          <w:rFonts w:ascii="Arial" w:hAnsi="Arial" w:cs="Arial"/>
          <w:b/>
          <w:sz w:val="22"/>
          <w:szCs w:val="22"/>
          <w:lang w:val="nl-BE"/>
        </w:rPr>
      </w:pPr>
      <w:r w:rsidRPr="00FE74C8">
        <w:rPr>
          <w:rFonts w:ascii="Arial" w:hAnsi="Arial" w:cs="Arial"/>
          <w:b/>
          <w:sz w:val="22"/>
          <w:szCs w:val="22"/>
          <w:lang w:val="nl-BE"/>
        </w:rPr>
        <w:t>Recht op wonen in het tweejaarlijkse Verslag 2010-2011 van het Steunpunt tot bestrijding van armoede, bestaansonzekerheid en sociale uitsluiting</w:t>
      </w:r>
      <w:r w:rsidR="00FE74C8">
        <w:rPr>
          <w:rStyle w:val="FootnoteReference"/>
          <w:rFonts w:ascii="Arial" w:hAnsi="Arial"/>
          <w:b/>
          <w:sz w:val="22"/>
          <w:szCs w:val="22"/>
          <w:lang w:val="nl-BE"/>
        </w:rPr>
        <w:footnoteReference w:id="78"/>
      </w:r>
    </w:p>
    <w:p w14:paraId="219D431E" w14:textId="77777777" w:rsidR="00615980" w:rsidRDefault="00A25109" w:rsidP="00615980">
      <w:pPr>
        <w:rPr>
          <w:rFonts w:ascii="Arial" w:hAnsi="Arial" w:cs="Arial"/>
          <w:sz w:val="22"/>
          <w:szCs w:val="22"/>
          <w:lang w:val="nl-BE"/>
        </w:rPr>
      </w:pPr>
      <w:r w:rsidRPr="00AE16E8">
        <w:rPr>
          <w:rFonts w:ascii="Arial" w:hAnsi="Arial" w:cs="Arial"/>
          <w:sz w:val="22"/>
          <w:szCs w:val="22"/>
          <w:lang w:val="nl-BE"/>
        </w:rPr>
        <w:t>Eén van twee centrale thema’s in het tweejaarlijkse Verslag 2010-2011 van het Steunpunt tot bestrijding van armoede, bestaansonzekerheid en sociale uitsluiting is het recht op wonen. Op basis van een diepgaand overleg met diverse organisaties en diensten heeft het Steunpunt analyses en aanbevelingen opgenomen met betrekking tot drie thema’s: de woonproblematiek in België; de piste van een resultaatsverbintenis betreffende het recht op een behoorlijke huisvesting en de mogelijkheden inzake alternatieve woonvormen. Dit Verslag werd begin 2012 bezorgd aan de beleidsverantwoordelijken van de verschillende overheden met het oog op een politiek debat en de voorbereiding van beleidsmaatregelen.</w:t>
      </w:r>
      <w:bookmarkStart w:id="155" w:name="_Toc314054771"/>
      <w:bookmarkStart w:id="156" w:name="_Toc317864983"/>
    </w:p>
    <w:p w14:paraId="75757803" w14:textId="6B665E1D" w:rsidR="00A25109" w:rsidRPr="00615980" w:rsidRDefault="00615980" w:rsidP="00615980">
      <w:pPr>
        <w:pStyle w:val="Heading2"/>
        <w:rPr>
          <w:b w:val="0"/>
        </w:rPr>
      </w:pPr>
      <w:r>
        <w:br w:type="column"/>
      </w:r>
      <w:bookmarkStart w:id="157" w:name="_Toc323888345"/>
      <w:r w:rsidR="00DB4A77">
        <w:rPr>
          <w:b w:val="0"/>
        </w:rPr>
        <w:lastRenderedPageBreak/>
        <w:t>Dossier O</w:t>
      </w:r>
      <w:r w:rsidR="00A25109" w:rsidRPr="00615980">
        <w:rPr>
          <w:b w:val="0"/>
        </w:rPr>
        <w:t>nderwijs</w:t>
      </w:r>
      <w:bookmarkEnd w:id="155"/>
      <w:bookmarkEnd w:id="156"/>
      <w:bookmarkEnd w:id="157"/>
    </w:p>
    <w:p w14:paraId="75757804" w14:textId="77777777" w:rsidR="00A25109" w:rsidRPr="00BE3998" w:rsidRDefault="00A25109" w:rsidP="00BE3998">
      <w:pPr>
        <w:pStyle w:val="Heading3"/>
        <w:rPr>
          <w:b w:val="0"/>
        </w:rPr>
      </w:pPr>
      <w:bookmarkStart w:id="158" w:name="_Toc314054772"/>
      <w:bookmarkStart w:id="159" w:name="_Toc317864984"/>
      <w:bookmarkStart w:id="160" w:name="_Toc323888346"/>
      <w:bookmarkEnd w:id="158"/>
      <w:r w:rsidRPr="00BE3998">
        <w:rPr>
          <w:b w:val="0"/>
        </w:rPr>
        <w:t>Tendensen</w:t>
      </w:r>
      <w:bookmarkEnd w:id="159"/>
      <w:bookmarkEnd w:id="160"/>
    </w:p>
    <w:p w14:paraId="75757805" w14:textId="77777777" w:rsidR="00A25109" w:rsidRPr="00AE16E8" w:rsidRDefault="00A25109" w:rsidP="002814C5">
      <w:pPr>
        <w:rPr>
          <w:lang w:val="nl-BE"/>
        </w:rPr>
      </w:pPr>
    </w:p>
    <w:p w14:paraId="75757806" w14:textId="29276A48"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Het aantal dossiers dat het Centrum opende nam in 2011 met bijna 40% toe, van 82 naar 115. De criteria die het vaakst aan bod kwamen zijn: ra</w:t>
      </w:r>
      <w:r w:rsidR="00781743">
        <w:rPr>
          <w:rFonts w:ascii="Arial" w:hAnsi="Arial" w:cs="Arial"/>
          <w:sz w:val="22"/>
          <w:szCs w:val="22"/>
          <w:lang w:val="nl-BE"/>
        </w:rPr>
        <w:t>ciale criteria</w:t>
      </w:r>
      <w:r w:rsidRPr="00AE16E8">
        <w:rPr>
          <w:rFonts w:ascii="Arial" w:hAnsi="Arial" w:cs="Arial"/>
          <w:sz w:val="22"/>
          <w:szCs w:val="22"/>
          <w:lang w:val="nl-BE"/>
        </w:rPr>
        <w:t xml:space="preserve"> (47 dossiers), handicap (31 dossiers) en geloof of levensbeschouwing (21 dossiers). Dossiers over het criterium ‘handicap’ gaan meestal over vragen in verband met inclusief onderwijs en het doorvoeren van redelijke aanpassingen voor kinderen met specifieke noden. Tegelijk neemt ook het aantal dossiers toe over aanvragen voor redelijke aanpassingen voor kinderen met leerproblemen (zoals dyslexie). Ook dossiers over de religieuze of filosofische overtuiging blijven talrijk. Ze zijn bijna verdubbeld ten opzichte van 2010 (van 12 tot 21 dossiers).</w:t>
      </w:r>
    </w:p>
    <w:p w14:paraId="75757807" w14:textId="77777777" w:rsidR="00A25109" w:rsidRPr="00AE16E8" w:rsidRDefault="00A25109" w:rsidP="002814C5">
      <w:pPr>
        <w:rPr>
          <w:rFonts w:ascii="Arial" w:hAnsi="Arial" w:cs="Arial"/>
          <w:sz w:val="22"/>
          <w:szCs w:val="22"/>
          <w:lang w:val="nl-BE"/>
        </w:rPr>
      </w:pPr>
    </w:p>
    <w:p w14:paraId="75757808"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Het Gelijke Onderwijskansen Decreet van 28 juni 2002 van de Vlaamse Gemeenschap voorziet een draagkrachtafweging voor scholen die een vraag voor inclusief onderwijs of een vraag tot inschrijving van een leerling met bijzondere leerzorgen krijgen. Dit betekent echter niet dat de school ook de plicht heeft om in die draagkrachtafweging na te gaan welke redelijke aanpassingen de school zou kunnen doen, opdat</w:t>
      </w:r>
      <w:r w:rsidRPr="00BE3998">
        <w:rPr>
          <w:rFonts w:ascii="Arial" w:hAnsi="Arial" w:cs="Arial"/>
          <w:sz w:val="22"/>
          <w:szCs w:val="22"/>
          <w:lang w:val="nl-BE"/>
        </w:rPr>
        <w:t xml:space="preserve"> een kind met specifieke noden alsnog les kan volgen in de school van zijn of haar keuze. De Belgische ratificatie van het VN-Verdrag voor de Rechten van Personen met een Handicap verplicht de inrichtende machten na te denken over de wijze waarop de draagkrachtafweging ook een onderzoek naar de nodige redelijke aanpassingen kan inhouden. Zo zal een school kinderen met een handicap niet langer kunnen weigeren omdat ze op het moment van de aanvraag onvoldoende draagkracht zou hebben. De Vlaamse overheid zal het criterium van draagkracht, zoals dat nu omschreven is in het Gelijke Onderwijskansen Decreet van 28 juni 2002, grondig moeten herzien wil ze conform zijn met dit verdrag. Scholen zullen dus voortaan veel verder moeten gaan dan een loutere draagkrachtafweging, wanneer ze geconfronteerd worden met een vraag tot inschrijving van een kind met een handicap of een leerstoornis. Ouders zullen namelijk kunnen verzoeken dat de school redelijke aanpassingen voorziet. Als de school weigert deze redelijke aanpassingen te doen, dan kan het zijn dat de school zich schuldig maakt aan discriminatie. </w:t>
      </w:r>
    </w:p>
    <w:p w14:paraId="75757809" w14:textId="77777777" w:rsidR="00A25109" w:rsidRPr="00AE16E8" w:rsidRDefault="00A25109" w:rsidP="002814C5">
      <w:pPr>
        <w:rPr>
          <w:rFonts w:ascii="Arial" w:hAnsi="Arial" w:cs="Arial"/>
          <w:sz w:val="22"/>
          <w:szCs w:val="22"/>
          <w:lang w:val="nl-BE"/>
        </w:rPr>
      </w:pPr>
    </w:p>
    <w:p w14:paraId="7575780A"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Het aantal dossiers omtrent redelijke aanpassingen en inclusief onderwijs is de laatste jaren gestaag gestegen. Deze tendens zal zich waarschijnlijk verderzetten. Daarom betreurt het Centrum dat de Vlaamse overheid het decreet Leerzorg op de lange baan </w:t>
      </w:r>
      <w:r w:rsidRPr="00000AC5">
        <w:rPr>
          <w:rFonts w:ascii="Arial" w:hAnsi="Arial" w:cs="Arial"/>
          <w:sz w:val="22"/>
          <w:szCs w:val="22"/>
          <w:lang w:val="nl-BE"/>
        </w:rPr>
        <w:t xml:space="preserve">schuift. </w:t>
      </w:r>
      <w:r w:rsidRPr="00BE3998">
        <w:rPr>
          <w:rFonts w:ascii="Arial" w:hAnsi="Arial" w:cs="Arial"/>
          <w:sz w:val="22"/>
          <w:szCs w:val="22"/>
          <w:lang w:val="nl-BE"/>
        </w:rPr>
        <w:t>De vorige onderwijsminister werkte dit decreet uit om een nieuw globaal kader te scheppen voor het zorgaanbod in het gewoon en buitengewoon onderwijs. De betrokken partijen steunen het plan niet: enerzijds vreest het buitengewoon onderwijs overbodig te worden, anderzijds vrezen de scholen voor gewoon onderwijs dat ze overbevraagd zullen worden.</w:t>
      </w:r>
    </w:p>
    <w:p w14:paraId="7575780B" w14:textId="77777777" w:rsidR="00A25109" w:rsidRPr="00AE16E8" w:rsidRDefault="00A25109" w:rsidP="002814C5">
      <w:pPr>
        <w:tabs>
          <w:tab w:val="left" w:pos="1905"/>
        </w:tabs>
        <w:rPr>
          <w:rFonts w:ascii="Arial" w:hAnsi="Arial" w:cs="Arial"/>
          <w:sz w:val="22"/>
          <w:szCs w:val="22"/>
          <w:lang w:val="nl-BE"/>
        </w:rPr>
      </w:pPr>
      <w:r w:rsidRPr="00044F6B">
        <w:rPr>
          <w:rFonts w:ascii="Arial" w:hAnsi="Arial" w:cs="Arial"/>
          <w:sz w:val="22"/>
          <w:szCs w:val="22"/>
          <w:lang w:val="nl-BE"/>
        </w:rPr>
        <w:tab/>
      </w:r>
    </w:p>
    <w:p w14:paraId="7575780C" w14:textId="1F1300D6"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In het kader van het samenwerkingspr</w:t>
      </w:r>
      <w:r w:rsidR="00DB5F85">
        <w:rPr>
          <w:rFonts w:ascii="Arial" w:hAnsi="Arial" w:cs="Arial"/>
          <w:sz w:val="22"/>
          <w:szCs w:val="22"/>
          <w:lang w:val="nl-BE"/>
        </w:rPr>
        <w:t>otocol tussen het Centrum en de</w:t>
      </w:r>
      <w:r w:rsidRPr="00BE3998">
        <w:rPr>
          <w:rFonts w:ascii="Arial" w:hAnsi="Arial" w:cs="Arial"/>
          <w:sz w:val="22"/>
          <w:szCs w:val="22"/>
          <w:lang w:val="nl-BE"/>
        </w:rPr>
        <w:t xml:space="preserve"> Franse Gemeenschap werden in 2011 de opleidingen van onderwijsactoren voortgezet. Zo was er onder meer een opleiding voor schooldirecteurs en personeelsleden van het groene nummer 'Assistance Ecoles'. Het informele overlegplatform is een verzameling van verschillende actoren die individuele meldingen vanuit de Franse Gemeenschap ontvangen en behandelen. In 2011 hebben enkele nieuwe actoren zich bij het platform </w:t>
      </w:r>
      <w:r w:rsidRPr="00BE3998">
        <w:rPr>
          <w:rFonts w:ascii="Arial" w:hAnsi="Arial" w:cs="Arial"/>
          <w:sz w:val="22"/>
          <w:szCs w:val="22"/>
          <w:lang w:val="nl-BE"/>
        </w:rPr>
        <w:lastRenderedPageBreak/>
        <w:t xml:space="preserve">aangesloten. Momenteel wordt gewerkt aan een procedure om de werking van dit instrument te evalueren. </w:t>
      </w:r>
    </w:p>
    <w:p w14:paraId="7575780D" w14:textId="77777777" w:rsidR="00A25109" w:rsidRPr="00AE16E8" w:rsidRDefault="00A25109" w:rsidP="002814C5">
      <w:pPr>
        <w:rPr>
          <w:rFonts w:ascii="Arial" w:hAnsi="Arial" w:cs="Arial"/>
          <w:sz w:val="22"/>
          <w:szCs w:val="22"/>
          <w:lang w:val="nl-BE"/>
        </w:rPr>
      </w:pPr>
    </w:p>
    <w:p w14:paraId="7575780E"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De toepassing van het inschrijvingsdecreet van de Franse Gemeenschap heeft geleid tot nieuwe klachten bij het toewijzen van de beschikbare plaatsen in de scholen. Deze problematiek kan echter niet individueel worden behandeld; het vraagt om een structurele aanpak.</w:t>
      </w:r>
    </w:p>
    <w:p w14:paraId="7575780F" w14:textId="77777777" w:rsidR="00A25109" w:rsidRPr="00AE16E8" w:rsidRDefault="00A25109" w:rsidP="002814C5">
      <w:pPr>
        <w:rPr>
          <w:rFonts w:ascii="Arial" w:hAnsi="Arial" w:cs="Arial"/>
          <w:color w:val="4F81BD"/>
          <w:sz w:val="22"/>
          <w:szCs w:val="22"/>
          <w:lang w:val="nl-BE"/>
        </w:rPr>
      </w:pPr>
    </w:p>
    <w:p w14:paraId="75757810" w14:textId="77777777" w:rsidR="00A25109" w:rsidRPr="00BE3998" w:rsidRDefault="00A25109" w:rsidP="00BE3998">
      <w:pPr>
        <w:pStyle w:val="Heading3"/>
        <w:rPr>
          <w:b w:val="0"/>
        </w:rPr>
      </w:pPr>
      <w:bookmarkStart w:id="161" w:name="_Toc314054773"/>
      <w:bookmarkStart w:id="162" w:name="_Toc317864985"/>
      <w:bookmarkStart w:id="163" w:name="_Toc323888347"/>
      <w:r w:rsidRPr="00BE3998">
        <w:rPr>
          <w:b w:val="0"/>
        </w:rPr>
        <w:t>Minifocus: redelijke aanpassingen voor kinderen met leermoeilijkheden</w:t>
      </w:r>
      <w:bookmarkEnd w:id="161"/>
      <w:bookmarkEnd w:id="162"/>
      <w:bookmarkEnd w:id="163"/>
    </w:p>
    <w:p w14:paraId="75757811" w14:textId="77777777" w:rsidR="00A25109" w:rsidRPr="00AE16E8" w:rsidRDefault="00A25109" w:rsidP="002814C5">
      <w:pPr>
        <w:rPr>
          <w:lang w:val="nl-BE"/>
        </w:rPr>
      </w:pPr>
    </w:p>
    <w:p w14:paraId="75757812" w14:textId="7F37B80A"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Heel wat van de dossiers</w:t>
      </w:r>
      <w:r w:rsidR="002633E7">
        <w:rPr>
          <w:rFonts w:ascii="Arial" w:hAnsi="Arial" w:cs="Arial"/>
          <w:sz w:val="22"/>
          <w:szCs w:val="22"/>
          <w:lang w:val="nl-BE"/>
        </w:rPr>
        <w:t xml:space="preserve"> met betrekking tot handicap</w:t>
      </w:r>
      <w:r w:rsidRPr="00AE16E8">
        <w:rPr>
          <w:rFonts w:ascii="Arial" w:hAnsi="Arial" w:cs="Arial"/>
          <w:sz w:val="22"/>
          <w:szCs w:val="22"/>
          <w:lang w:val="nl-BE"/>
        </w:rPr>
        <w:t xml:space="preserve"> die het Centrum behandelt, gaan over kinderen met leermoeilijkheden (dyslexie, dyscalculie enz.). Deze vrij duidelijke trend in de meldingen gaat gepaard met een groeiend bewustzijn voor deze problematiek binnen het onderwijs in de Franse Gemeenschap. Zo heeft de Minister voor het Leerplichtonderwijs van de Franse Gemeenschap beslist om in elke school een tussenpersoon op te leiden voor dyslexie. Meer algemeen kwam de kwestie van de opvang van kinderen met specifieke noden in het gewone onderwijs in heel wat dossiers aan bod en was het aanleiding voor heel wat discussies.</w:t>
      </w:r>
    </w:p>
    <w:p w14:paraId="75757813" w14:textId="77777777" w:rsidR="00A25109" w:rsidRPr="00AE16E8" w:rsidRDefault="00A25109" w:rsidP="002814C5">
      <w:pPr>
        <w:rPr>
          <w:rFonts w:ascii="Arial" w:hAnsi="Arial" w:cs="Arial"/>
          <w:sz w:val="22"/>
          <w:szCs w:val="22"/>
          <w:lang w:val="nl-BE"/>
        </w:rPr>
      </w:pPr>
    </w:p>
    <w:p w14:paraId="75757814"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Ondanks een vrij ruime definitie van het begrip 'handicap' in wetteksten en in nationale en internationale rechtspraak, bestaat er nog een zekere terughoudendheid om leermoeilijkheden als een handicap te aanzien. Een verklaring voor die terughoudendheid moet onder meer gezocht worden bij de vrees voor stigmatisering, bij een slechte kennis van de geldende wetgeving en bij de angst dat specifieke maatregelen voor een leerling met leermoeilijkheden door andere kinderen en ouders worden gezien als het bevoordelen van een leerling. Leermoeilijkheden beschouwen als een handicap zoals dit in de bestaande teksten het geval is, effent nochtans het pad voor redelijke aanpassingen voor kinderen met dyslexie en dyscalculie. Zo ontstaat een schoolomgeving waarin deze kinderen starten met dezelfde kansen als hun medeleerlingen. Er bestaan</w:t>
      </w:r>
      <w:r w:rsidRPr="00BE3998">
        <w:rPr>
          <w:rFonts w:ascii="Arial" w:hAnsi="Arial" w:cs="Arial"/>
          <w:sz w:val="22"/>
          <w:szCs w:val="22"/>
          <w:lang w:val="nl-BE"/>
        </w:rPr>
        <w:t xml:space="preserve"> heel wat instrumenten en brochures met concrete maatregelen die kinderen met leermoeilijkheden kunnen helpen. Deze maatregelen worden echter al te vaak als een 'gunst' of een 'bewijs van goede wil' beschouwd en niet als een wettelijke verplichting.</w:t>
      </w:r>
    </w:p>
    <w:p w14:paraId="75757815" w14:textId="77777777" w:rsidR="00A25109" w:rsidRPr="00AE16E8" w:rsidRDefault="00A25109" w:rsidP="002814C5">
      <w:pPr>
        <w:rPr>
          <w:color w:val="4F81BD"/>
          <w:lang w:val="nl-BE"/>
        </w:rPr>
      </w:pPr>
    </w:p>
    <w:p w14:paraId="75757816" w14:textId="77777777" w:rsidR="00A25109" w:rsidRPr="00BE3998" w:rsidRDefault="00A25109" w:rsidP="00BE3998">
      <w:pPr>
        <w:pStyle w:val="Heading3"/>
        <w:rPr>
          <w:b w:val="0"/>
        </w:rPr>
      </w:pPr>
      <w:bookmarkStart w:id="164" w:name="_Toc314054774"/>
      <w:bookmarkStart w:id="165" w:name="_Toc317864986"/>
      <w:bookmarkStart w:id="166" w:name="_Toc323888348"/>
      <w:r w:rsidRPr="00BE3998">
        <w:rPr>
          <w:b w:val="0"/>
        </w:rPr>
        <w:t>Acties van het Centrum</w:t>
      </w:r>
      <w:bookmarkEnd w:id="164"/>
      <w:bookmarkEnd w:id="165"/>
      <w:bookmarkEnd w:id="166"/>
    </w:p>
    <w:p w14:paraId="75757817" w14:textId="77777777" w:rsidR="00A25109" w:rsidRPr="00AE16E8" w:rsidRDefault="00A25109" w:rsidP="002814C5">
      <w:pPr>
        <w:rPr>
          <w:lang w:val="nl-BE"/>
        </w:rPr>
      </w:pPr>
    </w:p>
    <w:p w14:paraId="75757818" w14:textId="77777777" w:rsidR="00A25109" w:rsidRPr="00556783" w:rsidRDefault="00A25109" w:rsidP="002814C5">
      <w:pPr>
        <w:rPr>
          <w:rFonts w:ascii="Arial" w:hAnsi="Arial" w:cs="Arial"/>
          <w:b/>
          <w:sz w:val="22"/>
          <w:szCs w:val="22"/>
          <w:lang w:val="nl-BE"/>
        </w:rPr>
      </w:pPr>
      <w:r w:rsidRPr="00556783">
        <w:rPr>
          <w:rFonts w:ascii="Arial" w:hAnsi="Arial" w:cs="Arial"/>
          <w:b/>
          <w:sz w:val="22"/>
          <w:szCs w:val="22"/>
          <w:lang w:val="nl-BE"/>
        </w:rPr>
        <w:t>Franse Gemeenschap</w:t>
      </w:r>
    </w:p>
    <w:p w14:paraId="7575781A"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In 2011 formuleerde het Centrum verschillende adviezen en aanbevelingen inzake onderwijs aan de overheidsdiensten van de Franse Gemeenschap.</w:t>
      </w:r>
    </w:p>
    <w:p w14:paraId="7575781B" w14:textId="77777777" w:rsidR="00A25109" w:rsidRPr="00AE16E8" w:rsidRDefault="00A25109" w:rsidP="002814C5">
      <w:pPr>
        <w:rPr>
          <w:rFonts w:ascii="Arial" w:hAnsi="Arial" w:cs="Arial"/>
          <w:sz w:val="22"/>
          <w:szCs w:val="22"/>
          <w:lang w:val="nl-BE"/>
        </w:rPr>
      </w:pPr>
    </w:p>
    <w:p w14:paraId="7575781C" w14:textId="3F468693"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Het Centrum werkte samen met de Délégué général aux Droits de l’enfant een aanbeveling uit. Deze beoogt om de integratie van kinderen met een chronische ziekte en/of handicap in het gewone onderwijs mogelijk te maken, ook als zij specifieke zorgen nodig hebben of tijdens de schooluren geneesmiddelen moeten innemen. Wanneer de schoolomgeving </w:t>
      </w:r>
      <w:r w:rsidR="00781743">
        <w:rPr>
          <w:rFonts w:ascii="Arial" w:hAnsi="Arial" w:cs="Arial"/>
          <w:sz w:val="22"/>
          <w:szCs w:val="22"/>
          <w:lang w:val="nl-BE"/>
        </w:rPr>
        <w:t>niet aan deze noden tegemoetkomt</w:t>
      </w:r>
      <w:r w:rsidRPr="00AE16E8">
        <w:rPr>
          <w:rFonts w:ascii="Arial" w:hAnsi="Arial" w:cs="Arial"/>
          <w:sz w:val="22"/>
          <w:szCs w:val="22"/>
          <w:lang w:val="nl-BE"/>
        </w:rPr>
        <w:t>, vormt dit al te vaak een hindernis. Het Centrum bezorgde de bevoegde minister een aanbeveling over het verbod op het dragen van religieuze symbolen in het hoger onderwijs van de Franse Gemeenschap.</w:t>
      </w:r>
    </w:p>
    <w:p w14:paraId="7575781D" w14:textId="77777777" w:rsidR="00A25109" w:rsidRPr="00AE16E8" w:rsidRDefault="00A25109" w:rsidP="002814C5">
      <w:pPr>
        <w:rPr>
          <w:rFonts w:ascii="Arial" w:hAnsi="Arial" w:cs="Arial"/>
          <w:sz w:val="22"/>
          <w:szCs w:val="22"/>
          <w:lang w:val="nl-BE"/>
        </w:rPr>
      </w:pPr>
    </w:p>
    <w:p w14:paraId="7575781E" w14:textId="6C7FB1CB" w:rsidR="00A25109" w:rsidRPr="00AE16E8" w:rsidRDefault="00556783" w:rsidP="002814C5">
      <w:pPr>
        <w:rPr>
          <w:rFonts w:ascii="Arial" w:hAnsi="Arial" w:cs="Arial"/>
          <w:sz w:val="22"/>
          <w:szCs w:val="22"/>
          <w:lang w:val="nl-BE"/>
        </w:rPr>
      </w:pPr>
      <w:r>
        <w:rPr>
          <w:rFonts w:ascii="Arial" w:hAnsi="Arial" w:cs="Arial"/>
          <w:sz w:val="22"/>
          <w:szCs w:val="22"/>
          <w:lang w:val="nl-BE"/>
        </w:rPr>
        <w:lastRenderedPageBreak/>
        <w:t>H</w:t>
      </w:r>
      <w:r w:rsidR="00A25109" w:rsidRPr="00BE3998">
        <w:rPr>
          <w:rFonts w:ascii="Arial" w:hAnsi="Arial" w:cs="Arial"/>
          <w:sz w:val="22"/>
          <w:szCs w:val="22"/>
          <w:lang w:val="nl-BE"/>
        </w:rPr>
        <w:t xml:space="preserve">et Centrum </w:t>
      </w:r>
      <w:r>
        <w:rPr>
          <w:rFonts w:ascii="Arial" w:hAnsi="Arial" w:cs="Arial"/>
          <w:sz w:val="22"/>
          <w:szCs w:val="22"/>
          <w:lang w:val="nl-BE"/>
        </w:rPr>
        <w:t xml:space="preserve">heeft </w:t>
      </w:r>
      <w:r w:rsidR="00A25109" w:rsidRPr="00BE3998">
        <w:rPr>
          <w:rFonts w:ascii="Arial" w:hAnsi="Arial" w:cs="Arial"/>
          <w:sz w:val="22"/>
          <w:szCs w:val="22"/>
          <w:lang w:val="nl-BE"/>
        </w:rPr>
        <w:t>een advies geformuleerd over de participerende evaluatie van de basisopleiding van leraren. Dit advies kaart de noodzaak aan om leraren beter op te leiden voor de uitdagingen die een divers schoolpubliek met zich meebrengt, waarbij diversiteit in de ruimst mogelijke zin van het woord moet worden verstaan (nationale of etnische afkomst, sociale achtergrond, handicap enz.).</w:t>
      </w:r>
    </w:p>
    <w:p w14:paraId="7575781F" w14:textId="77777777" w:rsidR="00A25109" w:rsidRPr="00AE16E8" w:rsidRDefault="00A25109" w:rsidP="002814C5">
      <w:pPr>
        <w:rPr>
          <w:rFonts w:ascii="Arial" w:hAnsi="Arial" w:cs="Arial"/>
          <w:sz w:val="22"/>
          <w:szCs w:val="22"/>
          <w:lang w:val="nl-BE"/>
        </w:rPr>
      </w:pPr>
    </w:p>
    <w:p w14:paraId="75757820" w14:textId="0FA59145" w:rsidR="00A25109" w:rsidRPr="00556783" w:rsidRDefault="00A25109" w:rsidP="002814C5">
      <w:pPr>
        <w:rPr>
          <w:rFonts w:ascii="Arial" w:hAnsi="Arial" w:cs="Arial"/>
          <w:b/>
          <w:sz w:val="22"/>
          <w:szCs w:val="22"/>
          <w:lang w:val="nl-BE"/>
        </w:rPr>
      </w:pPr>
      <w:r w:rsidRPr="00556783">
        <w:rPr>
          <w:rFonts w:ascii="Arial" w:hAnsi="Arial" w:cs="Arial"/>
          <w:b/>
          <w:sz w:val="22"/>
          <w:szCs w:val="22"/>
          <w:lang w:val="nl-BE"/>
        </w:rPr>
        <w:t>Vlaamse Gemeenschap</w:t>
      </w:r>
    </w:p>
    <w:p w14:paraId="75757822"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Twee medewerkers van het Centrum zijn effectief en plaatsvervangend lid in de Commissie Leerlingenrechten. Dit adviesorgaan heeft een afgelijnde taak inzake leerlingenrechten. Ouders kunnen bij de Commissie klacht indienen om een weigering tot inschrijving van hun kind te betwisten. De leden van de Commissie buigen zich dan over het dossier en vellen een niet-bindend advies.</w:t>
      </w:r>
    </w:p>
    <w:p w14:paraId="75757823" w14:textId="77777777" w:rsidR="00A25109" w:rsidRPr="00AE16E8" w:rsidRDefault="00A25109" w:rsidP="002814C5">
      <w:pPr>
        <w:rPr>
          <w:rFonts w:ascii="Arial" w:hAnsi="Arial" w:cs="Arial"/>
          <w:sz w:val="22"/>
          <w:szCs w:val="22"/>
          <w:lang w:val="nl-BE"/>
        </w:rPr>
      </w:pPr>
    </w:p>
    <w:p w14:paraId="75757824" w14:textId="6455C0F2"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In Antwerpen werd er in 2011, op initiatief van onder meer het Centrum en in samenwerking met het Meldp</w:t>
      </w:r>
      <w:r w:rsidR="00781743">
        <w:rPr>
          <w:rFonts w:ascii="Arial" w:hAnsi="Arial" w:cs="Arial"/>
          <w:sz w:val="22"/>
          <w:szCs w:val="22"/>
          <w:lang w:val="nl-BE"/>
        </w:rPr>
        <w:t>unt Discriminatie, een netwerk “</w:t>
      </w:r>
      <w:r w:rsidR="00781743" w:rsidRPr="00781743">
        <w:rPr>
          <w:rFonts w:ascii="Arial" w:hAnsi="Arial" w:cs="Arial"/>
          <w:i/>
          <w:sz w:val="22"/>
          <w:szCs w:val="22"/>
          <w:lang w:val="nl-BE"/>
        </w:rPr>
        <w:t>Onderwijs en Discriminatie</w:t>
      </w:r>
      <w:r w:rsidR="00781743">
        <w:rPr>
          <w:rFonts w:ascii="Arial" w:hAnsi="Arial" w:cs="Arial"/>
          <w:sz w:val="22"/>
          <w:szCs w:val="22"/>
          <w:lang w:val="nl-BE"/>
        </w:rPr>
        <w:t>”</w:t>
      </w:r>
      <w:r w:rsidRPr="00AE16E8">
        <w:rPr>
          <w:rFonts w:ascii="Arial" w:hAnsi="Arial" w:cs="Arial"/>
          <w:sz w:val="22"/>
          <w:szCs w:val="22"/>
          <w:lang w:val="nl-BE"/>
        </w:rPr>
        <w:t xml:space="preserve"> opgestart. Dit netwerk brengt verantwoordelijken van de verschillende onderwijsnetten op regelmatige tijdstippen bijeen: de Centra voor Leerlingenbegeleiding (CLB’s), de deskundigen van het Lokale Overlegplatform (LOP) en vertegenwoordigers van organisaties die opkomen voor holebi’s, personen met een handicap en etnische minderheden. Via dit netwerk wensen de partners enerzijds hun expertise uit te wisselen en te bevorderen, en anderzijds structurele knelpunten te bespreken en te melden aan beleidsmakers. Aan de hand van sensibilisering en preventie zal er ook gepoogd worden om deze knelpunten in de toekomst op te lossen. Alle partners tekenden ook een engagementsverklaring om toe te treden tot dit netwerk.</w:t>
      </w:r>
    </w:p>
    <w:p w14:paraId="75757825" w14:textId="77777777" w:rsidR="00A25109" w:rsidRPr="00AE16E8" w:rsidRDefault="00A25109" w:rsidP="002814C5">
      <w:pPr>
        <w:rPr>
          <w:rFonts w:ascii="Arial" w:hAnsi="Arial" w:cs="Arial"/>
          <w:sz w:val="22"/>
          <w:szCs w:val="22"/>
          <w:lang w:val="nl-BE"/>
        </w:rPr>
      </w:pPr>
    </w:p>
    <w:p w14:paraId="75757826" w14:textId="290D8EB2"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Het Centrum maakt ook deel uit van de Commissie Diversiteit en Gelijke Onderwijskansen van de Vlaamse Onderwijsraad (VLOR). Deze </w:t>
      </w:r>
      <w:r w:rsidR="00781743">
        <w:rPr>
          <w:rFonts w:ascii="Arial" w:hAnsi="Arial" w:cs="Arial"/>
          <w:sz w:val="22"/>
          <w:szCs w:val="22"/>
          <w:lang w:val="nl-BE"/>
        </w:rPr>
        <w:t>‘</w:t>
      </w:r>
      <w:r w:rsidRPr="00BE3998">
        <w:rPr>
          <w:rFonts w:ascii="Arial" w:hAnsi="Arial" w:cs="Arial"/>
          <w:sz w:val="22"/>
          <w:szCs w:val="22"/>
          <w:lang w:val="nl-BE"/>
        </w:rPr>
        <w:t>commissie DivGok</w:t>
      </w:r>
      <w:r w:rsidRPr="00044F6B">
        <w:rPr>
          <w:rFonts w:ascii="Arial" w:hAnsi="Arial" w:cs="Arial"/>
          <w:sz w:val="22"/>
          <w:szCs w:val="22"/>
          <w:lang w:val="nl-BE"/>
        </w:rPr>
        <w:t>’</w:t>
      </w:r>
      <w:r w:rsidRPr="00BE3998">
        <w:rPr>
          <w:rFonts w:ascii="Arial" w:hAnsi="Arial" w:cs="Arial"/>
          <w:sz w:val="22"/>
          <w:szCs w:val="22"/>
          <w:lang w:val="nl-BE"/>
        </w:rPr>
        <w:t xml:space="preserve"> heeft adviezen voorbereid met betrekking tot diversiteit en gelijke onderwijskansen in het Vlaamse onderwijs. Het Centrum kon op deze manier de opvolging van de doelstellingen van het gelijke onderwijskansenbeleid mee verzekeren.</w:t>
      </w:r>
    </w:p>
    <w:p w14:paraId="75757827" w14:textId="77777777" w:rsidR="00A25109" w:rsidRPr="00AE16E8" w:rsidRDefault="00A25109" w:rsidP="002814C5">
      <w:pPr>
        <w:rPr>
          <w:lang w:val="nl-BE"/>
        </w:rPr>
      </w:pPr>
    </w:p>
    <w:p w14:paraId="75757828" w14:textId="77777777" w:rsidR="00A25109" w:rsidRPr="00BE3998" w:rsidRDefault="00A25109" w:rsidP="00BE3998">
      <w:pPr>
        <w:pStyle w:val="Heading3"/>
        <w:rPr>
          <w:b w:val="0"/>
        </w:rPr>
      </w:pPr>
      <w:bookmarkStart w:id="167" w:name="_Toc314054775"/>
      <w:bookmarkStart w:id="168" w:name="_Toc317864987"/>
      <w:bookmarkStart w:id="169" w:name="_Toc323888349"/>
      <w:r w:rsidRPr="00BE3998">
        <w:rPr>
          <w:b w:val="0"/>
        </w:rPr>
        <w:t>In de steigers</w:t>
      </w:r>
      <w:bookmarkEnd w:id="167"/>
      <w:bookmarkEnd w:id="168"/>
      <w:bookmarkEnd w:id="169"/>
    </w:p>
    <w:p w14:paraId="75757829" w14:textId="77777777" w:rsidR="00A25109" w:rsidRPr="00AE16E8" w:rsidRDefault="00A25109" w:rsidP="002814C5">
      <w:pPr>
        <w:rPr>
          <w:lang w:val="nl-BE"/>
        </w:rPr>
      </w:pPr>
    </w:p>
    <w:p w14:paraId="7575782A"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Zowel thuis als in hun buurt of op school kunnen jongeren één of andere vorm van diversiteit ervaren. In het dagelijkse leven ontmoeten ze anderen die een tikkeltje anders zijn of die net heel opvallende verschillen vertonen. Fysieke of mentale functiebeperkingen, socio-economische verschillen, een andere huidskleur of een verschil in religie of seksuele geaardheid kunnen bij jongeren vragen oproepen. Ze merken immers dat deze eigenschappen mogelijk een verschillende behandeling met zich meebrengen, dat ze een reden kunnen zijn om te discrimineren of om gediscrimineerd te worden.</w:t>
      </w:r>
    </w:p>
    <w:p w14:paraId="7575782B" w14:textId="77777777" w:rsidR="00A25109" w:rsidRPr="00AE16E8" w:rsidRDefault="00A25109" w:rsidP="002814C5">
      <w:pPr>
        <w:rPr>
          <w:rFonts w:ascii="Arial" w:hAnsi="Arial" w:cs="Arial"/>
          <w:sz w:val="22"/>
          <w:szCs w:val="22"/>
          <w:lang w:val="nl-BE"/>
        </w:rPr>
      </w:pPr>
    </w:p>
    <w:p w14:paraId="7575782C"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Tal van organisaties bieden scholen en leerkrachten vormingen aan rond verdraagzaamheid, diversiteit en racisme: Kerkwerk Multicultureel Samenleven (KMS), School zonder Racisme, Studio Globo en Changements pour l’égalité zijn slechts enkele voorbeelden. Deze methodes vragen echter een intensieve voorbereiding, verwerking en opvolging van school en leerkracht.</w:t>
      </w:r>
    </w:p>
    <w:p w14:paraId="7575782D" w14:textId="77777777" w:rsidR="00A25109" w:rsidRPr="00AE16E8" w:rsidRDefault="00A25109" w:rsidP="002814C5">
      <w:pPr>
        <w:rPr>
          <w:rFonts w:ascii="Arial" w:hAnsi="Arial" w:cs="Arial"/>
          <w:sz w:val="22"/>
          <w:szCs w:val="22"/>
          <w:lang w:val="nl-BE"/>
        </w:rPr>
      </w:pPr>
    </w:p>
    <w:p w14:paraId="7575782E"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Omwille van deze redenen e</w:t>
      </w:r>
      <w:r w:rsidRPr="00BE3998">
        <w:rPr>
          <w:rFonts w:ascii="Arial" w:hAnsi="Arial" w:cs="Arial"/>
          <w:sz w:val="22"/>
          <w:szCs w:val="22"/>
          <w:lang w:val="nl-BE"/>
        </w:rPr>
        <w:t xml:space="preserve">n ook omwille van de meldingen en vragen die het Centrum ontvangt, gaat het Centrum na of er nood is aan een kader en instrumenten voor </w:t>
      </w:r>
      <w:r w:rsidRPr="00BE3998">
        <w:rPr>
          <w:rFonts w:ascii="Arial" w:hAnsi="Arial" w:cs="Arial"/>
          <w:sz w:val="22"/>
          <w:szCs w:val="22"/>
          <w:lang w:val="nl-BE"/>
        </w:rPr>
        <w:lastRenderedPageBreak/>
        <w:t xml:space="preserve">scholen en leerkrachten die het mogelijk maken om naar aanleiding van een concrete gebeurtenis - intern of extern aan de school - gepast te reageren. Deze instrumenten zullen zich toespitsen op materies rond gelijke kansen en discriminatie. School, leerkracht en leerling moeten vertrouwd geraken met de notie van gelijke kansen, wat discriminatie en racisme betekenen en hoe ze dit kunnen herkennen, erop reageren en voorkomen. </w:t>
      </w:r>
    </w:p>
    <w:p w14:paraId="7575782F" w14:textId="1D05D46E" w:rsidR="00A25109" w:rsidRPr="00AE16E8" w:rsidRDefault="00556783" w:rsidP="00556783">
      <w:pPr>
        <w:tabs>
          <w:tab w:val="left" w:pos="1090"/>
        </w:tabs>
        <w:rPr>
          <w:rFonts w:ascii="Arial" w:hAnsi="Arial" w:cs="Arial"/>
          <w:sz w:val="22"/>
          <w:szCs w:val="22"/>
          <w:lang w:val="nl-BE"/>
        </w:rPr>
      </w:pPr>
      <w:r>
        <w:rPr>
          <w:rFonts w:ascii="Arial" w:hAnsi="Arial" w:cs="Arial"/>
          <w:sz w:val="22"/>
          <w:szCs w:val="22"/>
          <w:lang w:val="nl-BE"/>
        </w:rPr>
        <w:tab/>
      </w:r>
    </w:p>
    <w:p w14:paraId="75757830" w14:textId="2FFAC5E9"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Het Centrum wil geen veranderingsproces aanbieden, maar wel een kader waarbinnen een leerkracht in 1 of 2 lesuren een gedrag, gebeurtenis of feit kan contextualiseren en bespreken in de klas: wat is er juist gebeurd? Wat zegt de wetgeving hierover? Zijn er andere voorbeelden die men kan gebruiken om de problematiek te bespreken? Gaat het over (on)gelijke kansen, gaat het over racisme of discriminatie? Mag dit of mag dit niet? Het doel van het instrument is om leerkrachten en leerlingen handvaten aan te reiken om zo tot een uitwisseling te komen die verhelderend en duidend kan werken. Daarnaast kan het instrument informatie bevatten die studenten nodig hebben als ze een (eind)werk rond diversiteit, racisme of discriminatie moeten maken. Deze informatie zal vanaf het najaar 2012 op de website van het Centrum </w:t>
      </w:r>
      <w:hyperlink r:id="rId48" w:history="1">
        <w:r w:rsidR="00C67152" w:rsidRPr="00D27CD6">
          <w:rPr>
            <w:rStyle w:val="Hyperlink"/>
            <w:rFonts w:ascii="Arial" w:hAnsi="Arial" w:cs="Arial"/>
            <w:sz w:val="22"/>
            <w:szCs w:val="22"/>
            <w:lang w:val="nl-BE"/>
          </w:rPr>
          <w:t>www.diversiteit.be</w:t>
        </w:r>
      </w:hyperlink>
      <w:r w:rsidR="00C67152">
        <w:rPr>
          <w:rFonts w:ascii="Arial" w:hAnsi="Arial" w:cs="Arial"/>
          <w:sz w:val="22"/>
          <w:szCs w:val="22"/>
          <w:lang w:val="nl-BE"/>
        </w:rPr>
        <w:t xml:space="preserve"> </w:t>
      </w:r>
      <w:r w:rsidRPr="00BE3998">
        <w:rPr>
          <w:rFonts w:ascii="Arial" w:hAnsi="Arial" w:cs="Arial"/>
          <w:sz w:val="22"/>
          <w:szCs w:val="22"/>
          <w:lang w:val="nl-BE"/>
        </w:rPr>
        <w:t>beschikbaar zijn.</w:t>
      </w:r>
    </w:p>
    <w:p w14:paraId="75757831" w14:textId="77777777" w:rsidR="00A25109" w:rsidRPr="00AE16E8" w:rsidRDefault="00A25109" w:rsidP="002814C5">
      <w:pPr>
        <w:rPr>
          <w:rFonts w:ascii="Arial" w:hAnsi="Arial" w:cs="Arial"/>
          <w:sz w:val="22"/>
          <w:szCs w:val="22"/>
          <w:lang w:val="nl-BE"/>
        </w:rPr>
      </w:pPr>
    </w:p>
    <w:p w14:paraId="75757832" w14:textId="59955C53" w:rsidR="00A25109" w:rsidRPr="00AE16E8" w:rsidRDefault="00A25109" w:rsidP="00A6700C">
      <w:pPr>
        <w:rPr>
          <w:rFonts w:ascii="Arial" w:hAnsi="Arial" w:cs="Arial"/>
          <w:sz w:val="22"/>
          <w:szCs w:val="22"/>
          <w:lang w:val="nl-BE"/>
        </w:rPr>
      </w:pPr>
      <w:r w:rsidRPr="00BE3998">
        <w:rPr>
          <w:rFonts w:ascii="Arial" w:hAnsi="Arial" w:cs="Arial"/>
          <w:sz w:val="22"/>
          <w:szCs w:val="22"/>
          <w:lang w:val="nl-BE"/>
        </w:rPr>
        <w:t>In het kader van het samenwerkingsprotocol tussen het Centrum en de Franse Gemeenschap</w:t>
      </w:r>
      <w:r>
        <w:rPr>
          <w:rStyle w:val="FootnoteReference"/>
          <w:rFonts w:ascii="Arial" w:hAnsi="Arial" w:cs="Arial"/>
          <w:sz w:val="22"/>
          <w:szCs w:val="22"/>
          <w:lang w:val="fr-FR"/>
        </w:rPr>
        <w:footnoteReference w:id="79"/>
      </w:r>
      <w:r w:rsidRPr="00BE3998">
        <w:rPr>
          <w:rFonts w:ascii="Arial" w:hAnsi="Arial" w:cs="Arial"/>
          <w:sz w:val="22"/>
          <w:szCs w:val="22"/>
          <w:lang w:val="nl-BE"/>
        </w:rPr>
        <w:t xml:space="preserve"> werd met de betrokken diensten een denkoefening gehouden om in bijscholingen van de verschillende actoren uit het onderwijs (schoolinspecteurs, directeurs, leraren,…) voortaan ook vaste aandacht te besteden aan vraagstukken omtrent discriminatie en gelijke kansen. Nog in het kader van datzelfde protocol heeft het CLEO-ULg</w:t>
      </w:r>
      <w:r>
        <w:rPr>
          <w:rStyle w:val="FootnoteReference"/>
          <w:rFonts w:ascii="Arial" w:hAnsi="Arial" w:cs="Arial"/>
          <w:sz w:val="22"/>
          <w:szCs w:val="22"/>
          <w:lang w:val="nl-BE"/>
        </w:rPr>
        <w:footnoteReference w:id="80"/>
      </w:r>
      <w:r w:rsidRPr="00BE3998">
        <w:rPr>
          <w:rFonts w:ascii="Arial" w:hAnsi="Arial" w:cs="Arial"/>
          <w:sz w:val="22"/>
          <w:szCs w:val="22"/>
          <w:lang w:val="nl-BE"/>
        </w:rPr>
        <w:t xml:space="preserve"> op vraag van het Centrum en het Instituut voor de Gelijkheid van Vrouwen en Mannen een enquête gehouden onder het personeel van het lager en secundair onderwijs (onderwijzend personeel, directies, opvoeders, ambtenaren van de gemeentelijke CLB</w:t>
      </w:r>
      <w:r w:rsidRPr="00044F6B">
        <w:rPr>
          <w:rFonts w:ascii="Arial" w:hAnsi="Arial" w:cs="Arial"/>
          <w:sz w:val="22"/>
          <w:szCs w:val="22"/>
          <w:lang w:val="nl-BE"/>
        </w:rPr>
        <w:t>’</w:t>
      </w:r>
      <w:r w:rsidRPr="00BE3998">
        <w:rPr>
          <w:rFonts w:ascii="Arial" w:hAnsi="Arial" w:cs="Arial"/>
          <w:sz w:val="22"/>
          <w:szCs w:val="22"/>
          <w:lang w:val="nl-BE"/>
        </w:rPr>
        <w:t>s van de Franse Gemeenschap). Er werd bij de ondervraagden gepeild naar het bestaan en de ernst van discriminerend gedrag op school tussen leerlingen onderling, van volwassenen ten opzichte van leerlingen en van leerlingen ten opzichte van volwassenen. De enquête werd gehouden in 108 scholen en 18 CLB</w:t>
      </w:r>
      <w:r w:rsidRPr="00044F6B">
        <w:rPr>
          <w:rFonts w:ascii="Arial" w:hAnsi="Arial" w:cs="Arial"/>
          <w:sz w:val="22"/>
          <w:szCs w:val="22"/>
          <w:lang w:val="nl-BE"/>
        </w:rPr>
        <w:t>’</w:t>
      </w:r>
      <w:r w:rsidRPr="00BE3998">
        <w:rPr>
          <w:rFonts w:ascii="Arial" w:hAnsi="Arial" w:cs="Arial"/>
          <w:sz w:val="22"/>
          <w:szCs w:val="22"/>
          <w:lang w:val="nl-BE"/>
        </w:rPr>
        <w:t>s. In totaal werden 1</w:t>
      </w:r>
      <w:r w:rsidR="00556783">
        <w:rPr>
          <w:rFonts w:ascii="Arial" w:hAnsi="Arial" w:cs="Arial"/>
          <w:sz w:val="22"/>
          <w:szCs w:val="22"/>
          <w:lang w:val="nl-BE"/>
        </w:rPr>
        <w:t>.</w:t>
      </w:r>
      <w:r w:rsidRPr="00BE3998">
        <w:rPr>
          <w:rFonts w:ascii="Arial" w:hAnsi="Arial" w:cs="Arial"/>
          <w:sz w:val="22"/>
          <w:szCs w:val="22"/>
          <w:lang w:val="nl-BE"/>
        </w:rPr>
        <w:t xml:space="preserve">098 formulieren ingevuld. Een samenvatting van dit onderzoek vindt u op de website </w:t>
      </w:r>
      <w:hyperlink r:id="rId49" w:history="1">
        <w:r w:rsidR="00781743" w:rsidRPr="00542983">
          <w:rPr>
            <w:rStyle w:val="Hyperlink"/>
            <w:rFonts w:ascii="Arial" w:hAnsi="Arial" w:cs="Arial"/>
            <w:sz w:val="22"/>
            <w:szCs w:val="22"/>
            <w:lang w:val="nl-BE"/>
          </w:rPr>
          <w:t>www.diversiteit.be</w:t>
        </w:r>
      </w:hyperlink>
      <w:r w:rsidRPr="00BE3998">
        <w:rPr>
          <w:rFonts w:ascii="Arial" w:hAnsi="Arial" w:cs="Arial"/>
          <w:sz w:val="22"/>
          <w:szCs w:val="22"/>
          <w:lang w:val="nl-BE"/>
        </w:rPr>
        <w:t>.</w:t>
      </w:r>
    </w:p>
    <w:p w14:paraId="75757833" w14:textId="6A1764E5" w:rsidR="00A25109" w:rsidRPr="00556783" w:rsidRDefault="00556783" w:rsidP="007F7B30">
      <w:pPr>
        <w:pStyle w:val="Heading2"/>
        <w:rPr>
          <w:b w:val="0"/>
        </w:rPr>
      </w:pPr>
      <w:bookmarkStart w:id="170" w:name="_Toc317864988"/>
      <w:bookmarkStart w:id="171" w:name="_Toc314220735"/>
      <w:bookmarkStart w:id="172" w:name="_Toc314215999"/>
      <w:bookmarkStart w:id="173" w:name="_Toc314059888"/>
      <w:bookmarkStart w:id="174" w:name="_Toc314054781"/>
      <w:r w:rsidRPr="00556783">
        <w:rPr>
          <w:b w:val="0"/>
          <w:color w:val="auto"/>
        </w:rPr>
        <w:br w:type="column"/>
      </w:r>
      <w:bookmarkStart w:id="175" w:name="_Toc323888350"/>
      <w:r w:rsidR="00A25109" w:rsidRPr="00556783">
        <w:rPr>
          <w:b w:val="0"/>
        </w:rPr>
        <w:lastRenderedPageBreak/>
        <w:t>Dossier ‘</w:t>
      </w:r>
      <w:r w:rsidR="00DB4A77">
        <w:rPr>
          <w:b w:val="0"/>
        </w:rPr>
        <w:t>C</w:t>
      </w:r>
      <w:r w:rsidR="00A25109" w:rsidRPr="00556783">
        <w:rPr>
          <w:b w:val="0"/>
        </w:rPr>
        <w:t>are’</w:t>
      </w:r>
      <w:bookmarkEnd w:id="170"/>
      <w:bookmarkEnd w:id="175"/>
      <w:r w:rsidR="00A25109" w:rsidRPr="00556783">
        <w:rPr>
          <w:b w:val="0"/>
        </w:rPr>
        <w:t xml:space="preserve"> </w:t>
      </w:r>
      <w:bookmarkEnd w:id="171"/>
      <w:bookmarkEnd w:id="172"/>
      <w:bookmarkEnd w:id="173"/>
    </w:p>
    <w:p w14:paraId="75757834" w14:textId="77777777" w:rsidR="00A25109" w:rsidRPr="00AE16E8" w:rsidRDefault="00A25109" w:rsidP="007F7B30">
      <w:pPr>
        <w:rPr>
          <w:lang w:val="nl-NL" w:eastAsia="nl-NL"/>
        </w:rPr>
      </w:pPr>
    </w:p>
    <w:p w14:paraId="75757837" w14:textId="3174FAC1" w:rsidR="00A25109" w:rsidRPr="00ED76B8" w:rsidRDefault="00A25109" w:rsidP="007F7B30">
      <w:pPr>
        <w:rPr>
          <w:rFonts w:ascii="Arial" w:hAnsi="Arial" w:cs="Arial"/>
          <w:sz w:val="22"/>
          <w:szCs w:val="22"/>
          <w:lang w:val="nl-BE"/>
        </w:rPr>
      </w:pPr>
      <w:r w:rsidRPr="00ED76B8">
        <w:rPr>
          <w:rFonts w:ascii="Arial" w:hAnsi="Arial" w:cs="Arial"/>
          <w:sz w:val="22"/>
          <w:szCs w:val="22"/>
          <w:lang w:val="nl-BE"/>
        </w:rPr>
        <w:t xml:space="preserve">In 2010 heeft het Centrum beslist om zich op een meer structurele manier op het </w:t>
      </w:r>
      <w:r w:rsidRPr="00BE3998">
        <w:rPr>
          <w:rFonts w:ascii="Arial" w:hAnsi="Arial" w:cs="Arial"/>
          <w:sz w:val="22"/>
          <w:szCs w:val="22"/>
          <w:lang w:val="nl-BE"/>
        </w:rPr>
        <w:t>‘care’</w:t>
      </w:r>
      <w:r w:rsidRPr="00ED76B8">
        <w:rPr>
          <w:rFonts w:ascii="Arial" w:hAnsi="Arial" w:cs="Arial"/>
          <w:sz w:val="22"/>
          <w:szCs w:val="22"/>
          <w:lang w:val="nl-BE"/>
        </w:rPr>
        <w:t xml:space="preserve">-thema te concentreren. Het wil zo beter gewapend zijn om eventuele discriminaties in de zorgsector in ruime zin te bestrijden en om diversiteit in deze sector te bevorderen. Hoewel dit thema niet nieuw is voor het Centrum, wil het een globalere aanpak voor de </w:t>
      </w:r>
      <w:r w:rsidRPr="00BE3998">
        <w:rPr>
          <w:rFonts w:ascii="Arial" w:hAnsi="Arial" w:cs="Arial"/>
          <w:sz w:val="22"/>
          <w:szCs w:val="22"/>
          <w:lang w:val="nl-BE"/>
        </w:rPr>
        <w:t>‘care’</w:t>
      </w:r>
      <w:r w:rsidRPr="00ED76B8">
        <w:rPr>
          <w:rFonts w:ascii="Arial" w:hAnsi="Arial" w:cs="Arial"/>
          <w:sz w:val="22"/>
          <w:szCs w:val="22"/>
          <w:lang w:val="nl-BE"/>
        </w:rPr>
        <w:t>-sector uitwerken.</w:t>
      </w:r>
      <w:r w:rsidR="00556783">
        <w:rPr>
          <w:rFonts w:ascii="Arial" w:hAnsi="Arial" w:cs="Arial"/>
          <w:sz w:val="22"/>
          <w:szCs w:val="22"/>
          <w:lang w:val="nl-BE"/>
        </w:rPr>
        <w:t xml:space="preserve"> </w:t>
      </w:r>
      <w:r w:rsidRPr="00ED76B8">
        <w:rPr>
          <w:rFonts w:ascii="Arial" w:hAnsi="Arial" w:cs="Arial"/>
          <w:sz w:val="22"/>
          <w:szCs w:val="22"/>
          <w:lang w:val="nl-BE"/>
        </w:rPr>
        <w:t xml:space="preserve">Het </w:t>
      </w:r>
      <w:r w:rsidRPr="00BE3998">
        <w:rPr>
          <w:rFonts w:ascii="Arial" w:hAnsi="Arial" w:cs="Arial"/>
          <w:sz w:val="22"/>
          <w:szCs w:val="22"/>
          <w:lang w:val="nl-BE"/>
        </w:rPr>
        <w:t xml:space="preserve">‘care’-begrip dat vandaag centraal staat in het maatschappelijke debat, wordt beschouwd als een sociaal bindmiddel of als de wil om een </w:t>
      </w:r>
      <w:r w:rsidR="00781743">
        <w:rPr>
          <w:rFonts w:ascii="Arial" w:hAnsi="Arial" w:cs="Arial"/>
          <w:sz w:val="22"/>
          <w:szCs w:val="22"/>
          <w:lang w:val="nl-BE"/>
        </w:rPr>
        <w:t>“</w:t>
      </w:r>
      <w:r w:rsidRPr="00781743">
        <w:rPr>
          <w:rFonts w:ascii="Arial" w:hAnsi="Arial" w:cs="Arial"/>
          <w:i/>
          <w:sz w:val="22"/>
          <w:szCs w:val="22"/>
          <w:lang w:val="nl-BE"/>
        </w:rPr>
        <w:t>respectvolle, beschaafde en zorgzame samenleving</w:t>
      </w:r>
      <w:r w:rsidR="00781743">
        <w:rPr>
          <w:rFonts w:ascii="Arial" w:hAnsi="Arial" w:cs="Arial"/>
          <w:i/>
          <w:sz w:val="22"/>
          <w:szCs w:val="22"/>
          <w:lang w:val="nl-BE"/>
        </w:rPr>
        <w:t>”</w:t>
      </w:r>
      <w:r w:rsidRPr="00BE3998">
        <w:rPr>
          <w:rStyle w:val="FootnoteReference"/>
          <w:rFonts w:ascii="Arial" w:hAnsi="Arial" w:cs="Arial"/>
          <w:sz w:val="22"/>
          <w:szCs w:val="22"/>
          <w:lang w:val="fr-FR"/>
        </w:rPr>
        <w:footnoteReference w:id="81"/>
      </w:r>
      <w:r w:rsidRPr="00BE3998">
        <w:rPr>
          <w:rFonts w:ascii="Arial" w:hAnsi="Arial" w:cs="Arial"/>
          <w:sz w:val="22"/>
          <w:szCs w:val="22"/>
          <w:lang w:val="nl-BE"/>
        </w:rPr>
        <w:t xml:space="preserve"> op te bouwen. Volgens sommige sociologen kan de ‘care’-sector antwoorden aanreiken op vragen waarmee onze samenleving te maken krijgt, zoals: hoe verzorgen we op een doeltreffende en efficiënte manier kwetsbare mensen?</w:t>
      </w:r>
    </w:p>
    <w:p w14:paraId="75757838" w14:textId="77777777" w:rsidR="00A25109" w:rsidRPr="00ED76B8" w:rsidRDefault="00A25109" w:rsidP="007F7B30">
      <w:pPr>
        <w:rPr>
          <w:rFonts w:ascii="Arial" w:hAnsi="Arial" w:cs="Arial"/>
          <w:sz w:val="22"/>
          <w:szCs w:val="22"/>
          <w:lang w:val="nl-BE"/>
        </w:rPr>
      </w:pPr>
    </w:p>
    <w:p w14:paraId="75757839" w14:textId="77777777" w:rsidR="00A25109" w:rsidRPr="00ED76B8" w:rsidRDefault="00A25109" w:rsidP="007F7B30">
      <w:pPr>
        <w:rPr>
          <w:rFonts w:ascii="Arial" w:hAnsi="Arial" w:cs="Arial"/>
          <w:sz w:val="22"/>
          <w:szCs w:val="22"/>
          <w:lang w:val="nl-BE"/>
        </w:rPr>
      </w:pPr>
      <w:r w:rsidRPr="00BE3998">
        <w:rPr>
          <w:rFonts w:ascii="Arial" w:hAnsi="Arial" w:cs="Arial"/>
          <w:sz w:val="22"/>
          <w:szCs w:val="22"/>
          <w:lang w:val="nl-BE"/>
        </w:rPr>
        <w:t xml:space="preserve">Het Centrum legt zich ook toe op het </w:t>
      </w:r>
      <w:r w:rsidRPr="00ED76B8">
        <w:rPr>
          <w:rFonts w:ascii="Arial" w:hAnsi="Arial" w:cs="Arial"/>
          <w:sz w:val="22"/>
          <w:szCs w:val="22"/>
          <w:lang w:val="nl-BE"/>
        </w:rPr>
        <w:t>‘</w:t>
      </w:r>
      <w:r w:rsidRPr="00BE3998">
        <w:rPr>
          <w:rFonts w:ascii="Arial" w:hAnsi="Arial" w:cs="Arial"/>
          <w:sz w:val="22"/>
          <w:szCs w:val="22"/>
          <w:lang w:val="nl-BE"/>
        </w:rPr>
        <w:t>care’-thema met het oog op zijn denkoefeningen en acties om het hoofd te bieden aan maatschappelijke uitdagingen zoals de vergrijzing van de bevolking, de almaar grotere afhankelijkheid van ouderen, het zorg- en dienstenaanbod enz.</w:t>
      </w:r>
    </w:p>
    <w:p w14:paraId="7575783A" w14:textId="77777777" w:rsidR="00A25109" w:rsidRPr="00AE16E8" w:rsidRDefault="00A25109" w:rsidP="007F7B30">
      <w:pPr>
        <w:rPr>
          <w:color w:val="4F81BD"/>
          <w:lang w:val="nl-BE" w:eastAsia="nl-NL"/>
        </w:rPr>
      </w:pPr>
    </w:p>
    <w:p w14:paraId="7575783B" w14:textId="77777777" w:rsidR="00A25109" w:rsidRPr="00BE3998" w:rsidRDefault="00A25109" w:rsidP="007F7B30">
      <w:pPr>
        <w:pStyle w:val="Heading3"/>
        <w:rPr>
          <w:b w:val="0"/>
        </w:rPr>
      </w:pPr>
      <w:bookmarkStart w:id="176" w:name="_Toc314220736"/>
      <w:bookmarkStart w:id="177" w:name="_Toc314216000"/>
      <w:bookmarkStart w:id="178" w:name="_Toc314059889"/>
      <w:bookmarkStart w:id="179" w:name="_Toc317864989"/>
      <w:bookmarkStart w:id="180" w:name="_Toc323888351"/>
      <w:r w:rsidRPr="00BE3998">
        <w:rPr>
          <w:b w:val="0"/>
        </w:rPr>
        <w:t xml:space="preserve">Poging om </w:t>
      </w:r>
      <w:r w:rsidRPr="00ED76B8">
        <w:rPr>
          <w:b w:val="0"/>
        </w:rPr>
        <w:t>‘</w:t>
      </w:r>
      <w:r w:rsidRPr="00BE3998">
        <w:rPr>
          <w:b w:val="0"/>
        </w:rPr>
        <w:t>care</w:t>
      </w:r>
      <w:r w:rsidRPr="00ED76B8">
        <w:rPr>
          <w:b w:val="0"/>
        </w:rPr>
        <w:t>’</w:t>
      </w:r>
      <w:r w:rsidRPr="00BE3998">
        <w:rPr>
          <w:b w:val="0"/>
        </w:rPr>
        <w:t xml:space="preserve"> te definiëren</w:t>
      </w:r>
      <w:bookmarkEnd w:id="176"/>
      <w:bookmarkEnd w:id="177"/>
      <w:bookmarkEnd w:id="178"/>
      <w:bookmarkEnd w:id="179"/>
      <w:bookmarkEnd w:id="180"/>
      <w:r w:rsidRPr="00BE3998">
        <w:rPr>
          <w:b w:val="0"/>
        </w:rPr>
        <w:t xml:space="preserve"> </w:t>
      </w:r>
    </w:p>
    <w:p w14:paraId="7575783C" w14:textId="77777777" w:rsidR="00A25109" w:rsidRPr="00ED76B8" w:rsidRDefault="00A25109" w:rsidP="007F7B30">
      <w:pPr>
        <w:rPr>
          <w:rFonts w:ascii="Arial" w:hAnsi="Arial" w:cs="Arial"/>
          <w:sz w:val="22"/>
          <w:szCs w:val="22"/>
          <w:lang w:val="nl-BE"/>
        </w:rPr>
      </w:pPr>
    </w:p>
    <w:p w14:paraId="7575783D" w14:textId="77777777" w:rsidR="00A25109" w:rsidRPr="00ED76B8" w:rsidRDefault="00A25109" w:rsidP="007F7B30">
      <w:pPr>
        <w:rPr>
          <w:rFonts w:ascii="Arial" w:hAnsi="Arial" w:cs="Arial"/>
          <w:sz w:val="22"/>
          <w:szCs w:val="22"/>
          <w:lang w:val="nl-BE"/>
        </w:rPr>
      </w:pPr>
      <w:r w:rsidRPr="00ED76B8">
        <w:rPr>
          <w:rFonts w:ascii="Arial" w:hAnsi="Arial" w:cs="Arial"/>
          <w:sz w:val="22"/>
          <w:szCs w:val="22"/>
          <w:lang w:val="nl-BE"/>
        </w:rPr>
        <w:t xml:space="preserve">Voor we ingaan op het </w:t>
      </w:r>
      <w:r w:rsidRPr="00BE3998">
        <w:rPr>
          <w:rFonts w:ascii="Arial" w:hAnsi="Arial" w:cs="Arial"/>
          <w:sz w:val="22"/>
          <w:szCs w:val="22"/>
          <w:lang w:val="nl-BE"/>
        </w:rPr>
        <w:t>‘care’</w:t>
      </w:r>
      <w:r w:rsidRPr="00ED76B8">
        <w:rPr>
          <w:rFonts w:ascii="Arial" w:hAnsi="Arial" w:cs="Arial"/>
          <w:sz w:val="22"/>
          <w:szCs w:val="22"/>
          <w:lang w:val="nl-BE"/>
        </w:rPr>
        <w:t>-thema willen we de aandacht van de lezer vestigen op de moeilijkheden met de term 'care' als dusdanig.</w:t>
      </w:r>
    </w:p>
    <w:p w14:paraId="7575783E" w14:textId="77777777" w:rsidR="00A25109" w:rsidRPr="00ED76B8" w:rsidRDefault="00A25109" w:rsidP="007F7B30">
      <w:pPr>
        <w:rPr>
          <w:rFonts w:ascii="Arial" w:hAnsi="Arial" w:cs="Arial"/>
          <w:sz w:val="22"/>
          <w:szCs w:val="22"/>
          <w:lang w:val="nl-BE"/>
        </w:rPr>
      </w:pPr>
    </w:p>
    <w:p w14:paraId="7575783F" w14:textId="77777777" w:rsidR="00A25109" w:rsidRPr="00556783" w:rsidRDefault="00A25109" w:rsidP="007F7B30">
      <w:pPr>
        <w:rPr>
          <w:rFonts w:ascii="Arial" w:hAnsi="Arial" w:cs="Arial"/>
          <w:b/>
          <w:sz w:val="22"/>
          <w:szCs w:val="22"/>
          <w:lang w:val="nl-BE"/>
        </w:rPr>
      </w:pPr>
      <w:r w:rsidRPr="00556783">
        <w:rPr>
          <w:rFonts w:ascii="Arial" w:hAnsi="Arial" w:cs="Arial"/>
          <w:b/>
          <w:sz w:val="22"/>
          <w:szCs w:val="22"/>
          <w:lang w:val="nl-BE"/>
        </w:rPr>
        <w:t>Vertaalprobleem</w:t>
      </w:r>
    </w:p>
    <w:p w14:paraId="75757841" w14:textId="65A6B537" w:rsidR="00A25109" w:rsidRPr="00ED76B8" w:rsidRDefault="00A25109" w:rsidP="007F7B30">
      <w:pPr>
        <w:rPr>
          <w:rFonts w:ascii="Arial" w:hAnsi="Arial" w:cs="Arial"/>
          <w:sz w:val="22"/>
          <w:szCs w:val="22"/>
          <w:lang w:val="nl-BE"/>
        </w:rPr>
      </w:pPr>
      <w:r w:rsidRPr="00ED76B8">
        <w:rPr>
          <w:rFonts w:ascii="Arial" w:hAnsi="Arial" w:cs="Arial"/>
          <w:sz w:val="22"/>
          <w:szCs w:val="22"/>
          <w:lang w:val="nl-BE"/>
        </w:rPr>
        <w:t xml:space="preserve">Een eerste probleem is dat de term moeilijk in het Nederlands kan worden vertaald. Er bestaan wel een aantal uitdrukkingen die semantisch bij het begrip </w:t>
      </w:r>
      <w:r w:rsidR="00781743">
        <w:rPr>
          <w:rFonts w:ascii="Arial" w:hAnsi="Arial" w:cs="Arial"/>
          <w:sz w:val="22"/>
          <w:szCs w:val="22"/>
          <w:lang w:val="nl-BE"/>
        </w:rPr>
        <w:t>‘</w:t>
      </w:r>
      <w:r w:rsidRPr="00ED76B8">
        <w:rPr>
          <w:rFonts w:ascii="Arial" w:hAnsi="Arial" w:cs="Arial"/>
          <w:sz w:val="22"/>
          <w:szCs w:val="22"/>
          <w:lang w:val="nl-BE"/>
        </w:rPr>
        <w:t xml:space="preserve">care' aanleunen: </w:t>
      </w:r>
      <w:r w:rsidRPr="00BE3998">
        <w:rPr>
          <w:rFonts w:ascii="Arial" w:hAnsi="Arial" w:cs="Arial"/>
          <w:sz w:val="22"/>
          <w:szCs w:val="22"/>
          <w:lang w:val="nl-BE"/>
        </w:rPr>
        <w:t xml:space="preserve">zorg dragen, toewijding, rekening houden met de andere, oog hebben voor de andere en voor zijn noden. </w:t>
      </w:r>
      <w:r w:rsidRPr="00ED76B8">
        <w:rPr>
          <w:rFonts w:ascii="Arial" w:hAnsi="Arial" w:cs="Arial"/>
          <w:sz w:val="22"/>
          <w:szCs w:val="22"/>
          <w:lang w:val="nl-BE"/>
        </w:rPr>
        <w:t>Zorg en toewijding dekken echter de lading niet. Het betekenisveld moet worden verruimd om de draagwijdte van het begrip ‘care' goed te vatten.</w:t>
      </w:r>
    </w:p>
    <w:p w14:paraId="75757842" w14:textId="77777777" w:rsidR="00A25109" w:rsidRPr="00ED76B8" w:rsidRDefault="00A25109" w:rsidP="007F7B30">
      <w:pPr>
        <w:rPr>
          <w:rFonts w:ascii="Arial" w:hAnsi="Arial" w:cs="Arial"/>
          <w:sz w:val="22"/>
          <w:szCs w:val="22"/>
          <w:lang w:val="nl-BE"/>
        </w:rPr>
      </w:pPr>
    </w:p>
    <w:p w14:paraId="75757843" w14:textId="77777777" w:rsidR="00A25109" w:rsidRPr="00AE16E8" w:rsidRDefault="00A25109" w:rsidP="007F7B30">
      <w:pPr>
        <w:rPr>
          <w:rFonts w:ascii="Arial" w:hAnsi="Arial" w:cs="Arial"/>
          <w:sz w:val="22"/>
          <w:szCs w:val="22"/>
          <w:lang w:val="nl-BE"/>
        </w:rPr>
      </w:pPr>
      <w:r w:rsidRPr="00ED76B8">
        <w:rPr>
          <w:rFonts w:ascii="Arial" w:hAnsi="Arial" w:cs="Arial"/>
          <w:sz w:val="22"/>
          <w:szCs w:val="22"/>
          <w:lang w:val="nl-BE"/>
        </w:rPr>
        <w:t>Nancy Folbre</w:t>
      </w:r>
      <w:r w:rsidRPr="00ED76B8">
        <w:rPr>
          <w:rStyle w:val="FootnoteReference"/>
          <w:rFonts w:ascii="Arial" w:hAnsi="Arial"/>
          <w:sz w:val="22"/>
          <w:szCs w:val="22"/>
          <w:lang w:val="fr-FR"/>
        </w:rPr>
        <w:footnoteReference w:id="82"/>
      </w:r>
      <w:r w:rsidRPr="00ED76B8">
        <w:rPr>
          <w:rFonts w:ascii="Arial" w:hAnsi="Arial" w:cs="Arial"/>
          <w:sz w:val="22"/>
          <w:szCs w:val="22"/>
          <w:lang w:val="nl-BE"/>
        </w:rPr>
        <w:t xml:space="preserve"> stelt een duidelijkere definitie voor: </w:t>
      </w:r>
      <w:r w:rsidRPr="00BE3998">
        <w:rPr>
          <w:rFonts w:ascii="Arial" w:hAnsi="Arial" w:cs="Arial"/>
          <w:sz w:val="22"/>
          <w:szCs w:val="22"/>
          <w:lang w:val="nl-BE"/>
        </w:rPr>
        <w:t>“Het begrip ‘care' omvat een plejade fysieke of mentale stemmingen en complexe activiteiten die samenhangen met zwangerschap, (…) het verzorgen en opvoeden van kinderen, de zorgen die men aan iemand toedient, huishoudelijk werk en bij uitbreiding alle taken die men met het oog op de noden van anderen verricht.” Algemeen houdt ‘care’ verband met alle activiteiten die men voor iemand anders verricht: kinderen, zieken, ouderen, personen met een handicap enz. Bovendien komt bij al deze activiteiten een gevoelsdimensie kijken, want mensen die in de zorgsector werken of zorgen toedienen, moeten toegewijd zijn.</w:t>
      </w:r>
    </w:p>
    <w:p w14:paraId="75757844" w14:textId="77777777" w:rsidR="00A25109" w:rsidRPr="00AE16E8" w:rsidRDefault="00A25109" w:rsidP="007F7B30">
      <w:pPr>
        <w:rPr>
          <w:rFonts w:ascii="Arial" w:hAnsi="Arial" w:cs="Arial"/>
          <w:sz w:val="22"/>
          <w:szCs w:val="22"/>
          <w:highlight w:val="cyan"/>
          <w:lang w:val="nl-BE"/>
        </w:rPr>
      </w:pPr>
    </w:p>
    <w:p w14:paraId="75757845" w14:textId="77777777" w:rsidR="00A25109" w:rsidRPr="00556783" w:rsidRDefault="00A25109" w:rsidP="007F7B30">
      <w:pPr>
        <w:rPr>
          <w:rFonts w:ascii="Arial" w:hAnsi="Arial" w:cs="Arial"/>
          <w:b/>
          <w:sz w:val="22"/>
          <w:szCs w:val="22"/>
          <w:lang w:val="nl-BE"/>
        </w:rPr>
      </w:pPr>
      <w:r w:rsidRPr="00556783">
        <w:rPr>
          <w:rFonts w:ascii="Arial" w:hAnsi="Arial" w:cs="Arial"/>
          <w:b/>
          <w:sz w:val="22"/>
          <w:szCs w:val="22"/>
          <w:lang w:val="nl-BE"/>
        </w:rPr>
        <w:t>Begripsprobleem</w:t>
      </w:r>
    </w:p>
    <w:p w14:paraId="75757847" w14:textId="0C5E5F7A" w:rsidR="00A25109" w:rsidRPr="00AE16E8" w:rsidRDefault="00A25109" w:rsidP="007F7B30">
      <w:pPr>
        <w:rPr>
          <w:rFonts w:ascii="Arial" w:hAnsi="Arial" w:cs="Arial"/>
          <w:sz w:val="22"/>
          <w:szCs w:val="22"/>
          <w:lang w:val="nl-BE"/>
        </w:rPr>
      </w:pPr>
      <w:r w:rsidRPr="00AE16E8">
        <w:rPr>
          <w:rFonts w:ascii="Arial" w:hAnsi="Arial" w:cs="Arial"/>
          <w:sz w:val="22"/>
          <w:szCs w:val="22"/>
          <w:lang w:val="nl-BE"/>
        </w:rPr>
        <w:t xml:space="preserve">De notie </w:t>
      </w:r>
      <w:r>
        <w:rPr>
          <w:rFonts w:ascii="Arial" w:hAnsi="Arial" w:cs="Arial"/>
          <w:sz w:val="22"/>
          <w:szCs w:val="22"/>
          <w:lang w:val="nl-BE"/>
        </w:rPr>
        <w:t>‘care</w:t>
      </w:r>
      <w:r w:rsidRPr="00AE16E8">
        <w:rPr>
          <w:rFonts w:ascii="Arial" w:hAnsi="Arial" w:cs="Arial"/>
          <w:sz w:val="22"/>
          <w:szCs w:val="22"/>
          <w:lang w:val="nl-BE"/>
        </w:rPr>
        <w:t xml:space="preserve">' is ook moeilijk te vatten omdat ze tegelijkertijd volgende dimensies dekt: </w:t>
      </w:r>
      <w:r w:rsidRPr="00ED76B8">
        <w:rPr>
          <w:rFonts w:ascii="Arial" w:hAnsi="Arial" w:cs="Arial"/>
          <w:sz w:val="22"/>
          <w:szCs w:val="22"/>
          <w:lang w:val="nl-BE"/>
        </w:rPr>
        <w:t xml:space="preserve">individueel, relationeel, collectief en institutioneel. </w:t>
      </w:r>
      <w:r w:rsidR="00781743">
        <w:rPr>
          <w:rFonts w:ascii="Arial" w:hAnsi="Arial" w:cs="Arial"/>
          <w:sz w:val="22"/>
          <w:szCs w:val="22"/>
          <w:lang w:val="nl-BE"/>
        </w:rPr>
        <w:t>‘C</w:t>
      </w:r>
      <w:r w:rsidRPr="00BE3998">
        <w:rPr>
          <w:rFonts w:ascii="Arial" w:hAnsi="Arial" w:cs="Arial"/>
          <w:sz w:val="22"/>
          <w:szCs w:val="22"/>
          <w:lang w:val="nl-BE"/>
        </w:rPr>
        <w:t>are’</w:t>
      </w:r>
      <w:r w:rsidRPr="00ED76B8">
        <w:rPr>
          <w:rFonts w:ascii="Arial" w:hAnsi="Arial" w:cs="Arial"/>
          <w:sz w:val="22"/>
          <w:szCs w:val="22"/>
          <w:lang w:val="nl-BE"/>
        </w:rPr>
        <w:t xml:space="preserve"> kan ook niet los worden gezien </w:t>
      </w:r>
      <w:r w:rsidRPr="00ED76B8">
        <w:rPr>
          <w:rFonts w:ascii="Arial" w:hAnsi="Arial" w:cs="Arial"/>
          <w:sz w:val="22"/>
          <w:szCs w:val="22"/>
          <w:lang w:val="nl-BE"/>
        </w:rPr>
        <w:lastRenderedPageBreak/>
        <w:t xml:space="preserve">van bijstand en maatschappelijk werk. Eigenlijk verwijst </w:t>
      </w:r>
      <w:r w:rsidRPr="00BE3998">
        <w:rPr>
          <w:rFonts w:ascii="Arial" w:hAnsi="Arial" w:cs="Arial"/>
          <w:sz w:val="22"/>
          <w:szCs w:val="22"/>
          <w:lang w:val="nl-BE"/>
        </w:rPr>
        <w:t>‘care’</w:t>
      </w:r>
      <w:r w:rsidRPr="00ED76B8">
        <w:rPr>
          <w:rFonts w:ascii="Arial" w:hAnsi="Arial" w:cs="Arial"/>
          <w:sz w:val="22"/>
          <w:szCs w:val="22"/>
          <w:lang w:val="nl-BE"/>
        </w:rPr>
        <w:t xml:space="preserve"> naar het geheel van</w:t>
      </w:r>
      <w:r w:rsidRPr="00AE16E8">
        <w:rPr>
          <w:rFonts w:ascii="Arial" w:hAnsi="Arial" w:cs="Arial"/>
          <w:sz w:val="22"/>
          <w:szCs w:val="22"/>
          <w:lang w:val="nl-BE"/>
        </w:rPr>
        <w:t xml:space="preserve"> gebruiken die het welzijn van de bevolking moeten garanderen.</w:t>
      </w:r>
    </w:p>
    <w:p w14:paraId="75757848" w14:textId="77777777" w:rsidR="00A25109" w:rsidRPr="00AE16E8" w:rsidRDefault="00A25109" w:rsidP="007F7B30">
      <w:pPr>
        <w:rPr>
          <w:color w:val="4F81BD"/>
          <w:lang w:val="nl-BE"/>
        </w:rPr>
      </w:pPr>
    </w:p>
    <w:p w14:paraId="75757849" w14:textId="18B7A919" w:rsidR="00A25109" w:rsidRPr="00BE3998" w:rsidRDefault="00A25109" w:rsidP="007F7B30">
      <w:pPr>
        <w:pStyle w:val="Heading3"/>
        <w:rPr>
          <w:b w:val="0"/>
        </w:rPr>
      </w:pPr>
      <w:bookmarkStart w:id="181" w:name="_Toc314220737"/>
      <w:bookmarkStart w:id="182" w:name="_Toc314216001"/>
      <w:bookmarkStart w:id="183" w:name="_Toc314059890"/>
      <w:bookmarkStart w:id="184" w:name="_Toc317864990"/>
      <w:bookmarkStart w:id="185" w:name="_Toc323888352"/>
      <w:r w:rsidRPr="00BE3998">
        <w:rPr>
          <w:b w:val="0"/>
        </w:rPr>
        <w:t>De zorgrealiteit in de persoonsverzorging</w:t>
      </w:r>
      <w:bookmarkEnd w:id="181"/>
      <w:bookmarkEnd w:id="182"/>
      <w:bookmarkEnd w:id="183"/>
      <w:bookmarkEnd w:id="184"/>
      <w:r w:rsidR="00925003">
        <w:rPr>
          <w:b w:val="0"/>
        </w:rPr>
        <w:t>ssector</w:t>
      </w:r>
      <w:bookmarkEnd w:id="185"/>
    </w:p>
    <w:p w14:paraId="7575784A" w14:textId="77777777" w:rsidR="00A25109" w:rsidRPr="00AE16E8" w:rsidRDefault="00A25109" w:rsidP="007F7B30">
      <w:pPr>
        <w:rPr>
          <w:rFonts w:ascii="Arial" w:hAnsi="Arial" w:cs="Arial"/>
          <w:sz w:val="22"/>
          <w:szCs w:val="22"/>
          <w:lang w:val="nl-BE"/>
        </w:rPr>
      </w:pPr>
    </w:p>
    <w:p w14:paraId="7575784B" w14:textId="39EEBF6E" w:rsidR="00A25109" w:rsidRPr="00AE16E8" w:rsidRDefault="00A25109" w:rsidP="007F7B30">
      <w:pPr>
        <w:rPr>
          <w:rFonts w:ascii="Arial" w:hAnsi="Arial" w:cs="Arial"/>
          <w:sz w:val="22"/>
          <w:szCs w:val="22"/>
          <w:lang w:val="nl-BE"/>
        </w:rPr>
      </w:pPr>
      <w:r w:rsidRPr="00AE16E8">
        <w:rPr>
          <w:rFonts w:ascii="Arial" w:hAnsi="Arial" w:cs="Arial"/>
          <w:sz w:val="22"/>
          <w:szCs w:val="22"/>
          <w:lang w:val="nl-BE"/>
        </w:rPr>
        <w:t>Net als in andere sectoren, verschilt de werkelijkheid in de zorgsector naargelang het beroep. Heel wat zorg- en hulpberoepen (artsen, verplegers, zorgkundigen of gezin- en bejaardenhelpers) worden bij de uitoefening van hun taak allemaal met dezelfde problemen geconfronteerd: omgaan met een zeer divers publiek, het lastige en zware werk, economische factoren en rentabiliteit. Sommige beroepen kennen zowel een sterke vervrouwelijking, een ontwaarding van loon en werkomstandigheden alsook een sterke concentratie van vrouwen van vreemde herkomst. Deze beroepen verdien</w:t>
      </w:r>
      <w:r w:rsidR="00E85870">
        <w:rPr>
          <w:rFonts w:ascii="Arial" w:hAnsi="Arial" w:cs="Arial"/>
          <w:sz w:val="22"/>
          <w:szCs w:val="22"/>
          <w:lang w:val="nl-BE"/>
        </w:rPr>
        <w:t>en dan ook specifieke aandacht.</w:t>
      </w:r>
    </w:p>
    <w:p w14:paraId="7575784C" w14:textId="77777777" w:rsidR="00A25109" w:rsidRPr="00AE16E8" w:rsidRDefault="00A25109" w:rsidP="007F7B30">
      <w:pPr>
        <w:rPr>
          <w:rFonts w:ascii="Arial" w:hAnsi="Arial" w:cs="Arial"/>
          <w:sz w:val="22"/>
          <w:szCs w:val="22"/>
          <w:lang w:val="nl-BE"/>
        </w:rPr>
      </w:pPr>
    </w:p>
    <w:p w14:paraId="7575784D" w14:textId="77777777" w:rsidR="00A25109" w:rsidRPr="00604F1A" w:rsidRDefault="00A25109" w:rsidP="00D05280">
      <w:pPr>
        <w:rPr>
          <w:rFonts w:ascii="Arial" w:hAnsi="Arial" w:cs="Arial"/>
          <w:b/>
          <w:sz w:val="22"/>
          <w:szCs w:val="22"/>
          <w:lang w:val="nl-BE"/>
        </w:rPr>
      </w:pPr>
      <w:r w:rsidRPr="00604F1A">
        <w:rPr>
          <w:rFonts w:ascii="Arial" w:hAnsi="Arial" w:cs="Arial"/>
          <w:b/>
          <w:sz w:val="22"/>
          <w:szCs w:val="22"/>
          <w:lang w:val="nl-BE"/>
        </w:rPr>
        <w:t>'Vrouwen'-beroepen</w:t>
      </w:r>
    </w:p>
    <w:p w14:paraId="7575784F" w14:textId="77777777" w:rsidR="00A25109" w:rsidRPr="00AE16E8" w:rsidRDefault="00A25109" w:rsidP="007F7B30">
      <w:pPr>
        <w:rPr>
          <w:rFonts w:ascii="Arial" w:hAnsi="Arial" w:cs="Arial"/>
          <w:sz w:val="22"/>
          <w:szCs w:val="22"/>
          <w:lang w:val="nl-BE"/>
        </w:rPr>
      </w:pPr>
      <w:r w:rsidRPr="00AE16E8">
        <w:rPr>
          <w:rFonts w:ascii="Arial" w:hAnsi="Arial" w:cs="Arial"/>
          <w:sz w:val="22"/>
          <w:szCs w:val="22"/>
          <w:lang w:val="nl-BE"/>
        </w:rPr>
        <w:t>Tal van Amerikaanse en Europese studies</w:t>
      </w:r>
      <w:r w:rsidRPr="00AE16E8">
        <w:rPr>
          <w:rStyle w:val="FootnoteReference"/>
          <w:rFonts w:ascii="Arial" w:hAnsi="Arial" w:cs="Arial"/>
          <w:sz w:val="22"/>
          <w:szCs w:val="22"/>
          <w:lang w:val="nl-BE"/>
        </w:rPr>
        <w:footnoteReference w:id="83"/>
      </w:r>
      <w:r w:rsidRPr="00AE16E8">
        <w:rPr>
          <w:rFonts w:ascii="Arial" w:hAnsi="Arial" w:cs="Arial"/>
          <w:sz w:val="22"/>
          <w:szCs w:val="22"/>
          <w:lang w:val="nl-BE"/>
        </w:rPr>
        <w:t xml:space="preserve"> over huispersoneel en dienstboden geven aan dat vooral vrouwen in deze sector actief zijn. In deze sector overheersen de verschillende precaire werkvormen (zoals deeltijds werk, onderbroken of flexibele werktijden), erbarmelijke werkomstandigheden en een laag loon. Bovendien worden deze betrekkingen maatschappelijk weinig gewaardeerd, net als andere beroepen waarin luisteren naar en contact met anderen centraal staan. </w:t>
      </w:r>
    </w:p>
    <w:p w14:paraId="75757850" w14:textId="77777777" w:rsidR="00A25109" w:rsidRPr="00AE16E8" w:rsidRDefault="00A25109" w:rsidP="007F7B30">
      <w:pPr>
        <w:rPr>
          <w:rFonts w:ascii="Arial" w:hAnsi="Arial" w:cs="Arial"/>
          <w:sz w:val="22"/>
          <w:szCs w:val="22"/>
          <w:lang w:val="nl-BE"/>
        </w:rPr>
      </w:pPr>
    </w:p>
    <w:p w14:paraId="75757851" w14:textId="77777777" w:rsidR="00A25109" w:rsidRPr="00604F1A" w:rsidRDefault="00A25109" w:rsidP="00D05280">
      <w:pPr>
        <w:rPr>
          <w:rFonts w:ascii="Arial" w:hAnsi="Arial" w:cs="Arial"/>
          <w:b/>
          <w:sz w:val="22"/>
          <w:szCs w:val="22"/>
          <w:lang w:val="nl-BE"/>
        </w:rPr>
      </w:pPr>
      <w:r w:rsidRPr="00604F1A">
        <w:rPr>
          <w:rFonts w:ascii="Arial" w:hAnsi="Arial"/>
          <w:b/>
          <w:sz w:val="22"/>
          <w:lang w:val="nl-BE"/>
        </w:rPr>
        <w:t>W</w:t>
      </w:r>
      <w:r w:rsidRPr="00604F1A">
        <w:rPr>
          <w:rFonts w:ascii="Arial" w:hAnsi="Arial" w:cs="Arial"/>
          <w:b/>
          <w:sz w:val="22"/>
          <w:szCs w:val="22"/>
          <w:lang w:val="nl-BE"/>
        </w:rPr>
        <w:t>erk voor 'buitenlandse' vrouwen</w:t>
      </w:r>
    </w:p>
    <w:p w14:paraId="75757853" w14:textId="77777777" w:rsidR="00A25109" w:rsidRPr="00AE16E8" w:rsidRDefault="00A25109" w:rsidP="009311E8">
      <w:pPr>
        <w:rPr>
          <w:rFonts w:ascii="Arial" w:hAnsi="Arial" w:cs="Arial"/>
          <w:sz w:val="22"/>
          <w:szCs w:val="22"/>
          <w:lang w:val="nl-BE"/>
        </w:rPr>
      </w:pPr>
      <w:r w:rsidRPr="00AE16E8">
        <w:rPr>
          <w:rFonts w:ascii="Arial" w:hAnsi="Arial" w:cs="Arial"/>
          <w:sz w:val="22"/>
          <w:szCs w:val="22"/>
          <w:lang w:val="nl-BE"/>
        </w:rPr>
        <w:t>Gezien de huidige arbeidsvoorwaarden is er een steeds grotere vlucht uit deze beroepen. Deze vlucht wordt opgevangen door minder ‘opgeleide’ personen of personen die minder kijken naar de arbeidsvoorwaarden of nog personen die in de zorgberoepen hun laatste toevlucht vinden omdat ze in andere sectoren op discriminatie stuiten. Het tekort aan arbeidskrachten legt de basis voor een structurele instroom van buitenlandse arbeiders.</w:t>
      </w:r>
      <w:r w:rsidRPr="00AE16E8">
        <w:rPr>
          <w:rStyle w:val="FootnoteReference"/>
          <w:rFonts w:ascii="Arial" w:hAnsi="Arial" w:cs="Arial"/>
          <w:sz w:val="22"/>
          <w:szCs w:val="22"/>
          <w:lang w:val="nl-BE"/>
        </w:rPr>
        <w:footnoteReference w:id="84"/>
      </w:r>
    </w:p>
    <w:p w14:paraId="75757854" w14:textId="77777777" w:rsidR="00A25109" w:rsidRPr="00AE16E8" w:rsidRDefault="00A25109" w:rsidP="009311E8">
      <w:pPr>
        <w:rPr>
          <w:rFonts w:ascii="Arial" w:hAnsi="Arial" w:cs="Arial"/>
          <w:sz w:val="22"/>
          <w:szCs w:val="22"/>
          <w:lang w:val="nl-BE"/>
        </w:rPr>
      </w:pPr>
    </w:p>
    <w:p w14:paraId="75757855" w14:textId="0EA7C0A8" w:rsidR="00A25109" w:rsidRPr="00AE16E8" w:rsidRDefault="00A25109" w:rsidP="009311E8">
      <w:pPr>
        <w:rPr>
          <w:rFonts w:ascii="Arial" w:hAnsi="Arial" w:cs="Arial"/>
          <w:sz w:val="22"/>
          <w:szCs w:val="22"/>
          <w:lang w:val="nl-BE"/>
        </w:rPr>
      </w:pPr>
      <w:r w:rsidRPr="00AE16E8">
        <w:rPr>
          <w:rFonts w:ascii="Arial" w:hAnsi="Arial" w:cs="Arial"/>
          <w:sz w:val="22"/>
          <w:szCs w:val="22"/>
          <w:lang w:val="nl-BE"/>
        </w:rPr>
        <w:t xml:space="preserve">Hieruit volgt een sterke ‘etnicisering’ van de betrokken beroepen. Deze brengt dan weer veel vooroordelen en stereotypen </w:t>
      </w:r>
      <w:r w:rsidR="00E85870">
        <w:rPr>
          <w:rFonts w:ascii="Arial" w:hAnsi="Arial" w:cs="Arial"/>
          <w:sz w:val="22"/>
          <w:szCs w:val="22"/>
          <w:lang w:val="nl-BE"/>
        </w:rPr>
        <w:t>met zich mee over de zogezegde “natuurlijke aanleg”</w:t>
      </w:r>
      <w:r w:rsidRPr="00AE16E8">
        <w:rPr>
          <w:rFonts w:ascii="Arial" w:hAnsi="Arial" w:cs="Arial"/>
          <w:sz w:val="22"/>
          <w:szCs w:val="22"/>
          <w:lang w:val="nl-BE"/>
        </w:rPr>
        <w:t xml:space="preserve"> van deze buitenlandse vrouwen voor beroepen die empathie en toewijding vereisen. </w:t>
      </w:r>
    </w:p>
    <w:p w14:paraId="75757856" w14:textId="77777777" w:rsidR="00A25109" w:rsidRPr="00AE16E8" w:rsidRDefault="00A25109" w:rsidP="007F7B30">
      <w:pPr>
        <w:rPr>
          <w:rFonts w:ascii="Arial" w:hAnsi="Arial" w:cs="Arial"/>
          <w:sz w:val="22"/>
          <w:szCs w:val="22"/>
          <w:lang w:val="nl-BE"/>
        </w:rPr>
      </w:pPr>
    </w:p>
    <w:p w14:paraId="75757857" w14:textId="77777777" w:rsidR="00A25109" w:rsidRPr="00AE16E8" w:rsidRDefault="00A25109" w:rsidP="007F7B30">
      <w:pPr>
        <w:rPr>
          <w:rFonts w:ascii="Arial" w:hAnsi="Arial" w:cs="Arial"/>
          <w:sz w:val="22"/>
          <w:szCs w:val="22"/>
          <w:lang w:val="nl-BE"/>
        </w:rPr>
      </w:pPr>
      <w:r w:rsidRPr="00BE3998">
        <w:rPr>
          <w:rFonts w:ascii="Arial" w:hAnsi="Arial" w:cs="Arial"/>
          <w:sz w:val="22"/>
          <w:szCs w:val="22"/>
          <w:lang w:val="nl-BE"/>
        </w:rPr>
        <w:t>Hun uitgesproken sterke aanwezigheid in de hulp- en zorgsector dwingt hen in een ondergeschikte positie die ertoe bijdraagt dat hun kwaliteiten worden onderschat en die hen veroordeelt tot het uitvoeren van huishoudelijk werk zonder rekening te houden met hun persoonlijk traject en hun werkervaring.</w:t>
      </w:r>
      <w:r>
        <w:rPr>
          <w:rStyle w:val="FootnoteReference"/>
          <w:rFonts w:ascii="Arial" w:hAnsi="Arial" w:cs="Arial"/>
          <w:sz w:val="22"/>
          <w:szCs w:val="22"/>
          <w:lang w:val="fr-FR"/>
        </w:rPr>
        <w:footnoteReference w:id="85"/>
      </w:r>
      <w:r w:rsidRPr="00BE3998">
        <w:rPr>
          <w:rFonts w:ascii="Arial" w:hAnsi="Arial" w:cs="Arial"/>
          <w:sz w:val="22"/>
          <w:szCs w:val="22"/>
          <w:lang w:val="nl-BE"/>
        </w:rPr>
        <w:t xml:space="preserve"> Dat brengt ons bij de kwestie van het imago van vrouwen met een migratieachtergrond, dat, gestaafd op een culturalistische benadering, een 'rassenbepaalde' arbeidsmarkt in de hand werkt.</w:t>
      </w:r>
    </w:p>
    <w:p w14:paraId="75757858" w14:textId="77777777" w:rsidR="00A25109" w:rsidRPr="00AE16E8" w:rsidRDefault="00A25109" w:rsidP="007F7B30">
      <w:pPr>
        <w:rPr>
          <w:color w:val="4F81BD"/>
          <w:lang w:val="nl-BE"/>
        </w:rPr>
      </w:pPr>
      <w:r w:rsidRPr="00BE3998">
        <w:rPr>
          <w:rFonts w:ascii="Arial" w:hAnsi="Arial" w:cs="Arial"/>
          <w:sz w:val="22"/>
          <w:szCs w:val="22"/>
          <w:lang w:val="nl-BE"/>
        </w:rPr>
        <w:t xml:space="preserve"> </w:t>
      </w:r>
    </w:p>
    <w:p w14:paraId="75757859" w14:textId="77777777" w:rsidR="00A25109" w:rsidRPr="00BE3998" w:rsidRDefault="00A25109" w:rsidP="007F7B30">
      <w:pPr>
        <w:pStyle w:val="Heading3"/>
        <w:rPr>
          <w:b w:val="0"/>
        </w:rPr>
      </w:pPr>
      <w:bookmarkStart w:id="186" w:name="_Toc314220738"/>
      <w:bookmarkStart w:id="187" w:name="_Toc314216002"/>
      <w:bookmarkStart w:id="188" w:name="_Toc314059891"/>
      <w:bookmarkStart w:id="189" w:name="_Toc317864991"/>
      <w:bookmarkStart w:id="190" w:name="_Toc323888353"/>
      <w:r>
        <w:rPr>
          <w:b w:val="0"/>
        </w:rPr>
        <w:lastRenderedPageBreak/>
        <w:t>‘Care’</w:t>
      </w:r>
      <w:r w:rsidRPr="00BE3998">
        <w:rPr>
          <w:b w:val="0"/>
        </w:rPr>
        <w:t xml:space="preserve"> en het Centrum: zin en nut</w:t>
      </w:r>
      <w:bookmarkEnd w:id="186"/>
      <w:bookmarkEnd w:id="187"/>
      <w:bookmarkEnd w:id="188"/>
      <w:bookmarkEnd w:id="189"/>
      <w:bookmarkEnd w:id="190"/>
    </w:p>
    <w:p w14:paraId="7575785A" w14:textId="77777777" w:rsidR="00A25109" w:rsidRPr="00BE3998" w:rsidRDefault="00A25109" w:rsidP="007F7B30">
      <w:pPr>
        <w:rPr>
          <w:rFonts w:ascii="Arial" w:hAnsi="Arial" w:cs="Arial"/>
          <w:sz w:val="22"/>
          <w:szCs w:val="22"/>
          <w:u w:val="single"/>
          <w:lang w:val="nl-BE"/>
        </w:rPr>
      </w:pPr>
    </w:p>
    <w:p w14:paraId="7575785B" w14:textId="77777777" w:rsidR="00A25109" w:rsidRPr="00ED76B8" w:rsidRDefault="00A25109" w:rsidP="007F7B30">
      <w:pPr>
        <w:rPr>
          <w:rFonts w:ascii="Arial" w:hAnsi="Arial" w:cs="Arial"/>
          <w:sz w:val="22"/>
          <w:szCs w:val="22"/>
          <w:lang w:val="nl-BE"/>
        </w:rPr>
      </w:pPr>
      <w:r>
        <w:rPr>
          <w:rFonts w:ascii="Arial" w:hAnsi="Arial" w:cs="Arial"/>
          <w:sz w:val="22"/>
          <w:szCs w:val="22"/>
          <w:lang w:val="nl-BE"/>
        </w:rPr>
        <w:t>‘C</w:t>
      </w:r>
      <w:r w:rsidRPr="00BE3998">
        <w:rPr>
          <w:rFonts w:ascii="Arial" w:hAnsi="Arial" w:cs="Arial"/>
          <w:sz w:val="22"/>
          <w:szCs w:val="22"/>
          <w:lang w:val="nl-BE"/>
        </w:rPr>
        <w:t>are’</w:t>
      </w:r>
      <w:r w:rsidRPr="00ED76B8">
        <w:rPr>
          <w:rFonts w:ascii="Arial" w:hAnsi="Arial" w:cs="Arial"/>
          <w:sz w:val="22"/>
          <w:szCs w:val="22"/>
          <w:lang w:val="nl-BE"/>
        </w:rPr>
        <w:t xml:space="preserve">-theorieën tonen de urgentie en de nood om sociale en professionele relaties te doen steunen op gelijkheid en solidariteit en om diversiteit als een meerwaarde te erkennen. </w:t>
      </w:r>
    </w:p>
    <w:p w14:paraId="7575785C" w14:textId="77777777" w:rsidR="00A25109" w:rsidRPr="00ED76B8" w:rsidRDefault="00A25109" w:rsidP="00872CFF">
      <w:pPr>
        <w:rPr>
          <w:rFonts w:ascii="Arial" w:hAnsi="Arial" w:cs="Arial"/>
          <w:sz w:val="22"/>
          <w:szCs w:val="22"/>
          <w:lang w:val="nl-BE"/>
        </w:rPr>
      </w:pPr>
    </w:p>
    <w:p w14:paraId="7575785D" w14:textId="77777777" w:rsidR="00A25109" w:rsidRPr="00ED76B8" w:rsidRDefault="00A25109" w:rsidP="00872CFF">
      <w:pPr>
        <w:rPr>
          <w:rFonts w:ascii="Arial" w:hAnsi="Arial" w:cs="Arial"/>
          <w:sz w:val="22"/>
          <w:szCs w:val="22"/>
          <w:lang w:val="nl-BE"/>
        </w:rPr>
      </w:pPr>
      <w:r w:rsidRPr="00ED76B8">
        <w:rPr>
          <w:rFonts w:ascii="Arial" w:hAnsi="Arial" w:cs="Arial"/>
          <w:sz w:val="22"/>
          <w:szCs w:val="22"/>
          <w:lang w:val="nl-BE"/>
        </w:rPr>
        <w:t xml:space="preserve">Het spreekt voor zich dat het Centrum dezelfde waarden verdedigt die aan de basis liggen van deze </w:t>
      </w:r>
      <w:r w:rsidRPr="00BE3998">
        <w:rPr>
          <w:rFonts w:ascii="Arial" w:hAnsi="Arial" w:cs="Arial"/>
          <w:sz w:val="22"/>
          <w:szCs w:val="22"/>
          <w:lang w:val="nl-BE"/>
        </w:rPr>
        <w:t>‘care’</w:t>
      </w:r>
      <w:r w:rsidRPr="00ED76B8">
        <w:rPr>
          <w:rFonts w:ascii="Arial" w:hAnsi="Arial" w:cs="Arial"/>
          <w:sz w:val="22"/>
          <w:szCs w:val="22"/>
          <w:lang w:val="nl-BE"/>
        </w:rPr>
        <w:t>- theorieën. Doorheen zijn opdrachten wil het Centrum een maatschappij helpen opbouwen die verstoken is van discriminatie. Daarom moeten het luisteren naar én de empathie met slachtoffers van onverantwoorde en onwettige ongelijke behandelingen, de basiscompetenties zijn van medewerkers.</w:t>
      </w:r>
    </w:p>
    <w:p w14:paraId="7575785E" w14:textId="77777777" w:rsidR="00A25109" w:rsidRPr="00ED76B8" w:rsidRDefault="00A25109" w:rsidP="00872CFF">
      <w:pPr>
        <w:rPr>
          <w:rFonts w:ascii="Arial" w:hAnsi="Arial" w:cs="Arial"/>
          <w:sz w:val="22"/>
          <w:szCs w:val="22"/>
          <w:lang w:val="nl-BE"/>
        </w:rPr>
      </w:pPr>
    </w:p>
    <w:p w14:paraId="7575785F" w14:textId="77777777" w:rsidR="00A25109" w:rsidRPr="00ED76B8" w:rsidRDefault="00A25109" w:rsidP="00872CFF">
      <w:pPr>
        <w:rPr>
          <w:rFonts w:ascii="Arial" w:hAnsi="Arial" w:cs="Arial"/>
          <w:sz w:val="22"/>
          <w:szCs w:val="22"/>
          <w:lang w:val="nl-BE"/>
        </w:rPr>
      </w:pPr>
      <w:r w:rsidRPr="00ED76B8">
        <w:rPr>
          <w:rFonts w:ascii="Arial" w:hAnsi="Arial" w:cs="Arial"/>
          <w:sz w:val="22"/>
          <w:szCs w:val="22"/>
          <w:lang w:val="nl-BE"/>
        </w:rPr>
        <w:t xml:space="preserve">Zowel in het werk met individuele slachtoffers als in de structurele acties in samenwerking met actoren en instellingen, moet het Centrum permanent streven naar een meer rechtvaardige maatschappij. Daarom dient het Centrum deel te nemen aan de discussie omtrent </w:t>
      </w:r>
      <w:r w:rsidRPr="00BE3998">
        <w:rPr>
          <w:rFonts w:ascii="Arial" w:hAnsi="Arial" w:cs="Arial"/>
          <w:sz w:val="22"/>
          <w:szCs w:val="22"/>
          <w:lang w:val="nl-BE"/>
        </w:rPr>
        <w:t>‘</w:t>
      </w:r>
      <w:r>
        <w:rPr>
          <w:rFonts w:ascii="Arial" w:hAnsi="Arial" w:cs="Arial"/>
          <w:sz w:val="22"/>
          <w:szCs w:val="22"/>
          <w:lang w:val="nl-BE"/>
        </w:rPr>
        <w:t>care</w:t>
      </w:r>
      <w:r w:rsidRPr="00BE3998">
        <w:rPr>
          <w:rFonts w:ascii="Arial" w:hAnsi="Arial" w:cs="Arial"/>
          <w:sz w:val="22"/>
          <w:szCs w:val="22"/>
          <w:lang w:val="nl-BE"/>
        </w:rPr>
        <w:t>’ en de principes en theorieën die aan de basis daarvan liggen. Ook daarom buigt het Centrum zich sinds enige tijd over vragen die in deze sector naar boven komen.</w:t>
      </w:r>
    </w:p>
    <w:p w14:paraId="75757860" w14:textId="77777777" w:rsidR="00A25109" w:rsidRPr="00AE16E8" w:rsidRDefault="00A25109" w:rsidP="00872CFF">
      <w:pPr>
        <w:rPr>
          <w:rFonts w:ascii="Arial" w:hAnsi="Arial" w:cs="Arial"/>
          <w:sz w:val="22"/>
          <w:szCs w:val="22"/>
          <w:lang w:val="nl-BE"/>
        </w:rPr>
      </w:pPr>
    </w:p>
    <w:p w14:paraId="75757861" w14:textId="77777777" w:rsidR="00A25109" w:rsidRPr="00AE16E8" w:rsidRDefault="00A25109" w:rsidP="00472BD7">
      <w:pPr>
        <w:rPr>
          <w:rFonts w:ascii="Arial" w:hAnsi="Arial" w:cs="Arial"/>
          <w:sz w:val="22"/>
          <w:szCs w:val="22"/>
          <w:lang w:val="nl-BE"/>
        </w:rPr>
      </w:pPr>
      <w:r w:rsidRPr="00BE3998">
        <w:rPr>
          <w:rFonts w:ascii="Arial" w:hAnsi="Arial" w:cs="Arial"/>
          <w:sz w:val="22"/>
          <w:szCs w:val="22"/>
          <w:lang w:val="nl-BE"/>
        </w:rPr>
        <w:t xml:space="preserve">Zo stond het Centrum reeds in 1996 mee aan de wieg van de Interculturele Bemiddeling in verschillende Belgische ziekenhuizen. Dit project, ondertussen erkend door het RIZIV, beoogt een betere begeleiding van verzorgend personeel dat problemen heeft om goede zorgen te verlenen aan patiënten die één van de landstalen niet machtig zijn of die culturele moeilijkheden hebben om de Belgische zorgstructuren te doorgronden. </w:t>
      </w:r>
    </w:p>
    <w:p w14:paraId="75757862" w14:textId="77777777" w:rsidR="00A25109" w:rsidRPr="00AE16E8" w:rsidRDefault="00A25109" w:rsidP="007F7B30">
      <w:pPr>
        <w:rPr>
          <w:rFonts w:ascii="Arial" w:hAnsi="Arial" w:cs="Arial"/>
          <w:sz w:val="22"/>
          <w:szCs w:val="22"/>
          <w:lang w:val="nl-BE"/>
        </w:rPr>
      </w:pPr>
    </w:p>
    <w:p w14:paraId="75757863" w14:textId="005155BF" w:rsidR="00A25109" w:rsidRPr="00AE16E8" w:rsidRDefault="00A25109" w:rsidP="007F7B30">
      <w:pPr>
        <w:rPr>
          <w:rFonts w:ascii="Arial" w:hAnsi="Arial" w:cs="Arial"/>
          <w:sz w:val="22"/>
          <w:szCs w:val="22"/>
          <w:lang w:val="nl-BE"/>
        </w:rPr>
      </w:pPr>
      <w:r w:rsidRPr="00AE16E8">
        <w:rPr>
          <w:rFonts w:ascii="Arial" w:hAnsi="Arial" w:cs="Arial"/>
          <w:sz w:val="22"/>
          <w:szCs w:val="22"/>
          <w:lang w:val="nl-BE"/>
        </w:rPr>
        <w:t xml:space="preserve">In 2006 organiseerde het Centrum het colloquium </w:t>
      </w:r>
      <w:r w:rsidR="00E85870">
        <w:rPr>
          <w:rFonts w:ascii="Arial" w:hAnsi="Arial" w:cs="Arial"/>
          <w:sz w:val="22"/>
          <w:szCs w:val="22"/>
          <w:lang w:val="nl-BE"/>
        </w:rPr>
        <w:t>“</w:t>
      </w:r>
      <w:r w:rsidRPr="00E85870">
        <w:rPr>
          <w:rFonts w:ascii="Arial" w:hAnsi="Arial" w:cs="Arial"/>
          <w:i/>
          <w:sz w:val="22"/>
          <w:szCs w:val="22"/>
          <w:lang w:val="nl-BE"/>
        </w:rPr>
        <w:t>Waardig ouder worden in Brussel – De rimpels van de immigratie</w:t>
      </w:r>
      <w:r w:rsidR="00E85870">
        <w:rPr>
          <w:rFonts w:ascii="Arial" w:hAnsi="Arial" w:cs="Arial"/>
          <w:sz w:val="22"/>
          <w:szCs w:val="22"/>
          <w:lang w:val="nl-BE"/>
        </w:rPr>
        <w:t>”</w:t>
      </w:r>
      <w:r w:rsidRPr="00AE16E8">
        <w:rPr>
          <w:rFonts w:ascii="Arial" w:hAnsi="Arial" w:cs="Arial"/>
          <w:sz w:val="22"/>
          <w:szCs w:val="22"/>
          <w:lang w:val="nl-BE"/>
        </w:rPr>
        <w:t xml:space="preserve"> en het breide hieraan een vervolg met vormingen voor directeurs en personeelsverantwoordelijken van Brusselse rust- en verzorgingstehuizen om hen meer vertrouwd te maken met de omgang met diversiteit binnen hun personeelsbestand.</w:t>
      </w:r>
    </w:p>
    <w:p w14:paraId="75757864" w14:textId="77777777" w:rsidR="00A25109" w:rsidRPr="00AE16E8" w:rsidRDefault="00A25109" w:rsidP="007F7B30">
      <w:pPr>
        <w:rPr>
          <w:rFonts w:ascii="Arial" w:hAnsi="Arial" w:cs="Arial"/>
          <w:sz w:val="22"/>
          <w:szCs w:val="22"/>
          <w:lang w:val="nl-BE"/>
        </w:rPr>
      </w:pPr>
    </w:p>
    <w:p w14:paraId="75757865" w14:textId="77777777" w:rsidR="00A25109" w:rsidRPr="00ED76B8" w:rsidRDefault="00A25109" w:rsidP="007F7B30">
      <w:pPr>
        <w:rPr>
          <w:rFonts w:ascii="Arial" w:hAnsi="Arial" w:cs="Arial"/>
          <w:sz w:val="22"/>
          <w:szCs w:val="22"/>
          <w:lang w:val="nl-BE"/>
        </w:rPr>
      </w:pPr>
      <w:r w:rsidRPr="00AE16E8">
        <w:rPr>
          <w:rFonts w:ascii="Arial" w:hAnsi="Arial" w:cs="Arial"/>
          <w:sz w:val="22"/>
          <w:szCs w:val="22"/>
          <w:lang w:val="nl-BE"/>
        </w:rPr>
        <w:t xml:space="preserve">Het Centrum wordt ook regelmatig gevraagd om advies uit te brengen in verband met </w:t>
      </w:r>
      <w:r w:rsidRPr="00ED76B8">
        <w:rPr>
          <w:rFonts w:ascii="Arial" w:hAnsi="Arial" w:cs="Arial"/>
          <w:sz w:val="22"/>
          <w:szCs w:val="22"/>
          <w:lang w:val="nl-BE"/>
        </w:rPr>
        <w:t xml:space="preserve">concrete vragen over integratie en diversiteit in de </w:t>
      </w:r>
      <w:r w:rsidRPr="00BE3998">
        <w:rPr>
          <w:rFonts w:ascii="Arial" w:hAnsi="Arial" w:cs="Arial"/>
          <w:sz w:val="22"/>
          <w:szCs w:val="22"/>
          <w:lang w:val="nl-BE"/>
        </w:rPr>
        <w:t>‘care’</w:t>
      </w:r>
      <w:r w:rsidRPr="00ED76B8">
        <w:rPr>
          <w:rFonts w:ascii="Arial" w:hAnsi="Arial" w:cs="Arial"/>
          <w:sz w:val="22"/>
          <w:szCs w:val="22"/>
          <w:lang w:val="nl-BE"/>
        </w:rPr>
        <w:t>-sector. Enkele voorbeelden:</w:t>
      </w:r>
    </w:p>
    <w:p w14:paraId="75757866" w14:textId="77777777" w:rsidR="00A25109" w:rsidRPr="00AE16E8" w:rsidRDefault="00A25109" w:rsidP="00267A05">
      <w:pPr>
        <w:pStyle w:val="ListParagraph"/>
        <w:numPr>
          <w:ilvl w:val="0"/>
          <w:numId w:val="32"/>
        </w:numPr>
        <w:rPr>
          <w:rFonts w:ascii="Arial" w:hAnsi="Arial" w:cs="Arial"/>
          <w:sz w:val="22"/>
          <w:szCs w:val="22"/>
          <w:lang w:val="nl-BE"/>
        </w:rPr>
      </w:pPr>
      <w:r w:rsidRPr="00BE3998">
        <w:rPr>
          <w:rFonts w:ascii="Arial" w:hAnsi="Arial" w:cs="Arial"/>
          <w:sz w:val="22"/>
          <w:szCs w:val="22"/>
          <w:lang w:val="nl-BE"/>
        </w:rPr>
        <w:t>De sociale coördinatie van de IRIS-ziekenhuizen nam contact op met het Centrum om regels uit te werken voor het identificeren van patiënten die zich aanbieden zonder identiteitsdocumenten, die zich onrechtmatig de identiteit van anderen toe-eigenen, of die zich met een boerka aanbieden. Hierbij kwam ook de kwestie aan bod van het weigeren om religieuze redenen van verzorging door een zorgverlener van het andere geslacht.</w:t>
      </w:r>
    </w:p>
    <w:p w14:paraId="75757867" w14:textId="77777777" w:rsidR="00A25109" w:rsidRPr="00AE16E8" w:rsidRDefault="00A25109" w:rsidP="00267A05">
      <w:pPr>
        <w:pStyle w:val="ListParagraph"/>
        <w:numPr>
          <w:ilvl w:val="0"/>
          <w:numId w:val="32"/>
        </w:numPr>
        <w:rPr>
          <w:rFonts w:ascii="Arial" w:hAnsi="Arial" w:cs="Arial"/>
          <w:sz w:val="22"/>
          <w:szCs w:val="22"/>
          <w:lang w:val="nl-BE"/>
        </w:rPr>
      </w:pPr>
      <w:r w:rsidRPr="00BE3998">
        <w:rPr>
          <w:rFonts w:ascii="Arial" w:hAnsi="Arial" w:cs="Arial"/>
          <w:sz w:val="22"/>
          <w:szCs w:val="22"/>
          <w:lang w:val="nl-BE"/>
        </w:rPr>
        <w:t xml:space="preserve">Zorgnet Vlaanderen vroeg het Centrum om zijn ethisch advies kritisch onder de loep te nemen. Dat wilde een antwoord bieden op de vraag hoe men </w:t>
      </w:r>
      <w:r w:rsidRPr="00044F6B">
        <w:rPr>
          <w:rFonts w:ascii="Arial" w:hAnsi="Arial" w:cs="Arial"/>
          <w:sz w:val="22"/>
          <w:szCs w:val="22"/>
          <w:lang w:val="nl-BE"/>
        </w:rPr>
        <w:t>–</w:t>
      </w:r>
      <w:r w:rsidRPr="00BE3998">
        <w:rPr>
          <w:rFonts w:ascii="Arial" w:hAnsi="Arial" w:cs="Arial"/>
          <w:sz w:val="22"/>
          <w:szCs w:val="22"/>
          <w:lang w:val="nl-BE"/>
        </w:rPr>
        <w:t xml:space="preserve"> vanuit een christelijke inspiratie en traditie </w:t>
      </w:r>
      <w:r w:rsidRPr="00044F6B">
        <w:rPr>
          <w:rFonts w:ascii="Arial" w:hAnsi="Arial" w:cs="Arial"/>
          <w:sz w:val="22"/>
          <w:szCs w:val="22"/>
          <w:lang w:val="nl-BE"/>
        </w:rPr>
        <w:t>–</w:t>
      </w:r>
      <w:r w:rsidRPr="00BE3998">
        <w:rPr>
          <w:rFonts w:ascii="Arial" w:hAnsi="Arial" w:cs="Arial"/>
          <w:sz w:val="22"/>
          <w:szCs w:val="22"/>
          <w:lang w:val="nl-BE"/>
        </w:rPr>
        <w:t xml:space="preserve"> kwalitatieve, toegankelijke en betaalbare zorgen kan verstrekken aan alle patiënten met respect voor culturele, religieuze en levensbeschouwelijke verschillen.</w:t>
      </w:r>
    </w:p>
    <w:p w14:paraId="75757868" w14:textId="36124F8E" w:rsidR="00A25109" w:rsidRPr="00AE16E8" w:rsidRDefault="00A25109" w:rsidP="00267A05">
      <w:pPr>
        <w:pStyle w:val="ListParagraph"/>
        <w:numPr>
          <w:ilvl w:val="0"/>
          <w:numId w:val="32"/>
        </w:numPr>
        <w:rPr>
          <w:rFonts w:ascii="Arial" w:hAnsi="Arial" w:cs="Arial"/>
          <w:sz w:val="22"/>
          <w:szCs w:val="22"/>
          <w:lang w:val="nl-BE"/>
        </w:rPr>
      </w:pPr>
      <w:r w:rsidRPr="00BE3998">
        <w:rPr>
          <w:rFonts w:ascii="Arial" w:hAnsi="Arial" w:cs="Arial"/>
          <w:sz w:val="22"/>
          <w:szCs w:val="22"/>
          <w:lang w:val="nl-BE"/>
        </w:rPr>
        <w:t xml:space="preserve">De Gemeenschappelijke Gemeenschapscommissie (GGC) bestelde een rapport over diversiteit in de Brusselse sector van de thuishulp. Deze sector heeft in dit opzicht zowel vragen in zijn rol als </w:t>
      </w:r>
      <w:r w:rsidR="00E85870">
        <w:rPr>
          <w:rFonts w:ascii="Arial" w:hAnsi="Arial" w:cs="Arial"/>
          <w:sz w:val="22"/>
          <w:szCs w:val="22"/>
          <w:lang w:val="nl-BE"/>
        </w:rPr>
        <w:t>‘</w:t>
      </w:r>
      <w:r w:rsidRPr="00BE3998">
        <w:rPr>
          <w:rFonts w:ascii="Arial" w:hAnsi="Arial" w:cs="Arial"/>
          <w:sz w:val="22"/>
          <w:szCs w:val="22"/>
          <w:lang w:val="nl-BE"/>
        </w:rPr>
        <w:t>werkgever</w:t>
      </w:r>
      <w:r w:rsidRPr="00044F6B">
        <w:rPr>
          <w:rFonts w:ascii="Arial" w:hAnsi="Arial" w:cs="Arial"/>
          <w:sz w:val="22"/>
          <w:szCs w:val="22"/>
          <w:lang w:val="nl-BE"/>
        </w:rPr>
        <w:t>’</w:t>
      </w:r>
      <w:r w:rsidRPr="00BE3998">
        <w:rPr>
          <w:rFonts w:ascii="Arial" w:hAnsi="Arial" w:cs="Arial"/>
          <w:sz w:val="22"/>
          <w:szCs w:val="22"/>
          <w:lang w:val="nl-BE"/>
        </w:rPr>
        <w:t xml:space="preserve"> (beheren van een steeds meer gediversifieerd personeel en arbeidsvoorwaarden) als in zijn rol als </w:t>
      </w:r>
      <w:r w:rsidR="00E85870">
        <w:rPr>
          <w:rFonts w:ascii="Arial" w:hAnsi="Arial" w:cs="Arial"/>
          <w:sz w:val="22"/>
          <w:szCs w:val="22"/>
          <w:lang w:val="nl-BE"/>
        </w:rPr>
        <w:t>‘</w:t>
      </w:r>
      <w:r w:rsidRPr="00BE3998">
        <w:rPr>
          <w:rFonts w:ascii="Arial" w:hAnsi="Arial" w:cs="Arial"/>
          <w:sz w:val="22"/>
          <w:szCs w:val="22"/>
          <w:lang w:val="nl-BE"/>
        </w:rPr>
        <w:t>zorgverstrekker</w:t>
      </w:r>
      <w:r w:rsidRPr="00044F6B">
        <w:rPr>
          <w:rFonts w:ascii="Arial" w:hAnsi="Arial" w:cs="Arial"/>
          <w:sz w:val="22"/>
          <w:szCs w:val="22"/>
          <w:lang w:val="nl-BE"/>
        </w:rPr>
        <w:t>’</w:t>
      </w:r>
      <w:r w:rsidRPr="00BE3998">
        <w:rPr>
          <w:rFonts w:ascii="Arial" w:hAnsi="Arial" w:cs="Arial"/>
          <w:sz w:val="22"/>
          <w:szCs w:val="22"/>
          <w:lang w:val="nl-BE"/>
        </w:rPr>
        <w:t xml:space="preserve"> (onthaal, opvolging en begeleiding van senioren-cliënten met een migratie</w:t>
      </w:r>
      <w:r>
        <w:rPr>
          <w:rFonts w:ascii="Arial" w:hAnsi="Arial" w:cs="Arial"/>
          <w:sz w:val="22"/>
          <w:szCs w:val="22"/>
          <w:lang w:val="nl-BE"/>
        </w:rPr>
        <w:t>-</w:t>
      </w:r>
      <w:r w:rsidRPr="00BE3998">
        <w:rPr>
          <w:rFonts w:ascii="Arial" w:hAnsi="Arial" w:cs="Arial"/>
          <w:sz w:val="22"/>
          <w:szCs w:val="22"/>
          <w:lang w:val="nl-BE"/>
        </w:rPr>
        <w:t xml:space="preserve">achtergrond). Dit leidde concreet tot een pilootproject om </w:t>
      </w:r>
      <w:r w:rsidRPr="00BE3998">
        <w:rPr>
          <w:rFonts w:ascii="Arial" w:hAnsi="Arial" w:cs="Arial"/>
          <w:sz w:val="22"/>
          <w:szCs w:val="22"/>
          <w:lang w:val="nl-BE"/>
        </w:rPr>
        <w:lastRenderedPageBreak/>
        <w:t>werknemers van de sector vertrouwd te maken met interculturele communicatie en tot een bewustmakingscampagne voor directeurs van rust- en verzorgingstehuizen.</w:t>
      </w:r>
    </w:p>
    <w:p w14:paraId="75757869" w14:textId="77777777" w:rsidR="00A25109" w:rsidRPr="00AE16E8" w:rsidRDefault="00A25109" w:rsidP="007F7B30">
      <w:pPr>
        <w:rPr>
          <w:color w:val="4F81BD"/>
          <w:lang w:val="nl-BE"/>
        </w:rPr>
      </w:pPr>
    </w:p>
    <w:p w14:paraId="7575786A" w14:textId="77777777" w:rsidR="00A25109" w:rsidRPr="00BE3998" w:rsidRDefault="00A25109" w:rsidP="007F7B30">
      <w:pPr>
        <w:pStyle w:val="Heading3"/>
        <w:rPr>
          <w:b w:val="0"/>
        </w:rPr>
      </w:pPr>
      <w:bookmarkStart w:id="191" w:name="_Toc314220739"/>
      <w:bookmarkStart w:id="192" w:name="_Toc314216003"/>
      <w:bookmarkStart w:id="193" w:name="_Toc314059892"/>
      <w:bookmarkStart w:id="194" w:name="_Toc317864992"/>
      <w:bookmarkStart w:id="195" w:name="_Toc323888354"/>
      <w:r>
        <w:rPr>
          <w:b w:val="0"/>
        </w:rPr>
        <w:t>‘Care’</w:t>
      </w:r>
      <w:r w:rsidRPr="00BE3998">
        <w:rPr>
          <w:b w:val="0"/>
        </w:rPr>
        <w:t>-acties van het Centrum</w:t>
      </w:r>
      <w:bookmarkEnd w:id="191"/>
      <w:bookmarkEnd w:id="192"/>
      <w:bookmarkEnd w:id="193"/>
      <w:bookmarkEnd w:id="194"/>
      <w:bookmarkEnd w:id="195"/>
    </w:p>
    <w:p w14:paraId="7575786B" w14:textId="77777777" w:rsidR="00A25109" w:rsidRPr="00AE16E8" w:rsidRDefault="00A25109" w:rsidP="007F7B30">
      <w:pPr>
        <w:rPr>
          <w:rFonts w:ascii="Arial" w:hAnsi="Arial" w:cs="Arial"/>
          <w:sz w:val="22"/>
          <w:szCs w:val="22"/>
          <w:lang w:val="nl-BE"/>
        </w:rPr>
      </w:pPr>
    </w:p>
    <w:p w14:paraId="7575786C" w14:textId="77777777" w:rsidR="00A25109" w:rsidRPr="00ED76B8" w:rsidRDefault="00A25109" w:rsidP="007F7B30">
      <w:pPr>
        <w:rPr>
          <w:rFonts w:ascii="Arial" w:hAnsi="Arial" w:cs="Arial"/>
          <w:sz w:val="22"/>
          <w:szCs w:val="22"/>
          <w:lang w:val="nl-BE"/>
        </w:rPr>
      </w:pPr>
      <w:r w:rsidRPr="00ED76B8">
        <w:rPr>
          <w:rFonts w:ascii="Arial" w:hAnsi="Arial" w:cs="Arial"/>
          <w:sz w:val="22"/>
          <w:szCs w:val="22"/>
          <w:lang w:val="nl-BE"/>
        </w:rPr>
        <w:t>Het doel van deze ‘</w:t>
      </w:r>
      <w:r>
        <w:rPr>
          <w:rFonts w:ascii="Arial" w:hAnsi="Arial" w:cs="Arial"/>
          <w:sz w:val="22"/>
          <w:szCs w:val="22"/>
          <w:lang w:val="nl-BE"/>
        </w:rPr>
        <w:t>care</w:t>
      </w:r>
      <w:r w:rsidRPr="00ED76B8">
        <w:rPr>
          <w:rFonts w:ascii="Arial" w:hAnsi="Arial" w:cs="Arial"/>
          <w:sz w:val="22"/>
          <w:szCs w:val="22"/>
          <w:lang w:val="nl-BE"/>
        </w:rPr>
        <w:t>’-acties van het Centrum is tweeledig.</w:t>
      </w:r>
    </w:p>
    <w:p w14:paraId="7575786D" w14:textId="77777777" w:rsidR="00A25109" w:rsidRPr="00ED76B8" w:rsidRDefault="00A25109" w:rsidP="007F7B30">
      <w:pPr>
        <w:rPr>
          <w:rFonts w:ascii="Arial" w:hAnsi="Arial" w:cs="Arial"/>
          <w:sz w:val="22"/>
          <w:szCs w:val="22"/>
          <w:lang w:val="nl-BE"/>
        </w:rPr>
      </w:pPr>
    </w:p>
    <w:p w14:paraId="7575786E" w14:textId="77777777" w:rsidR="00A25109" w:rsidRPr="00ED76B8" w:rsidRDefault="00A25109" w:rsidP="007F7B30">
      <w:pPr>
        <w:rPr>
          <w:rFonts w:ascii="Arial" w:hAnsi="Arial" w:cs="Arial"/>
          <w:sz w:val="22"/>
          <w:szCs w:val="22"/>
          <w:lang w:val="nl-BE"/>
        </w:rPr>
      </w:pPr>
      <w:r w:rsidRPr="00ED76B8">
        <w:rPr>
          <w:rFonts w:ascii="Arial" w:hAnsi="Arial" w:cs="Arial"/>
          <w:sz w:val="22"/>
          <w:szCs w:val="22"/>
          <w:lang w:val="nl-BE"/>
        </w:rPr>
        <w:t>De eerste doelstelling heeft met de gezondheidssector te maken en wil in deze sector zorgen voor meer diversiteit en discriminatie bestrijden. Dit geldt zowel voor zorg- en hulpverleners als voor zorg- en hulpontvangers.</w:t>
      </w:r>
    </w:p>
    <w:p w14:paraId="7575786F" w14:textId="77777777" w:rsidR="00A25109" w:rsidRPr="00ED76B8" w:rsidRDefault="00A25109" w:rsidP="007F7B30">
      <w:pPr>
        <w:rPr>
          <w:rFonts w:ascii="Arial" w:hAnsi="Arial" w:cs="Arial"/>
          <w:sz w:val="22"/>
          <w:szCs w:val="22"/>
          <w:lang w:val="nl-BE"/>
        </w:rPr>
      </w:pPr>
    </w:p>
    <w:p w14:paraId="75757870" w14:textId="77777777" w:rsidR="00A25109" w:rsidRPr="00AE16E8" w:rsidRDefault="00A25109" w:rsidP="007F7B30">
      <w:pPr>
        <w:rPr>
          <w:rFonts w:ascii="Arial" w:hAnsi="Arial" w:cs="Arial"/>
          <w:sz w:val="22"/>
          <w:szCs w:val="22"/>
          <w:lang w:val="nl-BE"/>
        </w:rPr>
      </w:pPr>
      <w:r w:rsidRPr="00ED76B8">
        <w:rPr>
          <w:rFonts w:ascii="Arial" w:hAnsi="Arial" w:cs="Arial"/>
          <w:sz w:val="22"/>
          <w:szCs w:val="22"/>
          <w:lang w:val="nl-BE"/>
        </w:rPr>
        <w:t>De tweede doelstelling ligt in de lijn van de ‘</w:t>
      </w:r>
      <w:r w:rsidRPr="00BE3998">
        <w:rPr>
          <w:rFonts w:ascii="Arial" w:hAnsi="Arial" w:cs="Arial"/>
          <w:sz w:val="22"/>
          <w:szCs w:val="22"/>
          <w:lang w:val="nl-BE"/>
        </w:rPr>
        <w:t>care</w:t>
      </w:r>
      <w:r w:rsidRPr="00ED76B8">
        <w:rPr>
          <w:rFonts w:ascii="Arial" w:hAnsi="Arial" w:cs="Arial"/>
          <w:sz w:val="22"/>
          <w:szCs w:val="22"/>
          <w:lang w:val="nl-BE"/>
        </w:rPr>
        <w:t>’</w:t>
      </w:r>
      <w:r w:rsidRPr="00BE3998">
        <w:rPr>
          <w:rFonts w:ascii="Arial" w:hAnsi="Arial" w:cs="Arial"/>
          <w:sz w:val="22"/>
          <w:szCs w:val="22"/>
          <w:lang w:val="nl-BE"/>
        </w:rPr>
        <w:t xml:space="preserve">-filosofie en wil de kwaliteit verbeteren van niet-juridische antwoorden bij meldingen en bij het uitwerken van adviezen en aanbevelingen. </w:t>
      </w:r>
    </w:p>
    <w:p w14:paraId="75757871" w14:textId="77777777" w:rsidR="00A25109" w:rsidRPr="00AE16E8" w:rsidRDefault="00A25109" w:rsidP="007F7B30">
      <w:pPr>
        <w:rPr>
          <w:rFonts w:ascii="Arial" w:hAnsi="Arial" w:cs="Arial"/>
          <w:sz w:val="22"/>
          <w:szCs w:val="22"/>
          <w:lang w:val="nl-BE"/>
        </w:rPr>
      </w:pPr>
    </w:p>
    <w:p w14:paraId="75757872" w14:textId="77777777" w:rsidR="00A25109" w:rsidRPr="00AE16E8" w:rsidRDefault="00A25109" w:rsidP="007F7B30">
      <w:pPr>
        <w:rPr>
          <w:rFonts w:ascii="Arial" w:hAnsi="Arial" w:cs="Arial"/>
          <w:sz w:val="22"/>
          <w:szCs w:val="22"/>
          <w:lang w:val="nl-BE"/>
        </w:rPr>
      </w:pPr>
      <w:r w:rsidRPr="00BE3998">
        <w:rPr>
          <w:rFonts w:ascii="Arial" w:hAnsi="Arial" w:cs="Arial"/>
          <w:sz w:val="22"/>
          <w:szCs w:val="22"/>
          <w:lang w:val="nl-BE"/>
        </w:rPr>
        <w:t>Voor het Centrum heeft de eerste doelstelling vooral te maken met opleidingen/inlichtingen/bewustmakingscampagnes en met adviezen/aanbevelingen en de tweede veeleer met het uitwerken van complementaire instrumenten om oplossingen te vinden voor de ontvangen meldingen.</w:t>
      </w:r>
    </w:p>
    <w:p w14:paraId="75757873" w14:textId="77777777" w:rsidR="00A25109" w:rsidRPr="00AE16E8" w:rsidRDefault="00A25109" w:rsidP="007F7B30">
      <w:pPr>
        <w:rPr>
          <w:rFonts w:ascii="Arial" w:hAnsi="Arial" w:cs="Arial"/>
          <w:sz w:val="22"/>
          <w:szCs w:val="22"/>
          <w:lang w:val="nl-BE"/>
        </w:rPr>
      </w:pPr>
    </w:p>
    <w:p w14:paraId="75757874" w14:textId="632A7DA6" w:rsidR="00A25109" w:rsidRPr="00615980" w:rsidRDefault="00A25109" w:rsidP="007F7B30">
      <w:pPr>
        <w:rPr>
          <w:rFonts w:ascii="Arial" w:hAnsi="Arial" w:cs="Arial"/>
          <w:b/>
          <w:sz w:val="22"/>
          <w:szCs w:val="22"/>
          <w:lang w:val="nl-BE"/>
        </w:rPr>
      </w:pPr>
      <w:r w:rsidRPr="00BE3998">
        <w:rPr>
          <w:rFonts w:ascii="Arial" w:hAnsi="Arial" w:cs="Arial"/>
          <w:sz w:val="22"/>
          <w:szCs w:val="22"/>
          <w:lang w:val="nl-BE"/>
        </w:rPr>
        <w:t xml:space="preserve">Om dit hoofdstuk over </w:t>
      </w:r>
      <w:r w:rsidRPr="00ED76B8">
        <w:rPr>
          <w:rFonts w:ascii="Arial" w:hAnsi="Arial" w:cs="Arial"/>
          <w:sz w:val="22"/>
          <w:szCs w:val="22"/>
          <w:lang w:val="nl-BE"/>
        </w:rPr>
        <w:t>‘</w:t>
      </w:r>
      <w:r w:rsidRPr="00BE3998">
        <w:rPr>
          <w:rFonts w:ascii="Arial" w:hAnsi="Arial" w:cs="Arial"/>
          <w:sz w:val="22"/>
          <w:szCs w:val="22"/>
          <w:lang w:val="nl-BE"/>
        </w:rPr>
        <w:t>care</w:t>
      </w:r>
      <w:r w:rsidRPr="00ED76B8">
        <w:rPr>
          <w:rFonts w:ascii="Arial" w:hAnsi="Arial" w:cs="Arial"/>
          <w:sz w:val="22"/>
          <w:szCs w:val="22"/>
          <w:lang w:val="nl-BE"/>
        </w:rPr>
        <w:t>’</w:t>
      </w:r>
      <w:r w:rsidRPr="00BE3998">
        <w:rPr>
          <w:rFonts w:ascii="Arial" w:hAnsi="Arial" w:cs="Arial"/>
          <w:sz w:val="22"/>
          <w:szCs w:val="22"/>
          <w:lang w:val="nl-BE"/>
        </w:rPr>
        <w:t xml:space="preserve"> binnen het Centrum af te sluiten vestigen we graag de aandacht op het colloquium </w:t>
      </w:r>
      <w:r w:rsidRPr="00ED76B8">
        <w:rPr>
          <w:rFonts w:ascii="Arial" w:hAnsi="Arial" w:cs="Arial"/>
          <w:sz w:val="22"/>
          <w:szCs w:val="22"/>
          <w:lang w:val="nl-BE"/>
        </w:rPr>
        <w:t>‘care’</w:t>
      </w:r>
      <w:r w:rsidRPr="00BE3998">
        <w:rPr>
          <w:rFonts w:ascii="Arial" w:hAnsi="Arial" w:cs="Arial"/>
          <w:sz w:val="22"/>
          <w:szCs w:val="22"/>
          <w:lang w:val="nl-BE"/>
        </w:rPr>
        <w:t xml:space="preserve"> en transculturele competenties' (rekening houden met de noden van gezondheidswerkers op het vlak van omgaan met diversiteit: afkomst, handicap, </w:t>
      </w:r>
      <w:r w:rsidR="00615980">
        <w:rPr>
          <w:rFonts w:ascii="Arial" w:hAnsi="Arial" w:cs="Arial"/>
          <w:sz w:val="22"/>
          <w:szCs w:val="22"/>
          <w:lang w:val="nl-BE"/>
        </w:rPr>
        <w:t>seksuele geaardheid en armoede),</w:t>
      </w:r>
      <w:r w:rsidRPr="00BE3998">
        <w:rPr>
          <w:rFonts w:ascii="Arial" w:hAnsi="Arial" w:cs="Arial"/>
          <w:sz w:val="22"/>
          <w:szCs w:val="22"/>
          <w:lang w:val="nl-BE"/>
        </w:rPr>
        <w:t xml:space="preserve"> op twee adviezen over interculturele gezondheidszorg die het Centrum overmaakte op vraag van de Gemeenschappelijke Gemeenschapscommissie van Brussel-Hoofdstad (toegang tot zorgverle</w:t>
      </w:r>
      <w:r w:rsidR="00615980">
        <w:rPr>
          <w:rFonts w:ascii="Arial" w:hAnsi="Arial" w:cs="Arial"/>
          <w:sz w:val="22"/>
          <w:szCs w:val="22"/>
          <w:lang w:val="nl-BE"/>
        </w:rPr>
        <w:t xml:space="preserve">ning voor etnische minderheden) en op </w:t>
      </w:r>
      <w:r w:rsidR="00615980" w:rsidRPr="00615980">
        <w:rPr>
          <w:rFonts w:ascii="Arial" w:hAnsi="Arial" w:cs="Arial"/>
          <w:sz w:val="22"/>
          <w:szCs w:val="22"/>
          <w:lang w:val="nl-BE"/>
        </w:rPr>
        <w:t>het pilootproject in de thuishulpsector in Brussel.</w:t>
      </w:r>
    </w:p>
    <w:p w14:paraId="75757875" w14:textId="77777777" w:rsidR="00A25109" w:rsidRPr="00ED76B8" w:rsidRDefault="00A25109" w:rsidP="007F7B30">
      <w:pPr>
        <w:rPr>
          <w:rFonts w:ascii="Arial" w:hAnsi="Arial" w:cs="Arial"/>
          <w:sz w:val="22"/>
          <w:szCs w:val="22"/>
          <w:lang w:val="nl-BE"/>
        </w:rPr>
      </w:pPr>
    </w:p>
    <w:p w14:paraId="75757876" w14:textId="1468E399" w:rsidR="00A25109" w:rsidRPr="00615980" w:rsidRDefault="00E85870" w:rsidP="00D05280">
      <w:pPr>
        <w:rPr>
          <w:rFonts w:ascii="Arial" w:hAnsi="Arial" w:cs="Arial"/>
          <w:b/>
          <w:sz w:val="22"/>
          <w:szCs w:val="22"/>
          <w:lang w:val="nl-BE"/>
        </w:rPr>
      </w:pPr>
      <w:r>
        <w:rPr>
          <w:rFonts w:ascii="Arial" w:hAnsi="Arial" w:cs="Arial"/>
          <w:b/>
          <w:sz w:val="22"/>
          <w:szCs w:val="22"/>
          <w:lang w:val="nl-BE"/>
        </w:rPr>
        <w:t>Colloquium “C</w:t>
      </w:r>
      <w:r w:rsidR="00A25109" w:rsidRPr="00615980">
        <w:rPr>
          <w:rFonts w:ascii="Arial" w:hAnsi="Arial" w:cs="Arial"/>
          <w:b/>
          <w:sz w:val="22"/>
          <w:szCs w:val="22"/>
          <w:lang w:val="nl-BE"/>
        </w:rPr>
        <w:t>are</w:t>
      </w:r>
      <w:r>
        <w:rPr>
          <w:rFonts w:ascii="Arial" w:hAnsi="Arial" w:cs="Arial"/>
          <w:b/>
          <w:sz w:val="22"/>
          <w:szCs w:val="22"/>
          <w:lang w:val="nl-BE"/>
        </w:rPr>
        <w:t xml:space="preserve"> en transculturele competenties”</w:t>
      </w:r>
    </w:p>
    <w:p w14:paraId="75757878" w14:textId="77777777" w:rsidR="00A25109" w:rsidRPr="00AE16E8" w:rsidRDefault="00A25109" w:rsidP="007F7B30">
      <w:pPr>
        <w:rPr>
          <w:rFonts w:ascii="Arial" w:hAnsi="Arial" w:cs="Arial"/>
          <w:sz w:val="22"/>
          <w:szCs w:val="22"/>
          <w:lang w:val="nl-BE"/>
        </w:rPr>
      </w:pPr>
      <w:r w:rsidRPr="00ED76B8">
        <w:rPr>
          <w:rFonts w:ascii="Arial" w:hAnsi="Arial" w:cs="Arial"/>
          <w:sz w:val="22"/>
          <w:szCs w:val="22"/>
          <w:lang w:val="nl-BE"/>
        </w:rPr>
        <w:t>Het Centrum krijgt heel wat meldingen over de zorgsector waaruit blijkt dat de eigen</w:t>
      </w:r>
      <w:r w:rsidRPr="00AE16E8">
        <w:rPr>
          <w:rFonts w:ascii="Arial" w:hAnsi="Arial" w:cs="Arial"/>
          <w:sz w:val="22"/>
          <w:szCs w:val="22"/>
          <w:lang w:val="nl-BE"/>
        </w:rPr>
        <w:t xml:space="preserve"> sociaal-culturele achtergrond, vooroordelen en stereotypen van zorgverleners gevolgen hebben voor de verzorging van patiënten.</w:t>
      </w:r>
    </w:p>
    <w:p w14:paraId="75757879" w14:textId="77777777" w:rsidR="00A25109" w:rsidRPr="00AE16E8" w:rsidRDefault="00A25109" w:rsidP="007F7B30">
      <w:pPr>
        <w:rPr>
          <w:rFonts w:ascii="Arial" w:hAnsi="Arial" w:cs="Arial"/>
          <w:sz w:val="22"/>
          <w:szCs w:val="22"/>
          <w:lang w:val="nl-BE"/>
        </w:rPr>
      </w:pPr>
    </w:p>
    <w:p w14:paraId="7575787A" w14:textId="77777777" w:rsidR="00A25109" w:rsidRPr="00AE16E8" w:rsidRDefault="00A25109" w:rsidP="007F7B30">
      <w:pPr>
        <w:rPr>
          <w:rFonts w:ascii="Arial" w:hAnsi="Arial" w:cs="Arial"/>
          <w:sz w:val="22"/>
          <w:szCs w:val="22"/>
          <w:lang w:val="nl-BE"/>
        </w:rPr>
      </w:pPr>
      <w:r w:rsidRPr="00AE16E8">
        <w:rPr>
          <w:rFonts w:ascii="Arial" w:hAnsi="Arial" w:cs="Arial"/>
          <w:sz w:val="22"/>
          <w:szCs w:val="22"/>
          <w:lang w:val="nl-BE"/>
        </w:rPr>
        <w:t>Het structurele werk dat het Centrum al over de zorgsector heeft verricht (homes, rust- en verzorgingstehuizen, ziekenhuizen enz.) bracht aan het licht dat de zorgverleners – die hier uitdrukkelijk om vroegen – nood hebben aan instrumenten om zo goed mogelijk om te gaan met diversiteit in hun instellingen.</w:t>
      </w:r>
    </w:p>
    <w:p w14:paraId="7575787B" w14:textId="77777777" w:rsidR="00A25109" w:rsidRPr="00AE16E8" w:rsidRDefault="00A25109" w:rsidP="007F7B30">
      <w:pPr>
        <w:rPr>
          <w:rFonts w:ascii="Arial" w:hAnsi="Arial" w:cs="Arial"/>
          <w:sz w:val="22"/>
          <w:szCs w:val="22"/>
          <w:lang w:val="nl-BE"/>
        </w:rPr>
      </w:pPr>
    </w:p>
    <w:p w14:paraId="7575787C" w14:textId="77777777" w:rsidR="00A25109" w:rsidRPr="00AE16E8" w:rsidRDefault="00A25109" w:rsidP="007F7B30">
      <w:pPr>
        <w:rPr>
          <w:rFonts w:ascii="Arial" w:hAnsi="Arial" w:cs="Arial"/>
          <w:sz w:val="22"/>
          <w:szCs w:val="22"/>
          <w:lang w:val="nl-BE"/>
        </w:rPr>
      </w:pPr>
      <w:r w:rsidRPr="00AE16E8">
        <w:rPr>
          <w:rFonts w:ascii="Arial" w:hAnsi="Arial" w:cs="Arial"/>
          <w:sz w:val="22"/>
          <w:szCs w:val="22"/>
          <w:lang w:val="nl-BE"/>
        </w:rPr>
        <w:t>Het Centrum krijgt tot slot ook regelmatig complexe vragen over hinderpalen die de toegang tot kwaliteitszorg in de weg staan voor patiënten die drager zijn van andere discriminatiecriteria dan hun sociaal-culturele achtergrond (zoals religieuze overtuiging, seksuele geaardheid, handicap, sociaaleconomische situatie enz.).</w:t>
      </w:r>
    </w:p>
    <w:p w14:paraId="7575787D" w14:textId="77777777" w:rsidR="00A25109" w:rsidRPr="00AE16E8" w:rsidRDefault="00A25109" w:rsidP="007F7B30">
      <w:pPr>
        <w:rPr>
          <w:rFonts w:ascii="Arial" w:hAnsi="Arial" w:cs="Arial"/>
          <w:sz w:val="22"/>
          <w:szCs w:val="22"/>
          <w:lang w:val="nl-BE"/>
        </w:rPr>
      </w:pPr>
    </w:p>
    <w:p w14:paraId="7575787E" w14:textId="77777777" w:rsidR="00A25109" w:rsidRPr="00AE16E8" w:rsidRDefault="00A25109" w:rsidP="007F7B30">
      <w:pPr>
        <w:rPr>
          <w:rFonts w:ascii="Arial" w:hAnsi="Arial" w:cs="Arial"/>
          <w:sz w:val="22"/>
          <w:szCs w:val="22"/>
          <w:lang w:val="nl-BE"/>
        </w:rPr>
      </w:pPr>
      <w:r w:rsidRPr="00BE3998">
        <w:rPr>
          <w:rFonts w:ascii="Arial" w:hAnsi="Arial" w:cs="Arial"/>
          <w:sz w:val="22"/>
          <w:szCs w:val="22"/>
          <w:lang w:val="nl-BE"/>
        </w:rPr>
        <w:t xml:space="preserve">Om zorgverleners te helpen om te gaan met deze verschillende referentiekaders en de specifieke problemen die ermee kunnen samenhangen, heeft het Centrum samen met de FOD Volksgezondheid een colloquium georganiseerd om het begrip </w:t>
      </w:r>
      <w:r w:rsidRPr="00044F6B">
        <w:rPr>
          <w:rFonts w:ascii="Arial" w:hAnsi="Arial" w:cs="Arial"/>
          <w:sz w:val="22"/>
          <w:szCs w:val="22"/>
          <w:lang w:val="nl-BE"/>
        </w:rPr>
        <w:t>‘</w:t>
      </w:r>
      <w:r w:rsidRPr="00BE3998">
        <w:rPr>
          <w:rFonts w:ascii="Arial" w:hAnsi="Arial" w:cs="Arial"/>
          <w:sz w:val="22"/>
          <w:szCs w:val="22"/>
          <w:lang w:val="nl-BE"/>
        </w:rPr>
        <w:t>transculturele competenties</w:t>
      </w:r>
      <w:r w:rsidRPr="00044F6B">
        <w:rPr>
          <w:rFonts w:ascii="Arial" w:hAnsi="Arial" w:cs="Arial"/>
          <w:sz w:val="22"/>
          <w:szCs w:val="22"/>
          <w:lang w:val="nl-BE"/>
        </w:rPr>
        <w:t>’</w:t>
      </w:r>
      <w:r w:rsidRPr="00AE16E8">
        <w:rPr>
          <w:rFonts w:ascii="Arial" w:hAnsi="Arial" w:cs="Arial"/>
          <w:sz w:val="22"/>
          <w:szCs w:val="22"/>
          <w:lang w:val="nl-BE"/>
        </w:rPr>
        <w:t xml:space="preserve"> theoretisch en praktisch te benaderen. Die competenties kunnen het beste worden omschreven als een combinatie van houding, kennis en vaardigheden die </w:t>
      </w:r>
      <w:r w:rsidRPr="00AE16E8">
        <w:rPr>
          <w:rFonts w:ascii="Arial" w:hAnsi="Arial" w:cs="Arial"/>
          <w:sz w:val="22"/>
          <w:szCs w:val="22"/>
          <w:lang w:val="nl-BE"/>
        </w:rPr>
        <w:lastRenderedPageBreak/>
        <w:t>het mogelijk maakt om aangepaste en kwaliteitsvolle zorgen toe te dienen aan patiënten met specifieke noden.</w:t>
      </w:r>
    </w:p>
    <w:p w14:paraId="7575787F" w14:textId="77777777" w:rsidR="00A25109" w:rsidRPr="00AE16E8" w:rsidRDefault="00A25109" w:rsidP="007F7B30">
      <w:pPr>
        <w:rPr>
          <w:rFonts w:ascii="Arial" w:hAnsi="Arial" w:cs="Arial"/>
          <w:sz w:val="22"/>
          <w:szCs w:val="22"/>
          <w:lang w:val="nl-BE"/>
        </w:rPr>
      </w:pPr>
    </w:p>
    <w:p w14:paraId="75757880" w14:textId="77777777" w:rsidR="00A25109" w:rsidRPr="00AE16E8" w:rsidRDefault="00A25109" w:rsidP="007F7B30">
      <w:pPr>
        <w:rPr>
          <w:rFonts w:ascii="Arial" w:hAnsi="Arial" w:cs="Arial"/>
          <w:sz w:val="22"/>
          <w:szCs w:val="22"/>
          <w:lang w:val="nl-BE"/>
        </w:rPr>
      </w:pPr>
      <w:r w:rsidRPr="00AE16E8">
        <w:rPr>
          <w:rFonts w:ascii="Arial" w:hAnsi="Arial" w:cs="Arial"/>
          <w:sz w:val="22"/>
          <w:szCs w:val="22"/>
          <w:lang w:val="nl-BE"/>
        </w:rPr>
        <w:t xml:space="preserve">Ongeveer 120 zorgverleners (artsen, verplegers, psychologen, diëtisten, zorgkundigen enz.) uit de zorgsector (homes, rust- en verzorgingstehuizen, ziekenhuizen, medische centra, verenigingen enz.) hebben op 28 oktober 2011 met dit werkinstrument kennisgemaakt. De dag was opgesplitst in twee delen. 's Ochtends werden de begrippen </w:t>
      </w:r>
      <w:r>
        <w:rPr>
          <w:rFonts w:ascii="Arial" w:hAnsi="Arial" w:cs="Arial"/>
          <w:sz w:val="22"/>
          <w:szCs w:val="22"/>
          <w:lang w:val="nl-BE"/>
        </w:rPr>
        <w:t>‘care</w:t>
      </w:r>
      <w:r w:rsidRPr="00AE16E8">
        <w:rPr>
          <w:rFonts w:ascii="Arial" w:hAnsi="Arial" w:cs="Arial"/>
          <w:sz w:val="22"/>
          <w:szCs w:val="22"/>
          <w:lang w:val="nl-BE"/>
        </w:rPr>
        <w:t>’ en ‘transculturele vaardigheden’ theoretisch benaderd door Florence Degavre (Université Catholique de Louvain), Louis Ferrant (Universiteit Antwerpen en wijkgezondheidscentrum Medikuregem) en Rachid Bennegadi (Centre Minkowska – Parijs). 's Namiddags was er tijd voor een meer praktische benadering van deze transculturele vaardigheden aan de hand van concrete ervaringen. De 4 geselecteerde thema’s waren: seksuele geaardheid, afkomst, handicap en armoede. Sprekers waren Nicolas Foureur (Association française des Médecins Gays), Raf Bronselaer (Mederi), Jean-Marie Van Hove (Inclusief Consulting) en Stéphanie De Maesschalck (Universiteit Gent).</w:t>
      </w:r>
    </w:p>
    <w:p w14:paraId="75757881" w14:textId="77777777" w:rsidR="00A25109" w:rsidRPr="00AE16E8" w:rsidRDefault="00A25109" w:rsidP="007F7B30">
      <w:pPr>
        <w:rPr>
          <w:rFonts w:ascii="Arial" w:hAnsi="Arial" w:cs="Arial"/>
          <w:sz w:val="22"/>
          <w:szCs w:val="22"/>
          <w:lang w:val="nl-BE"/>
        </w:rPr>
      </w:pPr>
    </w:p>
    <w:p w14:paraId="75757882" w14:textId="5A115BD6" w:rsidR="00A25109" w:rsidRPr="00AE16E8" w:rsidRDefault="00A25109" w:rsidP="007F7B30">
      <w:pPr>
        <w:rPr>
          <w:rFonts w:ascii="Arial" w:hAnsi="Arial" w:cs="Arial"/>
          <w:sz w:val="22"/>
          <w:szCs w:val="22"/>
          <w:lang w:val="nl-BE"/>
        </w:rPr>
      </w:pPr>
      <w:r w:rsidRPr="00AE16E8">
        <w:rPr>
          <w:rFonts w:ascii="Arial" w:hAnsi="Arial" w:cs="Arial"/>
          <w:sz w:val="22"/>
          <w:szCs w:val="22"/>
          <w:lang w:val="nl-BE"/>
        </w:rPr>
        <w:t>Voor het Centrum is dit colloquium een nieuwe start voor een denkoefening die het samen met zorg- en hulpverleners zal uitvoeren. Het is de ambitie van het Centrum om alle zorg- en hulpverleners die dit wensen, vertrouwd te maken met het instrument 'transculturele vaardigheden</w:t>
      </w:r>
      <w:r w:rsidR="00E85870">
        <w:rPr>
          <w:rFonts w:ascii="Arial" w:hAnsi="Arial" w:cs="Arial"/>
          <w:sz w:val="22"/>
          <w:szCs w:val="22"/>
          <w:lang w:val="nl-BE"/>
        </w:rPr>
        <w:t>’</w:t>
      </w:r>
      <w:r w:rsidRPr="00AE16E8">
        <w:rPr>
          <w:rFonts w:ascii="Arial" w:hAnsi="Arial" w:cs="Arial"/>
          <w:sz w:val="22"/>
          <w:szCs w:val="22"/>
          <w:lang w:val="nl-BE"/>
        </w:rPr>
        <w:t>. En waarom zouden we er niet voor ijveren om het op te nemen in de opleiding voor zorgberoepen?</w:t>
      </w:r>
    </w:p>
    <w:p w14:paraId="75757883" w14:textId="77777777" w:rsidR="00A25109" w:rsidRPr="00AE16E8" w:rsidRDefault="00A25109" w:rsidP="007F7B30">
      <w:pPr>
        <w:rPr>
          <w:rFonts w:ascii="Arial" w:hAnsi="Arial" w:cs="Arial"/>
          <w:sz w:val="22"/>
          <w:szCs w:val="22"/>
          <w:lang w:val="nl-BE"/>
        </w:rPr>
      </w:pPr>
    </w:p>
    <w:p w14:paraId="75757884" w14:textId="77777777" w:rsidR="00A25109" w:rsidRPr="00AE16E8" w:rsidRDefault="00A25109" w:rsidP="007F7B30">
      <w:pPr>
        <w:rPr>
          <w:rFonts w:ascii="Arial" w:hAnsi="Arial" w:cs="Arial"/>
          <w:sz w:val="22"/>
          <w:szCs w:val="22"/>
          <w:lang w:val="nl-BE"/>
        </w:rPr>
      </w:pPr>
      <w:r w:rsidRPr="00BE3998">
        <w:rPr>
          <w:rFonts w:ascii="Arial" w:hAnsi="Arial" w:cs="Arial"/>
          <w:sz w:val="22"/>
          <w:szCs w:val="22"/>
          <w:lang w:val="nl-BE"/>
        </w:rPr>
        <w:t>De notulen van het colloquium zullen in 2012 beschikbaar zijn.</w:t>
      </w:r>
    </w:p>
    <w:p w14:paraId="75757887" w14:textId="77777777" w:rsidR="00A25109" w:rsidRDefault="00A25109" w:rsidP="00D05280">
      <w:pPr>
        <w:rPr>
          <w:rFonts w:ascii="Arial" w:hAnsi="Arial" w:cs="Arial"/>
          <w:sz w:val="22"/>
          <w:szCs w:val="22"/>
          <w:lang w:val="nl-NL"/>
        </w:rPr>
      </w:pPr>
    </w:p>
    <w:p w14:paraId="75757888" w14:textId="77777777" w:rsidR="00A25109" w:rsidRPr="00615980" w:rsidRDefault="00A25109" w:rsidP="00D05280">
      <w:pPr>
        <w:rPr>
          <w:rFonts w:ascii="Arial" w:hAnsi="Arial" w:cs="Arial"/>
          <w:b/>
          <w:sz w:val="22"/>
          <w:szCs w:val="22"/>
          <w:lang w:val="nl-NL"/>
        </w:rPr>
      </w:pPr>
      <w:r w:rsidRPr="00615980">
        <w:rPr>
          <w:rFonts w:ascii="Arial" w:hAnsi="Arial" w:cs="Arial"/>
          <w:b/>
          <w:sz w:val="22"/>
          <w:szCs w:val="22"/>
          <w:lang w:val="nl-NL"/>
        </w:rPr>
        <w:t>Naar een interculturele gezondheidszorg</w:t>
      </w:r>
    </w:p>
    <w:p w14:paraId="7575788A" w14:textId="77777777" w:rsidR="00A25109" w:rsidRPr="00AE16E8" w:rsidRDefault="00A25109" w:rsidP="00B304C8">
      <w:pPr>
        <w:rPr>
          <w:rFonts w:ascii="Arial" w:hAnsi="Arial" w:cs="Arial"/>
          <w:sz w:val="22"/>
          <w:szCs w:val="22"/>
          <w:lang w:val="nl-NL"/>
        </w:rPr>
      </w:pPr>
      <w:r w:rsidRPr="00AE16E8">
        <w:rPr>
          <w:rFonts w:ascii="Arial" w:hAnsi="Arial" w:cs="Arial"/>
          <w:sz w:val="22"/>
          <w:szCs w:val="22"/>
          <w:lang w:val="nl-NL"/>
        </w:rPr>
        <w:t xml:space="preserve">De culturele diversiteit van de Belgische bevolking is de laatste jaren sterk toegenomen. Migranten en personen die een migratieachtergrond hebben, zijn gemiddeld minder gezond en hebben een minder goede toegang tot de gezondheidszorg dan de autochtone Belgen. Om de bestaande gezondheids(zorg)verschillen efficiënt te kunnen aanpakken, heeft België nood aan een gemeenschappelijk beleid met een duidelijk normatief kader. </w:t>
      </w:r>
      <w:r w:rsidRPr="00AE16E8">
        <w:rPr>
          <w:rFonts w:ascii="Arial" w:hAnsi="Arial" w:cs="Arial"/>
          <w:sz w:val="22"/>
          <w:szCs w:val="22"/>
          <w:lang w:val="nl-BE"/>
        </w:rPr>
        <w:t xml:space="preserve">Daarom werd </w:t>
      </w:r>
      <w:r w:rsidRPr="00AE16E8">
        <w:rPr>
          <w:rFonts w:ascii="Arial" w:hAnsi="Arial" w:cs="Arial"/>
          <w:sz w:val="22"/>
          <w:szCs w:val="22"/>
          <w:lang w:val="nl-NL"/>
        </w:rPr>
        <w:t>op vraag van de Minister van Volksgezondheid de ETHEALTH-werkgroep opgericht, bestaande uit experten inzake gezondheidszorg en veldwerkers en waarvan het Centrum deel uitmaakte. Deze werkgroep kreeg een dubbele opdracht:</w:t>
      </w:r>
    </w:p>
    <w:p w14:paraId="7575788B" w14:textId="77777777" w:rsidR="00A25109" w:rsidRPr="00AE16E8" w:rsidRDefault="00A25109" w:rsidP="00267A05">
      <w:pPr>
        <w:pStyle w:val="ListParagraph"/>
        <w:numPr>
          <w:ilvl w:val="0"/>
          <w:numId w:val="33"/>
        </w:numPr>
        <w:rPr>
          <w:rFonts w:ascii="Arial" w:hAnsi="Arial" w:cs="Arial"/>
          <w:sz w:val="22"/>
          <w:szCs w:val="22"/>
          <w:lang w:val="nl-NL"/>
        </w:rPr>
      </w:pPr>
      <w:r w:rsidRPr="00AE16E8">
        <w:rPr>
          <w:rFonts w:ascii="Arial" w:hAnsi="Arial" w:cs="Arial"/>
          <w:sz w:val="22"/>
          <w:szCs w:val="22"/>
          <w:lang w:val="nl-NL"/>
        </w:rPr>
        <w:t>het opmaken van een stand van zaken van de gezondheid(zorg) van migranten en etnische minderheden;</w:t>
      </w:r>
    </w:p>
    <w:p w14:paraId="7575788C" w14:textId="77777777" w:rsidR="00A25109" w:rsidRPr="00AE16E8" w:rsidRDefault="00A25109" w:rsidP="00267A05">
      <w:pPr>
        <w:pStyle w:val="ListParagraph"/>
        <w:numPr>
          <w:ilvl w:val="0"/>
          <w:numId w:val="33"/>
        </w:numPr>
        <w:rPr>
          <w:rFonts w:ascii="Arial" w:hAnsi="Arial" w:cs="Arial"/>
          <w:sz w:val="22"/>
          <w:szCs w:val="22"/>
          <w:lang w:val="nl-NL"/>
        </w:rPr>
      </w:pPr>
      <w:r w:rsidRPr="00AE16E8">
        <w:rPr>
          <w:rFonts w:ascii="Arial" w:hAnsi="Arial" w:cs="Arial"/>
          <w:sz w:val="22"/>
          <w:szCs w:val="22"/>
          <w:lang w:val="nl-NL"/>
        </w:rPr>
        <w:t>het formuleren van aanbevelingen voor een betere toegankelijkheid en kwaliteit van zorg voor migranten en etnische minderheden.</w:t>
      </w:r>
    </w:p>
    <w:p w14:paraId="7575788D" w14:textId="77777777" w:rsidR="00A25109" w:rsidRPr="00AE16E8" w:rsidRDefault="00A25109" w:rsidP="00B304C8">
      <w:pPr>
        <w:rPr>
          <w:rFonts w:ascii="Arial" w:hAnsi="Arial" w:cs="Arial"/>
          <w:sz w:val="22"/>
          <w:szCs w:val="22"/>
          <w:lang w:val="nl-NL"/>
        </w:rPr>
      </w:pPr>
    </w:p>
    <w:p w14:paraId="7575788E" w14:textId="6AE51DAB" w:rsidR="00A25109" w:rsidRPr="00AE16E8" w:rsidRDefault="00A25109" w:rsidP="007F7B30">
      <w:pPr>
        <w:rPr>
          <w:rFonts w:ascii="Arial" w:hAnsi="Arial" w:cs="Arial"/>
          <w:sz w:val="22"/>
          <w:szCs w:val="22"/>
          <w:lang w:val="nl-NL"/>
        </w:rPr>
      </w:pPr>
      <w:r w:rsidRPr="00AE16E8">
        <w:rPr>
          <w:rFonts w:ascii="Arial" w:hAnsi="Arial" w:cs="Arial"/>
          <w:sz w:val="22"/>
          <w:szCs w:val="22"/>
          <w:lang w:val="nl-NL"/>
        </w:rPr>
        <w:t>Het Centrum en de werkgroep formuleerden 46 beleidsaanbevelingen. Die kunnen in vier actiedomeinen ondergebracht worden</w:t>
      </w:r>
      <w:r w:rsidR="00E85870">
        <w:rPr>
          <w:rFonts w:ascii="Arial" w:hAnsi="Arial" w:cs="Arial"/>
          <w:sz w:val="22"/>
          <w:szCs w:val="22"/>
          <w:lang w:val="nl-NL"/>
        </w:rPr>
        <w:t>:</w:t>
      </w:r>
    </w:p>
    <w:p w14:paraId="7575788F" w14:textId="77777777" w:rsidR="00A25109" w:rsidRPr="00AE16E8" w:rsidRDefault="00A25109" w:rsidP="007F7B30">
      <w:pPr>
        <w:rPr>
          <w:rFonts w:ascii="Arial" w:hAnsi="Arial" w:cs="Arial"/>
          <w:sz w:val="22"/>
          <w:szCs w:val="22"/>
          <w:lang w:val="nl-NL"/>
        </w:rPr>
      </w:pPr>
    </w:p>
    <w:p w14:paraId="75757890" w14:textId="5447FD69" w:rsidR="00A25109" w:rsidRPr="00AE16E8" w:rsidRDefault="00E85870" w:rsidP="00267A05">
      <w:pPr>
        <w:numPr>
          <w:ilvl w:val="0"/>
          <w:numId w:val="34"/>
        </w:numPr>
        <w:rPr>
          <w:rFonts w:ascii="Arial" w:hAnsi="Arial" w:cs="Arial"/>
          <w:sz w:val="22"/>
          <w:szCs w:val="22"/>
          <w:lang w:val="nl-BE"/>
        </w:rPr>
      </w:pPr>
      <w:r>
        <w:rPr>
          <w:rFonts w:ascii="Arial" w:hAnsi="Arial" w:cs="Arial"/>
          <w:sz w:val="22"/>
          <w:szCs w:val="22"/>
          <w:lang w:val="nl-BE"/>
        </w:rPr>
        <w:t>s</w:t>
      </w:r>
      <w:r w:rsidR="00A25109" w:rsidRPr="00BE3998">
        <w:rPr>
          <w:rFonts w:ascii="Arial" w:hAnsi="Arial" w:cs="Arial"/>
          <w:sz w:val="22"/>
          <w:szCs w:val="22"/>
          <w:lang w:val="nl-BE"/>
        </w:rPr>
        <w:t xml:space="preserve">trategieën ontwikkelen om informatie over etnische gezondheidsverschillen te verzamelen en om over instellingen en professionals te beschikken </w:t>
      </w:r>
      <w:r>
        <w:rPr>
          <w:rFonts w:ascii="Arial" w:hAnsi="Arial" w:cs="Arial"/>
          <w:sz w:val="22"/>
          <w:szCs w:val="22"/>
          <w:lang w:val="nl-BE"/>
        </w:rPr>
        <w:t xml:space="preserve">die </w:t>
      </w:r>
      <w:r w:rsidR="00A25109" w:rsidRPr="00BE3998">
        <w:rPr>
          <w:rFonts w:ascii="Arial" w:hAnsi="Arial" w:cs="Arial"/>
          <w:sz w:val="22"/>
          <w:szCs w:val="22"/>
          <w:lang w:val="nl-BE"/>
        </w:rPr>
        <w:t>competent zijn in intercultureel management;</w:t>
      </w:r>
    </w:p>
    <w:p w14:paraId="75757891" w14:textId="18330D92" w:rsidR="00A25109" w:rsidRPr="00AE16E8" w:rsidRDefault="00E85870" w:rsidP="00267A05">
      <w:pPr>
        <w:numPr>
          <w:ilvl w:val="0"/>
          <w:numId w:val="34"/>
        </w:numPr>
        <w:rPr>
          <w:rFonts w:ascii="Arial" w:hAnsi="Arial" w:cs="Arial"/>
          <w:sz w:val="22"/>
          <w:szCs w:val="22"/>
          <w:lang w:val="nl-BE"/>
        </w:rPr>
      </w:pPr>
      <w:r>
        <w:rPr>
          <w:rFonts w:ascii="Arial" w:hAnsi="Arial" w:cs="Arial"/>
          <w:sz w:val="22"/>
          <w:szCs w:val="22"/>
          <w:lang w:val="nl-BE"/>
        </w:rPr>
        <w:t>p</w:t>
      </w:r>
      <w:r w:rsidR="00A25109" w:rsidRPr="00BE3998">
        <w:rPr>
          <w:rFonts w:ascii="Arial" w:hAnsi="Arial" w:cs="Arial"/>
          <w:sz w:val="22"/>
          <w:szCs w:val="22"/>
          <w:lang w:val="nl-BE"/>
        </w:rPr>
        <w:t>reventie en gezondheidsbevordering vanuit een sociaal gezondheidsperspectief versterken en de sociaaleconomische status van migranten en etnische minderheden verhogen (dat is een belangrijke gezondheidsdeterminant);</w:t>
      </w:r>
    </w:p>
    <w:p w14:paraId="75757892" w14:textId="57306543" w:rsidR="00A25109" w:rsidRPr="00AE16E8" w:rsidRDefault="00E85870" w:rsidP="00267A05">
      <w:pPr>
        <w:numPr>
          <w:ilvl w:val="0"/>
          <w:numId w:val="34"/>
        </w:numPr>
        <w:rPr>
          <w:rFonts w:ascii="Arial" w:hAnsi="Arial" w:cs="Arial"/>
          <w:sz w:val="22"/>
          <w:szCs w:val="22"/>
          <w:lang w:val="nl-BE"/>
        </w:rPr>
      </w:pPr>
      <w:r>
        <w:rPr>
          <w:rFonts w:ascii="Arial" w:hAnsi="Arial" w:cs="Arial"/>
          <w:sz w:val="22"/>
          <w:szCs w:val="22"/>
          <w:lang w:val="nl-BE"/>
        </w:rPr>
        <w:lastRenderedPageBreak/>
        <w:t>z</w:t>
      </w:r>
      <w:r w:rsidR="00A25109" w:rsidRPr="00BE3998">
        <w:rPr>
          <w:rFonts w:ascii="Arial" w:hAnsi="Arial" w:cs="Arial"/>
          <w:sz w:val="22"/>
          <w:szCs w:val="22"/>
          <w:lang w:val="nl-BE"/>
        </w:rPr>
        <w:t>ich in het bijzonder richten op de meest kwetsbare groepen: personen zonder wettig verblijf, asielzoekers, personen met een precaire verblijfsstatus, met geestelijke gezondheidsproblemen en vrouwen;</w:t>
      </w:r>
    </w:p>
    <w:p w14:paraId="75757893" w14:textId="0E1199DA" w:rsidR="00A25109" w:rsidRPr="00AE16E8" w:rsidRDefault="00E85870" w:rsidP="00267A05">
      <w:pPr>
        <w:numPr>
          <w:ilvl w:val="0"/>
          <w:numId w:val="34"/>
        </w:numPr>
        <w:rPr>
          <w:rFonts w:ascii="Arial" w:hAnsi="Arial" w:cs="Arial"/>
          <w:sz w:val="22"/>
          <w:szCs w:val="22"/>
          <w:lang w:val="nl-BE"/>
        </w:rPr>
      </w:pPr>
      <w:r>
        <w:rPr>
          <w:rFonts w:ascii="Arial" w:hAnsi="Arial" w:cs="Arial"/>
          <w:sz w:val="22"/>
          <w:szCs w:val="22"/>
          <w:lang w:val="nl-BE"/>
        </w:rPr>
        <w:t>h</w:t>
      </w:r>
      <w:r w:rsidR="00A25109" w:rsidRPr="00BE3998">
        <w:rPr>
          <w:rFonts w:ascii="Arial" w:hAnsi="Arial" w:cs="Arial"/>
          <w:sz w:val="22"/>
          <w:szCs w:val="22"/>
          <w:lang w:val="nl-BE"/>
        </w:rPr>
        <w:t>et aanbieden van toegankelijke en kwaliteitsvolle zorg die rekening houdt met culturele verschillen in de ziekenhuizen, maar ook en in het bijzonder in de eerstelijnshulp en de primaire gezondheidszorg.</w:t>
      </w:r>
    </w:p>
    <w:p w14:paraId="75757894" w14:textId="77777777" w:rsidR="00A25109" w:rsidRPr="00AE16E8" w:rsidRDefault="00A25109" w:rsidP="007F7B30">
      <w:pPr>
        <w:rPr>
          <w:rFonts w:ascii="Arial" w:hAnsi="Arial" w:cs="Arial"/>
          <w:sz w:val="22"/>
          <w:szCs w:val="22"/>
          <w:lang w:val="nl-BE"/>
        </w:rPr>
      </w:pPr>
    </w:p>
    <w:p w14:paraId="75757895" w14:textId="77777777" w:rsidR="00A25109" w:rsidRPr="00AE16E8" w:rsidRDefault="00A25109" w:rsidP="007F7B30">
      <w:pPr>
        <w:rPr>
          <w:rStyle w:val="Hyperlink"/>
          <w:rFonts w:ascii="Arial" w:hAnsi="Arial" w:cs="Arial"/>
          <w:sz w:val="22"/>
          <w:szCs w:val="22"/>
          <w:lang w:val="nl-NL"/>
        </w:rPr>
      </w:pPr>
      <w:r w:rsidRPr="00BE3998">
        <w:rPr>
          <w:rFonts w:ascii="Arial" w:hAnsi="Arial" w:cs="Arial"/>
          <w:sz w:val="22"/>
          <w:szCs w:val="22"/>
          <w:lang w:val="nl-NL"/>
        </w:rPr>
        <w:t xml:space="preserve">Het volledige rapport staat op de website van het Centrum: </w:t>
      </w:r>
      <w:hyperlink r:id="rId50" w:history="1">
        <w:r>
          <w:rPr>
            <w:rStyle w:val="Hyperlink"/>
            <w:rFonts w:ascii="Arial" w:hAnsi="Arial" w:cs="Arial"/>
            <w:sz w:val="22"/>
            <w:szCs w:val="22"/>
            <w:lang w:val="nl-NL"/>
          </w:rPr>
          <w:t>www.diversiteit.be</w:t>
        </w:r>
      </w:hyperlink>
      <w:r w:rsidRPr="00BE3998">
        <w:rPr>
          <w:rFonts w:ascii="Arial" w:hAnsi="Arial" w:cs="Arial"/>
          <w:sz w:val="22"/>
          <w:szCs w:val="22"/>
          <w:lang w:val="nl-NL"/>
        </w:rPr>
        <w:t xml:space="preserve">, rubriek </w:t>
      </w:r>
      <w:r w:rsidRPr="00044F6B">
        <w:rPr>
          <w:rFonts w:ascii="Arial" w:hAnsi="Arial" w:cs="Arial"/>
          <w:sz w:val="22"/>
          <w:szCs w:val="22"/>
          <w:lang w:val="nl-NL"/>
        </w:rPr>
        <w:t>‘</w:t>
      </w:r>
      <w:r w:rsidRPr="00BE3998">
        <w:rPr>
          <w:rFonts w:ascii="Arial" w:hAnsi="Arial" w:cs="Arial"/>
          <w:sz w:val="22"/>
          <w:szCs w:val="22"/>
          <w:lang w:val="nl-NL"/>
        </w:rPr>
        <w:t>Publicaties</w:t>
      </w:r>
      <w:r w:rsidRPr="00044F6B">
        <w:rPr>
          <w:rFonts w:ascii="Arial" w:hAnsi="Arial" w:cs="Arial"/>
          <w:sz w:val="22"/>
          <w:szCs w:val="22"/>
          <w:lang w:val="nl-NL"/>
        </w:rPr>
        <w:t>’</w:t>
      </w:r>
      <w:r w:rsidRPr="00BE3998">
        <w:rPr>
          <w:rFonts w:ascii="Arial" w:hAnsi="Arial" w:cs="Arial"/>
          <w:sz w:val="22"/>
          <w:szCs w:val="22"/>
          <w:lang w:val="nl-NL"/>
        </w:rPr>
        <w:t>.</w:t>
      </w:r>
    </w:p>
    <w:p w14:paraId="75757896" w14:textId="77777777" w:rsidR="00A25109" w:rsidRPr="00AE16E8" w:rsidRDefault="00A25109" w:rsidP="007F7B30">
      <w:pPr>
        <w:rPr>
          <w:lang w:val="nl-BE"/>
        </w:rPr>
      </w:pPr>
    </w:p>
    <w:p w14:paraId="75757897" w14:textId="77777777" w:rsidR="00A25109" w:rsidRPr="00615980" w:rsidRDefault="00A25109" w:rsidP="00D05280">
      <w:pPr>
        <w:rPr>
          <w:rFonts w:ascii="Arial" w:hAnsi="Arial" w:cs="Arial"/>
          <w:b/>
          <w:sz w:val="22"/>
          <w:szCs w:val="22"/>
          <w:lang w:val="nl-BE"/>
        </w:rPr>
      </w:pPr>
      <w:r w:rsidRPr="00615980">
        <w:rPr>
          <w:rFonts w:ascii="Arial" w:hAnsi="Arial" w:cs="Arial"/>
          <w:b/>
          <w:sz w:val="22"/>
          <w:szCs w:val="22"/>
          <w:lang w:val="nl-BE"/>
        </w:rPr>
        <w:t>Pilootproject thuishulpsector in Brussel</w:t>
      </w:r>
    </w:p>
    <w:p w14:paraId="75757899" w14:textId="77777777" w:rsidR="00A25109" w:rsidRPr="00AE16E8" w:rsidRDefault="00A25109" w:rsidP="000823B0">
      <w:pPr>
        <w:rPr>
          <w:rFonts w:ascii="Arial" w:hAnsi="Arial" w:cs="Arial"/>
          <w:sz w:val="22"/>
          <w:szCs w:val="22"/>
          <w:lang w:val="nl-BE"/>
        </w:rPr>
      </w:pPr>
      <w:r w:rsidRPr="00AE16E8">
        <w:rPr>
          <w:rFonts w:ascii="Arial" w:hAnsi="Arial" w:cs="Arial"/>
          <w:sz w:val="22"/>
          <w:szCs w:val="22"/>
          <w:lang w:val="nl-BE"/>
        </w:rPr>
        <w:t xml:space="preserve">Het Centrum stelde een rapport </w:t>
      </w:r>
      <w:r w:rsidRPr="00AE16E8">
        <w:rPr>
          <w:rFonts w:ascii="Arial" w:hAnsi="Arial" w:cs="Arial"/>
          <w:sz w:val="22"/>
          <w:szCs w:val="22"/>
          <w:lang w:val="nl-NL"/>
        </w:rPr>
        <w:t xml:space="preserve">samen over de thuishulpsector in Brussel </w:t>
      </w:r>
      <w:r w:rsidRPr="00AE16E8">
        <w:rPr>
          <w:rFonts w:ascii="Arial" w:hAnsi="Arial" w:cs="Arial"/>
          <w:sz w:val="22"/>
          <w:szCs w:val="22"/>
          <w:lang w:val="nl-BE"/>
        </w:rPr>
        <w:t>in opdracht van het College van de Gemeenschappelijke Gemeenschapscommissie (GGC) verantwoordelijk voor het beleid inzake Bijstand aan Personen.</w:t>
      </w:r>
      <w:r w:rsidRPr="00AE16E8">
        <w:rPr>
          <w:rStyle w:val="FootnoteReference"/>
          <w:rFonts w:ascii="Arial" w:hAnsi="Arial" w:cs="Arial"/>
          <w:sz w:val="22"/>
          <w:szCs w:val="22"/>
          <w:lang w:val="nl-BE"/>
        </w:rPr>
        <w:footnoteReference w:id="86"/>
      </w:r>
      <w:r w:rsidRPr="00AE16E8">
        <w:rPr>
          <w:rFonts w:ascii="Arial" w:hAnsi="Arial" w:cs="Arial"/>
          <w:sz w:val="22"/>
          <w:szCs w:val="22"/>
          <w:lang w:val="nl-BE"/>
        </w:rPr>
        <w:t xml:space="preserve"> Uit dit rapport bleek onder andere dat er nood was aan vormingen over interculturele communicatie.</w:t>
      </w:r>
    </w:p>
    <w:p w14:paraId="7575789A" w14:textId="77777777" w:rsidR="00A25109" w:rsidRPr="00AE16E8" w:rsidRDefault="00A25109" w:rsidP="000823B0">
      <w:pPr>
        <w:rPr>
          <w:rFonts w:ascii="Arial" w:hAnsi="Arial" w:cs="Arial"/>
          <w:sz w:val="22"/>
          <w:szCs w:val="22"/>
          <w:lang w:val="nl-BE"/>
        </w:rPr>
      </w:pPr>
    </w:p>
    <w:p w14:paraId="7575789B" w14:textId="77777777" w:rsidR="00A25109" w:rsidRPr="00AE16E8" w:rsidRDefault="00A25109" w:rsidP="000823B0">
      <w:pPr>
        <w:rPr>
          <w:rFonts w:ascii="Arial" w:hAnsi="Arial" w:cs="Arial"/>
          <w:sz w:val="22"/>
          <w:szCs w:val="22"/>
          <w:lang w:val="nl-BE"/>
        </w:rPr>
      </w:pPr>
      <w:r w:rsidRPr="00AE16E8">
        <w:rPr>
          <w:rFonts w:ascii="Arial" w:hAnsi="Arial" w:cs="Arial"/>
          <w:sz w:val="22"/>
          <w:szCs w:val="22"/>
          <w:lang w:val="nl-BE"/>
        </w:rPr>
        <w:t xml:space="preserve">Sommige van de ondervraagde verantwoordelijken van de Nederlandstalige hulpverleningsinstellingen hadden al vormingen rond interculturele communicatie en diversiteit ingericht. Aan Franstalige zijde richtten de vormingen zich in het verleden eerder op technische aspecten van het beroep. </w:t>
      </w:r>
    </w:p>
    <w:p w14:paraId="7575789C" w14:textId="77777777" w:rsidR="00A25109" w:rsidRPr="00AE16E8" w:rsidRDefault="00A25109" w:rsidP="000823B0">
      <w:pPr>
        <w:rPr>
          <w:rFonts w:ascii="Arial" w:hAnsi="Arial" w:cs="Arial"/>
          <w:sz w:val="22"/>
          <w:szCs w:val="22"/>
          <w:lang w:val="nl-BE"/>
        </w:rPr>
      </w:pPr>
    </w:p>
    <w:p w14:paraId="7575789D" w14:textId="77777777" w:rsidR="00A25109" w:rsidRPr="00AE16E8" w:rsidRDefault="00A25109" w:rsidP="000823B0">
      <w:pPr>
        <w:rPr>
          <w:rFonts w:ascii="Arial" w:hAnsi="Arial" w:cs="Arial"/>
          <w:sz w:val="22"/>
          <w:szCs w:val="22"/>
          <w:lang w:val="nl-BE"/>
        </w:rPr>
      </w:pPr>
      <w:r w:rsidRPr="00BE3998">
        <w:rPr>
          <w:rFonts w:ascii="Arial" w:hAnsi="Arial" w:cs="Arial"/>
          <w:sz w:val="22"/>
          <w:szCs w:val="22"/>
          <w:lang w:val="nl-BE"/>
        </w:rPr>
        <w:t>Hierop gaf de GGC aan het Centrum de opdracht om na te gaan of er binnen de Brusselse context van de thuishulp en -zorg nood was om op structurele wijze vormingen aan te bieden over het ontwikkelen van interculturele competenties.</w:t>
      </w:r>
    </w:p>
    <w:p w14:paraId="7575789E" w14:textId="77777777" w:rsidR="00A25109" w:rsidRPr="00AE16E8" w:rsidRDefault="00A25109" w:rsidP="000823B0">
      <w:pPr>
        <w:rPr>
          <w:rFonts w:ascii="Arial" w:hAnsi="Arial" w:cs="Arial"/>
          <w:sz w:val="22"/>
          <w:szCs w:val="22"/>
          <w:lang w:val="nl-BE"/>
        </w:rPr>
      </w:pPr>
    </w:p>
    <w:p w14:paraId="7575789F" w14:textId="77777777" w:rsidR="00A25109" w:rsidRPr="00AE16E8" w:rsidRDefault="00A25109" w:rsidP="000823B0">
      <w:pPr>
        <w:rPr>
          <w:rFonts w:ascii="Arial" w:hAnsi="Arial" w:cs="Arial"/>
          <w:sz w:val="22"/>
          <w:szCs w:val="22"/>
          <w:lang w:val="nl-BE"/>
        </w:rPr>
      </w:pPr>
      <w:r w:rsidRPr="00BE3998">
        <w:rPr>
          <w:rFonts w:ascii="Arial" w:hAnsi="Arial" w:cs="Arial"/>
          <w:sz w:val="22"/>
          <w:szCs w:val="22"/>
          <w:lang w:val="nl-BE"/>
        </w:rPr>
        <w:t xml:space="preserve">Gezien het belang van de sector en om te antwoorden op de vraag naar vorming, startte het Centrum een pilootproject op in samenwerking met meerdere vormingswerkers en -organisaties. Het Centrum stelde voor 2011-2012 volgend programma samen: </w:t>
      </w:r>
    </w:p>
    <w:p w14:paraId="757578A0" w14:textId="77777777" w:rsidR="00A25109" w:rsidRPr="00AE16E8" w:rsidRDefault="00A25109" w:rsidP="00267A05">
      <w:pPr>
        <w:pStyle w:val="ListParagraph"/>
        <w:numPr>
          <w:ilvl w:val="0"/>
          <w:numId w:val="35"/>
        </w:numPr>
        <w:rPr>
          <w:rFonts w:ascii="Arial" w:hAnsi="Arial" w:cs="Arial"/>
          <w:sz w:val="22"/>
          <w:szCs w:val="22"/>
          <w:lang w:val="nl-BE"/>
        </w:rPr>
      </w:pPr>
      <w:r w:rsidRPr="00BE3998">
        <w:rPr>
          <w:rFonts w:ascii="Arial" w:hAnsi="Arial" w:cs="Arial"/>
          <w:sz w:val="22"/>
          <w:szCs w:val="22"/>
          <w:lang w:val="nl-BE"/>
        </w:rPr>
        <w:t>contactname met de 23 diensten erkend door de GGC om grip te krijgen op de specifieke noden met betrekking tot deze thematiek. Zowel de directies als het verplegend personeel kregen de kans om hun behoeften op het vlak van vorming te formuleren;</w:t>
      </w:r>
    </w:p>
    <w:p w14:paraId="757578A1" w14:textId="77777777" w:rsidR="00A25109" w:rsidRPr="00AE16E8" w:rsidRDefault="00A25109" w:rsidP="00267A05">
      <w:pPr>
        <w:pStyle w:val="ListParagraph"/>
        <w:numPr>
          <w:ilvl w:val="0"/>
          <w:numId w:val="35"/>
        </w:numPr>
        <w:rPr>
          <w:rFonts w:ascii="Arial" w:hAnsi="Arial" w:cs="Arial"/>
          <w:sz w:val="22"/>
          <w:szCs w:val="22"/>
          <w:lang w:val="nl-BE"/>
        </w:rPr>
      </w:pPr>
      <w:r w:rsidRPr="00BE3998">
        <w:rPr>
          <w:rFonts w:ascii="Arial" w:hAnsi="Arial" w:cs="Arial"/>
          <w:sz w:val="22"/>
          <w:szCs w:val="22"/>
          <w:lang w:val="nl-BE"/>
        </w:rPr>
        <w:t>contactname met Nederlandstalige en Franstalige vormingswerkers en vormingsinstanties die aan het project mee willen werken door hun ervaring in de sector van de thuishulp te delen;</w:t>
      </w:r>
    </w:p>
    <w:p w14:paraId="757578A2" w14:textId="77777777" w:rsidR="00A25109" w:rsidRPr="00AE16E8" w:rsidRDefault="00A25109" w:rsidP="00267A05">
      <w:pPr>
        <w:pStyle w:val="ListParagraph"/>
        <w:numPr>
          <w:ilvl w:val="0"/>
          <w:numId w:val="35"/>
        </w:numPr>
        <w:rPr>
          <w:rFonts w:ascii="Arial" w:hAnsi="Arial" w:cs="Arial"/>
          <w:sz w:val="22"/>
          <w:szCs w:val="22"/>
          <w:lang w:val="nl-BE"/>
        </w:rPr>
      </w:pPr>
      <w:r w:rsidRPr="00BE3998">
        <w:rPr>
          <w:rFonts w:ascii="Arial" w:hAnsi="Arial" w:cs="Arial"/>
          <w:sz w:val="22"/>
          <w:szCs w:val="22"/>
          <w:lang w:val="nl-BE"/>
        </w:rPr>
        <w:t>verwerking van de gegevens die uit de bevraging van de thuishulpstructuren naar voor kwamen;</w:t>
      </w:r>
    </w:p>
    <w:p w14:paraId="757578A3" w14:textId="77777777" w:rsidR="00A25109" w:rsidRPr="00AE16E8" w:rsidRDefault="00A25109" w:rsidP="00267A05">
      <w:pPr>
        <w:pStyle w:val="ListParagraph"/>
        <w:numPr>
          <w:ilvl w:val="0"/>
          <w:numId w:val="35"/>
        </w:numPr>
        <w:rPr>
          <w:rFonts w:ascii="Arial" w:hAnsi="Arial" w:cs="Arial"/>
          <w:sz w:val="22"/>
          <w:szCs w:val="22"/>
          <w:lang w:val="nl-BE"/>
        </w:rPr>
      </w:pPr>
      <w:r w:rsidRPr="00BE3998">
        <w:rPr>
          <w:rFonts w:ascii="Arial" w:hAnsi="Arial" w:cs="Arial"/>
          <w:sz w:val="22"/>
          <w:szCs w:val="22"/>
          <w:lang w:val="nl-BE"/>
        </w:rPr>
        <w:t xml:space="preserve">samenbrengen van de vergaarde informatie om een vormingsprogramma uit te werken die rekening houdt met de noden van de sector. </w:t>
      </w:r>
    </w:p>
    <w:p w14:paraId="757578A4" w14:textId="77777777" w:rsidR="00A25109" w:rsidRPr="00AE16E8" w:rsidRDefault="00A25109" w:rsidP="000823B0">
      <w:pPr>
        <w:ind w:left="360"/>
        <w:rPr>
          <w:rFonts w:ascii="Arial" w:hAnsi="Arial" w:cs="Arial"/>
          <w:sz w:val="22"/>
          <w:szCs w:val="22"/>
          <w:lang w:val="nl-BE"/>
        </w:rPr>
      </w:pPr>
    </w:p>
    <w:p w14:paraId="757578A5" w14:textId="77777777" w:rsidR="00A25109" w:rsidRPr="00AE16E8" w:rsidRDefault="00A25109" w:rsidP="007F7B30">
      <w:pPr>
        <w:rPr>
          <w:lang w:val="nl-BE"/>
        </w:rPr>
      </w:pPr>
    </w:p>
    <w:p w14:paraId="757578A6" w14:textId="3214E65F" w:rsidR="00A25109" w:rsidRPr="00BE3998" w:rsidRDefault="00615980" w:rsidP="00BE3998">
      <w:pPr>
        <w:pStyle w:val="Heading2"/>
        <w:rPr>
          <w:b w:val="0"/>
          <w:lang w:val="nl-BE"/>
        </w:rPr>
      </w:pPr>
      <w:bookmarkStart w:id="196" w:name="_Toc317864993"/>
      <w:r>
        <w:rPr>
          <w:b w:val="0"/>
          <w:lang w:val="nl-BE"/>
        </w:rPr>
        <w:br w:type="column"/>
      </w:r>
      <w:bookmarkStart w:id="197" w:name="_Toc323888355"/>
      <w:r w:rsidR="00A25109" w:rsidRPr="00BE3998">
        <w:rPr>
          <w:b w:val="0"/>
          <w:lang w:val="nl-BE"/>
        </w:rPr>
        <w:lastRenderedPageBreak/>
        <w:t>Dossier Verdrag inzake de Rechte</w:t>
      </w:r>
      <w:r>
        <w:rPr>
          <w:b w:val="0"/>
          <w:lang w:val="nl-BE"/>
        </w:rPr>
        <w:t>n van Personen met een Handicap</w:t>
      </w:r>
      <w:bookmarkEnd w:id="197"/>
      <w:r w:rsidR="00A25109" w:rsidRPr="00BE3998">
        <w:rPr>
          <w:b w:val="0"/>
          <w:lang w:val="nl-BE"/>
        </w:rPr>
        <w:t xml:space="preserve"> </w:t>
      </w:r>
      <w:bookmarkEnd w:id="174"/>
      <w:bookmarkEnd w:id="196"/>
    </w:p>
    <w:p w14:paraId="757578A7" w14:textId="16D1E9E5" w:rsidR="00A25109" w:rsidRPr="00BE3998" w:rsidRDefault="00A25109" w:rsidP="00BE3998">
      <w:pPr>
        <w:pStyle w:val="Heading3"/>
        <w:rPr>
          <w:b w:val="0"/>
        </w:rPr>
      </w:pPr>
      <w:bookmarkStart w:id="198" w:name="_Toc314054782"/>
      <w:bookmarkStart w:id="199" w:name="_Toc317864994"/>
      <w:bookmarkStart w:id="200" w:name="_Toc323888356"/>
      <w:r w:rsidRPr="00BE3998">
        <w:rPr>
          <w:b w:val="0"/>
        </w:rPr>
        <w:t>Achtergrond</w:t>
      </w:r>
      <w:bookmarkEnd w:id="198"/>
      <w:bookmarkEnd w:id="199"/>
      <w:r w:rsidR="00615980">
        <w:rPr>
          <w:b w:val="0"/>
        </w:rPr>
        <w:t>:</w:t>
      </w:r>
      <w:r w:rsidR="00615980" w:rsidRPr="00615980">
        <w:rPr>
          <w:b w:val="0"/>
        </w:rPr>
        <w:t xml:space="preserve"> </w:t>
      </w:r>
      <w:r w:rsidR="00615980" w:rsidRPr="00BE3998">
        <w:rPr>
          <w:b w:val="0"/>
        </w:rPr>
        <w:t xml:space="preserve">van </w:t>
      </w:r>
      <w:r w:rsidR="00615980" w:rsidRPr="00044F6B">
        <w:rPr>
          <w:b w:val="0"/>
        </w:rPr>
        <w:t>‘</w:t>
      </w:r>
      <w:r w:rsidR="00615980" w:rsidRPr="00BE3998">
        <w:rPr>
          <w:b w:val="0"/>
        </w:rPr>
        <w:t>separate, but equal</w:t>
      </w:r>
      <w:r w:rsidR="00615980" w:rsidRPr="00044F6B">
        <w:rPr>
          <w:b w:val="0"/>
        </w:rPr>
        <w:t>’</w:t>
      </w:r>
      <w:r w:rsidR="00615980" w:rsidRPr="00BE3998">
        <w:rPr>
          <w:b w:val="0"/>
        </w:rPr>
        <w:t xml:space="preserve"> naar </w:t>
      </w:r>
      <w:r w:rsidR="00615980" w:rsidRPr="00044F6B">
        <w:rPr>
          <w:b w:val="0"/>
        </w:rPr>
        <w:t>‘</w:t>
      </w:r>
      <w:r w:rsidR="00615980" w:rsidRPr="00BE3998">
        <w:rPr>
          <w:b w:val="0"/>
        </w:rPr>
        <w:t>full inclusion</w:t>
      </w:r>
      <w:r w:rsidR="00615980" w:rsidRPr="00044F6B">
        <w:rPr>
          <w:b w:val="0"/>
        </w:rPr>
        <w:t>’</w:t>
      </w:r>
      <w:bookmarkEnd w:id="200"/>
    </w:p>
    <w:p w14:paraId="757578A8" w14:textId="77777777" w:rsidR="00A25109" w:rsidRPr="00AE16E8" w:rsidRDefault="00A25109" w:rsidP="002814C5">
      <w:pPr>
        <w:rPr>
          <w:rFonts w:ascii="Arial" w:hAnsi="Arial" w:cs="Arial"/>
          <w:sz w:val="22"/>
          <w:szCs w:val="22"/>
          <w:lang w:val="nl-BE"/>
        </w:rPr>
      </w:pPr>
    </w:p>
    <w:p w14:paraId="757578A9" w14:textId="77777777"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Het Verdrag inzake de Rechten van Personen met een Handicap is het meest recente mensenrechtenverdrag op internationaal niveau. Op 13 december 2006 ondertekenden alle 192 Lidstaten van de Verenigde Naties in de Algemene Vergadering het Verdrag bij consensus. Het is de eerste keer in de geschiedenis van de Verenigde Naties dat een Verdrag op zo’n korte tijd werd onderhandeld en zo massaal werd ondersteund, zowel door de Lidstaten als door de betrokken personen en hun organisaties.</w:t>
      </w:r>
    </w:p>
    <w:p w14:paraId="757578AA" w14:textId="77777777" w:rsidR="00A25109" w:rsidRPr="00AE16E8" w:rsidRDefault="00A25109" w:rsidP="000D2DD6">
      <w:pPr>
        <w:rPr>
          <w:rFonts w:ascii="Arial" w:hAnsi="Arial" w:cs="Arial"/>
          <w:sz w:val="22"/>
          <w:szCs w:val="22"/>
          <w:lang w:val="nl-BE"/>
        </w:rPr>
      </w:pPr>
    </w:p>
    <w:p w14:paraId="757578AB" w14:textId="77777777"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 xml:space="preserve">België ondertekende het Verdrag op 30 maart 2007. De ratificatie vond plaats op 2 juli 2009 en op 1 augustus 2009 trad het Verdrag in werking. Deze tekst </w:t>
      </w:r>
      <w:r w:rsidRPr="00AE16E8">
        <w:rPr>
          <w:rFonts w:ascii="Arial" w:hAnsi="Arial" w:cs="Arial"/>
          <w:sz w:val="22"/>
          <w:szCs w:val="22"/>
          <w:lang w:val="nl-NL"/>
        </w:rPr>
        <w:t>luidt een echte mentaliteitsverandering rond handicap in: een persoon met een handicap is niet langer iemand zonder stem of mening die afhankelijk is van hulp of liefdadigheid, maar een persoon met rechten, net als alle andere burgers.</w:t>
      </w:r>
      <w:r w:rsidRPr="00AE16E8">
        <w:rPr>
          <w:rFonts w:ascii="Arial" w:hAnsi="Arial" w:cs="Arial"/>
          <w:sz w:val="22"/>
          <w:szCs w:val="22"/>
          <w:lang w:val="nl-BE"/>
        </w:rPr>
        <w:t xml:space="preserve"> Personen met een handicap en hun organisaties zien in dit Verdrag dan ook een essentiële hefboom in hun missie: het streven naar een meer inclusieve en participatieve samenleving. </w:t>
      </w:r>
    </w:p>
    <w:p w14:paraId="757578AC" w14:textId="77777777" w:rsidR="00A25109" w:rsidRPr="00AE16E8" w:rsidRDefault="00A25109" w:rsidP="000D2DD6">
      <w:pPr>
        <w:rPr>
          <w:rFonts w:ascii="Arial" w:hAnsi="Arial" w:cs="Arial"/>
          <w:sz w:val="22"/>
          <w:szCs w:val="22"/>
          <w:lang w:val="nl-BE"/>
        </w:rPr>
      </w:pPr>
    </w:p>
    <w:p w14:paraId="757578AD"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Het Verdrag vertrekt daarom niet toevallig vanuit de visie dat een persoon met een handicap niet langer mag worden gedefinieerd aan de hand van zijn beperking, maar dat hij of zij in de eerste plaats een persoon is met individuele rechten. Het Verdrag bevestigt hiermee de verschuiving in het denken rond handicap: handicap wordt niet langer aanzien als een medisch concept, eigen aan de persoon met een handicap. De nieuwe visie over handicap stelt dat er obstakels en vooroordelen in de samenleving zijn die personen met een handicap beletten om volwaardig en daadwerkelijk deel te nemen aan de samenleving en op die manier op gelijke voet te staan met anderen.</w:t>
      </w:r>
    </w:p>
    <w:p w14:paraId="757578AE" w14:textId="77777777" w:rsidR="00A25109" w:rsidRPr="00AE16E8" w:rsidRDefault="00A25109" w:rsidP="000D2DD6">
      <w:pPr>
        <w:rPr>
          <w:rFonts w:ascii="Arial" w:hAnsi="Arial" w:cs="Arial"/>
          <w:sz w:val="22"/>
          <w:szCs w:val="22"/>
          <w:lang w:val="nl-BE"/>
        </w:rPr>
      </w:pPr>
    </w:p>
    <w:p w14:paraId="757578AF"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 xml:space="preserve">Het Verdrag somt op dat personen met een handicap, net als iedere andere burger, van dezelfde burgerlijke en politieke, economische, sociale en culturele rechten moet kunnen genieten, en dit op voet van gelijkheid met anderen. Een persoon met een handicap moet met andere woorden een gelijkwaardige toegang krijgen tot het politieke leven, de arbeidsmarkt, het onderwijs, de gezondheidszorg, de sociale bescherming enz. Om dit te verwezenlijken, gebiedt het Verdrag de </w:t>
      </w:r>
      <w:r>
        <w:rPr>
          <w:rFonts w:ascii="Arial" w:hAnsi="Arial" w:cs="Arial"/>
          <w:sz w:val="22"/>
          <w:szCs w:val="22"/>
          <w:lang w:val="nl-BE"/>
        </w:rPr>
        <w:t>l</w:t>
      </w:r>
      <w:r w:rsidRPr="00BE3998">
        <w:rPr>
          <w:rFonts w:ascii="Arial" w:hAnsi="Arial" w:cs="Arial"/>
          <w:sz w:val="22"/>
          <w:szCs w:val="22"/>
          <w:lang w:val="nl-BE"/>
        </w:rPr>
        <w:t>idstaten om maatregelen te treffen zodat een persoon met een handicap onder andere aan de hand van ondersteuning op maat zijn rechten zelfstandig kan uitoefenen, zelf kan kiezen waar en met wie hij woont, zich zelfstandig kan verplaatsen. De toegankelijkheid van gebouwen, informatie en communicatie is hierbij van primordiaal belang. Ervoor zorgen dat elke persoon met een handicap op een gelijkwaardige manier kan deelnemen aan onze samenleving: daar gaat het dus om.</w:t>
      </w:r>
    </w:p>
    <w:p w14:paraId="757578B0" w14:textId="77777777" w:rsidR="00A25109" w:rsidRPr="00AE16E8" w:rsidRDefault="00A25109" w:rsidP="000D2DD6">
      <w:pPr>
        <w:rPr>
          <w:rFonts w:ascii="Arial" w:hAnsi="Arial" w:cs="Arial"/>
          <w:sz w:val="22"/>
          <w:szCs w:val="22"/>
          <w:lang w:val="nl-BE"/>
        </w:rPr>
      </w:pPr>
    </w:p>
    <w:p w14:paraId="757578B1" w14:textId="49C0D513"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Naast de opsomming van de verschillende rechten, bepaalt het Verdrag dat een Comité voor de rechten van personen met een handicap wordt opgericht waarin onafhankelijke expert</w:t>
      </w:r>
      <w:r>
        <w:rPr>
          <w:rFonts w:ascii="Arial" w:hAnsi="Arial" w:cs="Arial"/>
          <w:sz w:val="22"/>
          <w:szCs w:val="22"/>
          <w:lang w:val="nl-BE"/>
        </w:rPr>
        <w:t>en</w:t>
      </w:r>
      <w:r w:rsidRPr="00BE3998">
        <w:rPr>
          <w:rFonts w:ascii="Arial" w:hAnsi="Arial" w:cs="Arial"/>
          <w:sz w:val="22"/>
          <w:szCs w:val="22"/>
          <w:lang w:val="nl-BE"/>
        </w:rPr>
        <w:t xml:space="preserve"> zetelen. Dit Comité heeft de </w:t>
      </w:r>
      <w:r w:rsidR="00E85870">
        <w:rPr>
          <w:rFonts w:ascii="Arial" w:hAnsi="Arial" w:cs="Arial"/>
          <w:sz w:val="22"/>
          <w:szCs w:val="22"/>
          <w:lang w:val="nl-BE"/>
        </w:rPr>
        <w:t>opdracht de rapporten die elke l</w:t>
      </w:r>
      <w:r w:rsidRPr="00BE3998">
        <w:rPr>
          <w:rFonts w:ascii="Arial" w:hAnsi="Arial" w:cs="Arial"/>
          <w:sz w:val="22"/>
          <w:szCs w:val="22"/>
          <w:lang w:val="nl-BE"/>
        </w:rPr>
        <w:t xml:space="preserve">idstaat bij hen op vaste tijdstippen moet indienen, te onderzoeken. Elke </w:t>
      </w:r>
      <w:r>
        <w:rPr>
          <w:rFonts w:ascii="Arial" w:hAnsi="Arial" w:cs="Arial"/>
          <w:sz w:val="22"/>
          <w:szCs w:val="22"/>
          <w:lang w:val="nl-BE"/>
        </w:rPr>
        <w:t>l</w:t>
      </w:r>
      <w:r w:rsidRPr="00BE3998">
        <w:rPr>
          <w:rFonts w:ascii="Arial" w:hAnsi="Arial" w:cs="Arial"/>
          <w:sz w:val="22"/>
          <w:szCs w:val="22"/>
          <w:lang w:val="nl-BE"/>
        </w:rPr>
        <w:t>idstaat is namelijk verplicht om een uitgebreid rapport voor te leggen aan het Comité over de maatregelen die zij genomen hebben om de rechten van personen met een handicap te beschermen. Het eerste rapport moet worden opgeleverd binnen de twee jaar na de inwerkingtreding van het Verdrag en daarna iedere vier jaar.</w:t>
      </w:r>
    </w:p>
    <w:p w14:paraId="757578B2" w14:textId="77777777" w:rsidR="00A25109" w:rsidRPr="00AE16E8" w:rsidRDefault="00A25109" w:rsidP="000D2DD6">
      <w:pPr>
        <w:rPr>
          <w:rFonts w:ascii="Arial" w:hAnsi="Arial" w:cs="Arial"/>
          <w:sz w:val="22"/>
          <w:szCs w:val="22"/>
          <w:lang w:val="nl-BE"/>
        </w:rPr>
      </w:pPr>
    </w:p>
    <w:p w14:paraId="757578B3"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lastRenderedPageBreak/>
        <w:t xml:space="preserve">Eenmaal het rapport werd ingediend, onderzoekt het Comité het rapport grondig, ondervraagt de </w:t>
      </w:r>
      <w:r>
        <w:rPr>
          <w:rFonts w:ascii="Arial" w:hAnsi="Arial" w:cs="Arial"/>
          <w:sz w:val="22"/>
          <w:szCs w:val="22"/>
          <w:lang w:val="nl-BE"/>
        </w:rPr>
        <w:t>l</w:t>
      </w:r>
      <w:r w:rsidRPr="00BE3998">
        <w:rPr>
          <w:rFonts w:ascii="Arial" w:hAnsi="Arial" w:cs="Arial"/>
          <w:sz w:val="22"/>
          <w:szCs w:val="22"/>
          <w:lang w:val="nl-BE"/>
        </w:rPr>
        <w:t>idstaat tijdens een werksessie en formuleert aanbevelingen. Deze aanbevelingen zullen vier jaar later opnieuw het voorwerp uitmaken van de volgende evaluatie en het Comité zal op dat moment controleren in welke mate de Lidstaat vooruitgang heeft geboekt met betrekking tot de aanbevelingen.</w:t>
      </w:r>
    </w:p>
    <w:p w14:paraId="757578B4" w14:textId="77777777" w:rsidR="00A25109" w:rsidRPr="00AE16E8" w:rsidRDefault="00A25109" w:rsidP="000D2DD6">
      <w:pPr>
        <w:rPr>
          <w:rFonts w:ascii="Arial" w:hAnsi="Arial" w:cs="Arial"/>
          <w:sz w:val="22"/>
          <w:szCs w:val="22"/>
          <w:lang w:val="nl-BE"/>
        </w:rPr>
      </w:pPr>
    </w:p>
    <w:p w14:paraId="757578B5" w14:textId="121E4459" w:rsidR="00A25109" w:rsidRPr="00AE16E8" w:rsidRDefault="00A25109" w:rsidP="000D2DD6">
      <w:pPr>
        <w:rPr>
          <w:rFonts w:ascii="Arial" w:hAnsi="Arial" w:cs="Arial"/>
          <w:sz w:val="22"/>
          <w:szCs w:val="22"/>
          <w:lang w:val="nl-BE"/>
        </w:rPr>
      </w:pPr>
      <w:r w:rsidRPr="00BE3998">
        <w:rPr>
          <w:rFonts w:ascii="Arial" w:hAnsi="Arial" w:cs="Arial"/>
          <w:color w:val="000000"/>
          <w:sz w:val="22"/>
          <w:szCs w:val="22"/>
          <w:lang w:val="nl-BE"/>
        </w:rPr>
        <w:t xml:space="preserve">Naast het Verdrag ondertekende België ook het </w:t>
      </w:r>
      <w:r w:rsidR="00E85870">
        <w:rPr>
          <w:rFonts w:ascii="Arial" w:hAnsi="Arial" w:cs="Arial"/>
          <w:color w:val="000000"/>
          <w:sz w:val="22"/>
          <w:szCs w:val="22"/>
          <w:lang w:val="nl-BE"/>
        </w:rPr>
        <w:t>‘</w:t>
      </w:r>
      <w:r w:rsidRPr="00BE3998">
        <w:rPr>
          <w:rFonts w:ascii="Arial" w:hAnsi="Arial" w:cs="Arial"/>
          <w:color w:val="000000"/>
          <w:sz w:val="22"/>
          <w:szCs w:val="22"/>
          <w:lang w:val="nl-BE"/>
        </w:rPr>
        <w:t>Protocol</w:t>
      </w:r>
      <w:r w:rsidRPr="00044F6B">
        <w:rPr>
          <w:rFonts w:ascii="Arial" w:hAnsi="Arial" w:cs="Arial"/>
          <w:color w:val="000000"/>
          <w:sz w:val="22"/>
          <w:szCs w:val="22"/>
          <w:lang w:val="nl-BE"/>
        </w:rPr>
        <w:t>’</w:t>
      </w:r>
      <w:r w:rsidRPr="00BE3998">
        <w:rPr>
          <w:rFonts w:ascii="Arial" w:hAnsi="Arial" w:cs="Arial"/>
          <w:color w:val="000000"/>
          <w:sz w:val="22"/>
          <w:szCs w:val="22"/>
          <w:lang w:val="nl-BE"/>
        </w:rPr>
        <w:t xml:space="preserve"> dat bijgevoegd is aan het Verdrag. Het Protocol geeft aanvullende bevoegdheden aan het Comité van personen met een handicap. Het Comité kan enerzijds klachten ontvangen en onderzoeken van personen of groepen van personen die beweren het slachtoffer te zijn van een schending van de bepalingen van het Verdrag door hun overheid. Anderzijds kan het Comité een onderhoud vragen met een </w:t>
      </w:r>
      <w:r>
        <w:rPr>
          <w:rFonts w:ascii="Arial" w:hAnsi="Arial" w:cs="Arial"/>
          <w:color w:val="000000"/>
          <w:sz w:val="22"/>
          <w:szCs w:val="22"/>
          <w:lang w:val="nl-BE"/>
        </w:rPr>
        <w:t>l</w:t>
      </w:r>
      <w:r w:rsidRPr="00BE3998">
        <w:rPr>
          <w:rFonts w:ascii="Arial" w:hAnsi="Arial" w:cs="Arial"/>
          <w:color w:val="000000"/>
          <w:sz w:val="22"/>
          <w:szCs w:val="22"/>
          <w:lang w:val="nl-BE"/>
        </w:rPr>
        <w:t xml:space="preserve">idstaat wanneer het betrouwbare informatie heeft ontvangen dat deze </w:t>
      </w:r>
      <w:r>
        <w:rPr>
          <w:rFonts w:ascii="Arial" w:hAnsi="Arial" w:cs="Arial"/>
          <w:color w:val="000000"/>
          <w:sz w:val="22"/>
          <w:szCs w:val="22"/>
          <w:lang w:val="nl-BE"/>
        </w:rPr>
        <w:t>l</w:t>
      </w:r>
      <w:r w:rsidRPr="00BE3998">
        <w:rPr>
          <w:rFonts w:ascii="Arial" w:hAnsi="Arial" w:cs="Arial"/>
          <w:color w:val="000000"/>
          <w:sz w:val="22"/>
          <w:szCs w:val="22"/>
          <w:lang w:val="nl-BE"/>
        </w:rPr>
        <w:t>idstaat de rechten uit het Verdrag op ernstige of systematische wijze schendt.</w:t>
      </w:r>
    </w:p>
    <w:p w14:paraId="757578B6" w14:textId="77777777" w:rsidR="00A25109" w:rsidRPr="00BE3998" w:rsidRDefault="00A25109" w:rsidP="00BE3998">
      <w:pPr>
        <w:pStyle w:val="Heading3"/>
        <w:rPr>
          <w:b w:val="0"/>
        </w:rPr>
      </w:pPr>
      <w:bookmarkStart w:id="201" w:name="_Toc314054783"/>
      <w:bookmarkStart w:id="202" w:name="_Toc317864995"/>
      <w:bookmarkStart w:id="203" w:name="_Toc323888357"/>
      <w:r w:rsidRPr="00BE3998">
        <w:rPr>
          <w:b w:val="0"/>
        </w:rPr>
        <w:t>Stand van zaken in België</w:t>
      </w:r>
      <w:bookmarkEnd w:id="201"/>
      <w:bookmarkEnd w:id="202"/>
      <w:bookmarkEnd w:id="203"/>
      <w:r w:rsidRPr="00BE3998">
        <w:rPr>
          <w:b w:val="0"/>
        </w:rPr>
        <w:t xml:space="preserve"> </w:t>
      </w:r>
    </w:p>
    <w:p w14:paraId="757578B7" w14:textId="77777777" w:rsidR="00A25109" w:rsidRPr="00AE16E8" w:rsidRDefault="00A25109" w:rsidP="002814C5">
      <w:pPr>
        <w:rPr>
          <w:rFonts w:ascii="Arial" w:hAnsi="Arial" w:cs="Arial"/>
          <w:sz w:val="22"/>
          <w:szCs w:val="22"/>
          <w:lang w:val="nl-BE"/>
        </w:rPr>
      </w:pPr>
    </w:p>
    <w:p w14:paraId="757578B8" w14:textId="4689FC6F"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 xml:space="preserve">Het Verdrag is een uniek document, niet alleen voor de hierboven opgesomde kenmerken, maar ook omwille van het feit dat het de </w:t>
      </w:r>
      <w:r w:rsidR="00E85870">
        <w:rPr>
          <w:rFonts w:ascii="Arial" w:hAnsi="Arial" w:cs="Arial"/>
          <w:sz w:val="22"/>
          <w:szCs w:val="22"/>
          <w:lang w:val="nl-BE"/>
        </w:rPr>
        <w:t>l</w:t>
      </w:r>
      <w:r w:rsidRPr="00AE16E8">
        <w:rPr>
          <w:rFonts w:ascii="Arial" w:hAnsi="Arial" w:cs="Arial"/>
          <w:sz w:val="22"/>
          <w:szCs w:val="22"/>
          <w:lang w:val="nl-BE"/>
        </w:rPr>
        <w:t>idstaten verplicht om een institutioneel kader op te richten.</w:t>
      </w:r>
      <w:r w:rsidRPr="00AE16E8">
        <w:rPr>
          <w:rStyle w:val="FootnoteReference"/>
          <w:rFonts w:ascii="Arial" w:hAnsi="Arial"/>
          <w:sz w:val="22"/>
          <w:szCs w:val="22"/>
          <w:lang w:val="nl-BE"/>
        </w:rPr>
        <w:footnoteReference w:id="87"/>
      </w:r>
      <w:r w:rsidRPr="00AE16E8">
        <w:rPr>
          <w:rFonts w:ascii="Arial" w:hAnsi="Arial" w:cs="Arial"/>
          <w:sz w:val="22"/>
          <w:szCs w:val="22"/>
          <w:lang w:val="nl-BE"/>
        </w:rPr>
        <w:t xml:space="preserve"> Dit institutioneel kader wordt expliciet beschreven in artikel 33 van het Verdrag. Het neemt de vorm aan van een tweeledig intern controlemechanisme dat ervoor moet zorgen dat de overheid de rechten van personen met een handicap omzet in nationale wet- en regelgeving, en dat ze deze in de praktijk garandeert.</w:t>
      </w:r>
    </w:p>
    <w:p w14:paraId="757578B9" w14:textId="77777777" w:rsidR="00A25109" w:rsidRPr="00AE16E8" w:rsidRDefault="00A25109" w:rsidP="000D2DD6">
      <w:pPr>
        <w:rPr>
          <w:rFonts w:ascii="Arial" w:hAnsi="Arial" w:cs="Arial"/>
          <w:sz w:val="22"/>
          <w:szCs w:val="22"/>
          <w:lang w:val="nl-BE"/>
        </w:rPr>
      </w:pPr>
    </w:p>
    <w:p w14:paraId="757578BA" w14:textId="77777777"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Ten eerste legt het Verdrag de</w:t>
      </w:r>
      <w:r>
        <w:rPr>
          <w:rFonts w:ascii="Arial" w:hAnsi="Arial" w:cs="Arial"/>
          <w:sz w:val="22"/>
          <w:szCs w:val="22"/>
          <w:lang w:val="nl-BE"/>
        </w:rPr>
        <w:t xml:space="preserve"> l</w:t>
      </w:r>
      <w:r w:rsidRPr="00AE16E8">
        <w:rPr>
          <w:rFonts w:ascii="Arial" w:hAnsi="Arial" w:cs="Arial"/>
          <w:sz w:val="22"/>
          <w:szCs w:val="22"/>
          <w:lang w:val="nl-BE"/>
        </w:rPr>
        <w:t>idstaten de verplichting op om binnen hun administratieve organisaties één of meer contactpunten aan te wijzen, die bevoegd zijn voor aangelegenheden van personen met een handicap. Daarnaast mag een coördinatiesysteem worden opgericht binnen de overheid zoda</w:t>
      </w:r>
      <w:r w:rsidRPr="00BE3998">
        <w:rPr>
          <w:rFonts w:ascii="Arial" w:hAnsi="Arial" w:cs="Arial"/>
          <w:sz w:val="22"/>
          <w:szCs w:val="22"/>
          <w:lang w:val="nl-BE"/>
        </w:rPr>
        <w:t>t het nemen van maatregelen in de verschillende sectoren en op de verschillende niveaus gemakkelijk verloopt.</w:t>
      </w:r>
    </w:p>
    <w:p w14:paraId="757578BB"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 xml:space="preserve"> </w:t>
      </w:r>
    </w:p>
    <w:p w14:paraId="757578BC"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Aangezien België een federale staat is, zijn de bevoegdheden inzake de rechten van personen met een handicap verdeeld over de verschillende beleidsniveaus. De gemeenschappen zijn bevoegd voor de persoonsgebonden aangelegenheden, zoals onder andere onderwijs, cultuur en gezondheidszorg en de gewesten voor de territoriale bevoegdheden, zoals onder meer transport, huisvesting en arbeidsbemiddeling. Het federale niveau heeft enkel nog restbevoegdheden zoals de integratietegemoetkoming en de inkomensvervangende tegemoetkoming.</w:t>
      </w:r>
    </w:p>
    <w:p w14:paraId="757578BD" w14:textId="77777777" w:rsidR="00A25109" w:rsidRPr="00AE16E8" w:rsidRDefault="00A25109" w:rsidP="000D2DD6">
      <w:pPr>
        <w:rPr>
          <w:rFonts w:ascii="Arial" w:hAnsi="Arial" w:cs="Arial"/>
          <w:sz w:val="22"/>
          <w:szCs w:val="22"/>
          <w:lang w:val="nl-BE"/>
        </w:rPr>
      </w:pPr>
    </w:p>
    <w:p w14:paraId="757578BE"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 xml:space="preserve">De verantwoordelijkheid voor het omzetten van het Verdrag ligt met andere woorden zowel bij de federale overheid, als de gemeenschappen en de gewesten. Binnen deze verschillende beleidsniveaus werden bijgevolg contactpunten aangeduid die bevoegd zijn om de rechten in het Verdrag binnen hun beleidsdomein te verwezenlijken. Een nieuw interfederaal coördinatiepunt opgericht bij de Federale Overheidsdienst Sociale </w:t>
      </w:r>
      <w:r w:rsidRPr="00BE3998">
        <w:rPr>
          <w:rFonts w:ascii="Arial" w:hAnsi="Arial" w:cs="Arial"/>
          <w:sz w:val="22"/>
          <w:szCs w:val="22"/>
          <w:lang w:val="nl-BE"/>
        </w:rPr>
        <w:lastRenderedPageBreak/>
        <w:t>zekerheid, Directie-Generaal Beleidsondersteuning kreeg de taak om het werk van deze verschillende contactpunten goed op elkaar af te stemmen.</w:t>
      </w:r>
    </w:p>
    <w:p w14:paraId="757578BF" w14:textId="77777777" w:rsidR="00A25109" w:rsidRPr="00AE16E8" w:rsidRDefault="00A25109" w:rsidP="000D2DD6">
      <w:pPr>
        <w:rPr>
          <w:rFonts w:ascii="Arial" w:hAnsi="Arial" w:cs="Arial"/>
          <w:sz w:val="22"/>
          <w:szCs w:val="22"/>
          <w:lang w:val="nl-BE"/>
        </w:rPr>
      </w:pPr>
    </w:p>
    <w:p w14:paraId="757578C0"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 xml:space="preserve">Ten tweede dient elke </w:t>
      </w:r>
      <w:r>
        <w:rPr>
          <w:rFonts w:ascii="Arial" w:hAnsi="Arial" w:cs="Arial"/>
          <w:sz w:val="22"/>
          <w:szCs w:val="22"/>
          <w:lang w:val="nl-BE"/>
        </w:rPr>
        <w:t>l</w:t>
      </w:r>
      <w:r w:rsidRPr="00BE3998">
        <w:rPr>
          <w:rFonts w:ascii="Arial" w:hAnsi="Arial" w:cs="Arial"/>
          <w:sz w:val="22"/>
          <w:szCs w:val="22"/>
          <w:lang w:val="nl-BE"/>
        </w:rPr>
        <w:t>idstaat een onafhankelijke instantie op te richten die de uitvoering van het Verdrag moet bevorderen, beschermen en waarborgen. In België kreeg het Centrum deze opdracht. Wat houdt deze opdracht precies in?</w:t>
      </w:r>
    </w:p>
    <w:p w14:paraId="757578C1" w14:textId="643321B4" w:rsidR="00A25109" w:rsidRPr="00AE16E8" w:rsidRDefault="00C24BB3" w:rsidP="00267A05">
      <w:pPr>
        <w:pStyle w:val="ListParagraph"/>
        <w:numPr>
          <w:ilvl w:val="0"/>
          <w:numId w:val="36"/>
        </w:numPr>
        <w:rPr>
          <w:rFonts w:ascii="Arial" w:hAnsi="Arial" w:cs="Arial"/>
          <w:sz w:val="22"/>
          <w:szCs w:val="22"/>
          <w:lang w:val="nl-BE"/>
        </w:rPr>
      </w:pPr>
      <w:r>
        <w:rPr>
          <w:rFonts w:ascii="Arial" w:hAnsi="Arial" w:cs="Arial"/>
          <w:sz w:val="22"/>
          <w:szCs w:val="22"/>
          <w:lang w:val="nl-BE"/>
        </w:rPr>
        <w:t>b</w:t>
      </w:r>
      <w:r w:rsidR="00A25109" w:rsidRPr="00BE3998">
        <w:rPr>
          <w:rFonts w:ascii="Arial" w:hAnsi="Arial" w:cs="Arial"/>
          <w:sz w:val="22"/>
          <w:szCs w:val="22"/>
          <w:lang w:val="nl-BE"/>
        </w:rPr>
        <w:t>evorderen: personen met een handicap, hun organisaties, overheden, private actoren en het brede publiek informeren, sensibiliseren en vormen over het bestaan en de bepalingen van het Verdrag;</w:t>
      </w:r>
    </w:p>
    <w:p w14:paraId="757578C2" w14:textId="4DC4CAFC" w:rsidR="00A25109" w:rsidRPr="00AE16E8" w:rsidRDefault="00C24BB3" w:rsidP="00267A05">
      <w:pPr>
        <w:pStyle w:val="ListParagraph"/>
        <w:numPr>
          <w:ilvl w:val="0"/>
          <w:numId w:val="36"/>
        </w:numPr>
        <w:rPr>
          <w:rFonts w:ascii="Arial" w:hAnsi="Arial" w:cs="Arial"/>
          <w:sz w:val="22"/>
          <w:szCs w:val="22"/>
          <w:lang w:val="nl-BE"/>
        </w:rPr>
      </w:pPr>
      <w:r>
        <w:rPr>
          <w:rFonts w:ascii="Arial" w:hAnsi="Arial" w:cs="Arial"/>
          <w:sz w:val="22"/>
          <w:szCs w:val="22"/>
          <w:lang w:val="nl-BE"/>
        </w:rPr>
        <w:t>b</w:t>
      </w:r>
      <w:r w:rsidR="00A25109" w:rsidRPr="00BE3998">
        <w:rPr>
          <w:rFonts w:ascii="Arial" w:hAnsi="Arial" w:cs="Arial"/>
          <w:sz w:val="22"/>
          <w:szCs w:val="22"/>
          <w:lang w:val="nl-BE"/>
        </w:rPr>
        <w:t>eschermen: juridisch advies en ondersteuning bieden aan (groepen van) personen met een handicap wiens rechten, voortvloeiend uit het VN-Verdrag mogelijk zijn geschonden;</w:t>
      </w:r>
    </w:p>
    <w:p w14:paraId="757578C3" w14:textId="4F9EC3D9" w:rsidR="00A25109" w:rsidRPr="00AE16E8" w:rsidRDefault="00E85870" w:rsidP="00267A05">
      <w:pPr>
        <w:pStyle w:val="ListParagraph"/>
        <w:numPr>
          <w:ilvl w:val="0"/>
          <w:numId w:val="36"/>
        </w:numPr>
        <w:rPr>
          <w:rFonts w:ascii="Arial" w:hAnsi="Arial" w:cs="Arial"/>
          <w:sz w:val="22"/>
          <w:szCs w:val="22"/>
          <w:lang w:val="nl-BE"/>
        </w:rPr>
      </w:pPr>
      <w:r>
        <w:rPr>
          <w:rFonts w:ascii="Arial" w:hAnsi="Arial" w:cs="Arial"/>
          <w:sz w:val="22"/>
          <w:szCs w:val="22"/>
          <w:lang w:val="nl-BE"/>
        </w:rPr>
        <w:t>o</w:t>
      </w:r>
      <w:r w:rsidR="00A25109" w:rsidRPr="00BE3998">
        <w:rPr>
          <w:rFonts w:ascii="Arial" w:hAnsi="Arial" w:cs="Arial"/>
          <w:sz w:val="22"/>
          <w:szCs w:val="22"/>
          <w:lang w:val="nl-BE"/>
        </w:rPr>
        <w:t>pvolgen: ervoor zorgen dat de Belgische wet- en regelgeving worden geharmoniseerd met het Verdrag en erop toezien dat de bepalingen van het Verdrag in de praktijk worden gerespecteerd.</w:t>
      </w:r>
    </w:p>
    <w:p w14:paraId="757578C4" w14:textId="77777777" w:rsidR="00A25109" w:rsidRPr="00AE16E8" w:rsidRDefault="00A25109" w:rsidP="000D2DD6">
      <w:pPr>
        <w:ind w:left="360"/>
        <w:rPr>
          <w:rFonts w:ascii="Arial" w:hAnsi="Arial" w:cs="Arial"/>
          <w:sz w:val="22"/>
          <w:szCs w:val="22"/>
          <w:lang w:val="nl-BE"/>
        </w:rPr>
      </w:pPr>
    </w:p>
    <w:p w14:paraId="757578C5"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Tot slot bepaalt het Verdrag dat het maatschappelijk middenveld, in het bijzonder personen met een handicap en hun organisaties, wordt betrokken bij en volledig participeert in de omzetting en de opvolging van het Verdrag. “Nothing about us, without us”, was de slogan van deze organisaties tijdens de onderhandelingen van het Verdrag en is één van de basisprincipes, die als een rode draad door het Verdrag loopt. Zowel de contactpunten en het interfederaal coördinatiemechanisme, als het Centrum in zijn hoedanigheid van opvolgingsorgaan zullen bijgevolg personen met een handicap en hun organisaties ten volle moeten betrekken en laten participeren bij de uitvoering van hun opdrachten.</w:t>
      </w:r>
    </w:p>
    <w:p w14:paraId="757578C7" w14:textId="77777777" w:rsidR="00A25109" w:rsidRDefault="00A25109" w:rsidP="000D2DD6">
      <w:pPr>
        <w:rPr>
          <w:rFonts w:ascii="Arial" w:hAnsi="Arial" w:cs="Arial"/>
          <w:sz w:val="22"/>
          <w:szCs w:val="22"/>
          <w:lang w:val="nl-BE"/>
        </w:rPr>
      </w:pPr>
    </w:p>
    <w:p w14:paraId="757578C8" w14:textId="77777777" w:rsidR="00A25109" w:rsidRPr="00AE16E8" w:rsidRDefault="00A25109" w:rsidP="000D2DD6">
      <w:pPr>
        <w:rPr>
          <w:rFonts w:ascii="Arial" w:hAnsi="Arial" w:cs="Arial"/>
          <w:sz w:val="22"/>
          <w:szCs w:val="22"/>
          <w:lang w:val="nl-BE"/>
        </w:rPr>
      </w:pPr>
    </w:p>
    <w:p w14:paraId="757578C9" w14:textId="77777777" w:rsidR="00A25109" w:rsidRPr="00BE3998" w:rsidRDefault="00A25109" w:rsidP="00BE3998">
      <w:pPr>
        <w:pStyle w:val="Heading3"/>
        <w:rPr>
          <w:b w:val="0"/>
        </w:rPr>
      </w:pPr>
      <w:bookmarkStart w:id="204" w:name="_Toc314054784"/>
      <w:bookmarkStart w:id="205" w:name="_Toc317864996"/>
      <w:bookmarkStart w:id="206" w:name="_Toc323888358"/>
      <w:r w:rsidRPr="00BE3998">
        <w:rPr>
          <w:b w:val="0"/>
        </w:rPr>
        <w:t>Rol van het Centrum</w:t>
      </w:r>
      <w:bookmarkEnd w:id="204"/>
      <w:bookmarkEnd w:id="205"/>
      <w:bookmarkEnd w:id="206"/>
    </w:p>
    <w:p w14:paraId="757578CA" w14:textId="77777777" w:rsidR="00A25109" w:rsidRPr="00AE16E8" w:rsidRDefault="00A25109" w:rsidP="002814C5">
      <w:pPr>
        <w:rPr>
          <w:rFonts w:ascii="Arial" w:hAnsi="Arial" w:cs="Arial"/>
          <w:sz w:val="22"/>
          <w:szCs w:val="22"/>
          <w:lang w:val="nl-BE"/>
        </w:rPr>
      </w:pPr>
    </w:p>
    <w:p w14:paraId="757578CB" w14:textId="77777777"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Op 12 juli 2011 kreeg het Centrum de opdracht van de overheid om de uitvoering van het Verdrag te bevorderen, te beschermen en op te volgen. Het Centrum is daarvoor goed geplaatst aangezien het sinds 2003 bevoegd is om te werken rond discriminatie van personen met een handicap. De afgelopen negen jaar bouwde het Centrum immers heel wat ervaring, kennis en netwerken op om deze nieuwe opdracht goed te vervullen. De taken van een opvolgingsorgaan liggen ook volledig in de lijn van het werk van het Centrum vandaag</w:t>
      </w:r>
      <w:r>
        <w:rPr>
          <w:rFonts w:ascii="Arial" w:hAnsi="Arial" w:cs="Arial"/>
          <w:sz w:val="22"/>
          <w:szCs w:val="22"/>
          <w:lang w:val="nl-BE"/>
        </w:rPr>
        <w:t>.</w:t>
      </w:r>
      <w:r w:rsidRPr="00AE16E8">
        <w:rPr>
          <w:rStyle w:val="FootnoteReference"/>
          <w:rFonts w:ascii="Arial" w:hAnsi="Arial" w:cs="Arial"/>
          <w:sz w:val="22"/>
          <w:szCs w:val="22"/>
          <w:lang w:val="nl-BE"/>
        </w:rPr>
        <w:footnoteReference w:id="88"/>
      </w:r>
      <w:r w:rsidRPr="00AE16E8">
        <w:rPr>
          <w:rFonts w:ascii="Arial" w:hAnsi="Arial" w:cs="Arial"/>
          <w:sz w:val="22"/>
          <w:szCs w:val="22"/>
          <w:lang w:val="nl-BE"/>
        </w:rPr>
        <w:t xml:space="preserve"> Bovendien is het Centrum, als onafhankelijke openbare dienst, erkend door de Verenigde Naties als nationale mensenrechteninstelling.</w:t>
      </w:r>
      <w:r w:rsidRPr="00AE16E8">
        <w:rPr>
          <w:rStyle w:val="FootnoteReference"/>
          <w:rFonts w:ascii="Arial" w:hAnsi="Arial" w:cs="Arial"/>
          <w:sz w:val="22"/>
          <w:szCs w:val="22"/>
          <w:lang w:val="nl-BE"/>
        </w:rPr>
        <w:footnoteReference w:id="89"/>
      </w:r>
      <w:r w:rsidRPr="00AE16E8">
        <w:rPr>
          <w:rFonts w:ascii="Arial" w:hAnsi="Arial" w:cs="Arial"/>
          <w:sz w:val="22"/>
          <w:szCs w:val="22"/>
          <w:lang w:val="nl-BE"/>
        </w:rPr>
        <w:t xml:space="preserve"> </w:t>
      </w:r>
    </w:p>
    <w:p w14:paraId="757578CC" w14:textId="77777777" w:rsidR="00A25109" w:rsidRPr="00AE16E8" w:rsidRDefault="00A25109" w:rsidP="000D2DD6">
      <w:pPr>
        <w:rPr>
          <w:rFonts w:ascii="Arial" w:hAnsi="Arial" w:cs="Arial"/>
          <w:sz w:val="22"/>
          <w:szCs w:val="22"/>
          <w:lang w:val="nl-BE"/>
        </w:rPr>
      </w:pPr>
    </w:p>
    <w:p w14:paraId="757578CD"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In de geest van het Verdrag en meer bepaald van de slogan van personen met een handicap tijdens de onderhandelingen van het Verdrag (“</w:t>
      </w:r>
      <w:r w:rsidRPr="00E85870">
        <w:rPr>
          <w:rFonts w:ascii="Arial" w:hAnsi="Arial" w:cs="Arial"/>
          <w:i/>
          <w:sz w:val="22"/>
          <w:szCs w:val="22"/>
          <w:lang w:val="nl-BE"/>
        </w:rPr>
        <w:t>Nothing about us, without us</w:t>
      </w:r>
      <w:r w:rsidRPr="00BE3998">
        <w:rPr>
          <w:rFonts w:ascii="Arial" w:hAnsi="Arial" w:cs="Arial"/>
          <w:sz w:val="22"/>
          <w:szCs w:val="22"/>
          <w:lang w:val="nl-BE"/>
        </w:rPr>
        <w:t xml:space="preserve">”) stuurt een begeleidingscommissie het Centrum strategisch aan in zijn taak als opvolgingsorgaan. Deze begeleidingscommissie weerspiegelt het maatschappelijk middenveld en in het bijzonder de personen met een handicap. Ze bestaat uit 23 leden, waarvan bijna de helft al actief was in raden, koepelorganisaties en verenigingen van </w:t>
      </w:r>
      <w:r w:rsidRPr="00BE3998">
        <w:rPr>
          <w:rFonts w:ascii="Arial" w:hAnsi="Arial" w:cs="Arial"/>
          <w:sz w:val="22"/>
          <w:szCs w:val="22"/>
          <w:lang w:val="nl-BE"/>
        </w:rPr>
        <w:lastRenderedPageBreak/>
        <w:t>personen met een handicap. De overige leden zijn vertegenwoordigers van de sociale partners en de academische wereld.</w:t>
      </w:r>
      <w:r>
        <w:rPr>
          <w:rStyle w:val="FootnoteReference"/>
          <w:rFonts w:ascii="Arial" w:hAnsi="Arial" w:cs="Arial"/>
          <w:sz w:val="22"/>
          <w:szCs w:val="22"/>
          <w:lang w:val="nl-BE"/>
        </w:rPr>
        <w:footnoteReference w:id="90"/>
      </w:r>
      <w:r w:rsidRPr="00BE3998">
        <w:rPr>
          <w:rFonts w:ascii="Arial" w:hAnsi="Arial" w:cs="Arial"/>
          <w:sz w:val="22"/>
          <w:szCs w:val="22"/>
          <w:lang w:val="nl-BE"/>
        </w:rPr>
        <w:t xml:space="preserve"> Daarnaast zijn de drie taalgemeenschappen vertegenwoordigd.</w:t>
      </w:r>
    </w:p>
    <w:p w14:paraId="757578CE" w14:textId="77777777" w:rsidR="00A25109" w:rsidRPr="00AE16E8" w:rsidRDefault="00A25109" w:rsidP="000D2DD6">
      <w:pPr>
        <w:rPr>
          <w:rFonts w:ascii="Arial" w:hAnsi="Arial" w:cs="Arial"/>
          <w:sz w:val="22"/>
          <w:szCs w:val="22"/>
          <w:lang w:val="nl-BE"/>
        </w:rPr>
      </w:pPr>
    </w:p>
    <w:p w14:paraId="757578CF"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 xml:space="preserve">Het Centrum heeft een nieuwe dienst VN-Verdrag Rechten van Personen met een Handicap opgericht. Deze dienst ging met zijn werkzaamheden van start op 2 januari 2012 en het is het aanspreekpunt van de begeleidingscommissie binnen het Centrum. </w:t>
      </w:r>
    </w:p>
    <w:p w14:paraId="757578D0" w14:textId="77777777" w:rsidR="00A25109" w:rsidRPr="00AE16E8" w:rsidRDefault="00A25109" w:rsidP="000D2DD6">
      <w:pPr>
        <w:rPr>
          <w:rFonts w:ascii="Arial" w:hAnsi="Arial" w:cs="Arial"/>
          <w:sz w:val="22"/>
          <w:szCs w:val="22"/>
          <w:lang w:val="nl-BE"/>
        </w:rPr>
      </w:pPr>
    </w:p>
    <w:p w14:paraId="757578D1"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 xml:space="preserve">De dienst VN-Verdrag Handicap werkt bij het uitoefenen van zijn opdracht samen met andere instellingen, actoren en organisaties die (on)rechtstreeks werken rond de rechten van personen met een handicap, zowel in het binnen- als buitenland. Op internationaal niveau legt de dienst vooral contacten met andere </w:t>
      </w:r>
      <w:r>
        <w:rPr>
          <w:rFonts w:ascii="Arial" w:hAnsi="Arial" w:cs="Arial"/>
          <w:sz w:val="22"/>
          <w:szCs w:val="22"/>
          <w:lang w:val="nl-BE"/>
        </w:rPr>
        <w:t>‘</w:t>
      </w:r>
      <w:r w:rsidRPr="00BE3998">
        <w:rPr>
          <w:rFonts w:ascii="Arial" w:hAnsi="Arial" w:cs="Arial"/>
          <w:sz w:val="22"/>
          <w:szCs w:val="22"/>
          <w:lang w:val="nl-BE"/>
        </w:rPr>
        <w:t>National Human Rights Institutions</w:t>
      </w:r>
      <w:r>
        <w:rPr>
          <w:rFonts w:ascii="Arial" w:hAnsi="Arial" w:cs="Arial"/>
          <w:sz w:val="22"/>
          <w:szCs w:val="22"/>
          <w:lang w:val="nl-BE"/>
        </w:rPr>
        <w:t>’</w:t>
      </w:r>
      <w:r w:rsidRPr="00BE3998">
        <w:rPr>
          <w:rFonts w:ascii="Arial" w:hAnsi="Arial" w:cs="Arial"/>
          <w:sz w:val="22"/>
          <w:szCs w:val="22"/>
          <w:lang w:val="nl-BE"/>
        </w:rPr>
        <w:t>, die ook zijn aangeduid als onafhankelijk opvolgingsorgaan.</w:t>
      </w:r>
      <w:r>
        <w:rPr>
          <w:rFonts w:ascii="Arial" w:hAnsi="Arial" w:cs="Arial"/>
          <w:sz w:val="22"/>
          <w:szCs w:val="22"/>
          <w:lang w:val="nl-BE"/>
        </w:rPr>
        <w:t xml:space="preserve"> </w:t>
      </w:r>
      <w:r w:rsidRPr="00BE3998">
        <w:rPr>
          <w:rFonts w:ascii="Arial" w:hAnsi="Arial" w:cs="Arial"/>
          <w:sz w:val="22"/>
          <w:szCs w:val="22"/>
          <w:lang w:val="nl-BE"/>
        </w:rPr>
        <w:t xml:space="preserve">Sommigen onder hen waren </w:t>
      </w:r>
      <w:r w:rsidRPr="00000AC5">
        <w:rPr>
          <w:rFonts w:ascii="Arial" w:hAnsi="Arial" w:cs="Arial"/>
          <w:sz w:val="22"/>
          <w:szCs w:val="22"/>
          <w:lang w:val="nl-BE"/>
        </w:rPr>
        <w:t>al</w:t>
      </w:r>
      <w:r w:rsidRPr="00BE3998">
        <w:rPr>
          <w:rFonts w:ascii="Arial" w:hAnsi="Arial" w:cs="Arial"/>
          <w:sz w:val="22"/>
          <w:szCs w:val="22"/>
          <w:lang w:val="nl-BE"/>
        </w:rPr>
        <w:t xml:space="preserve"> langer gestart met hun taak als opvolgingsorgaan en het Centrum kan bijgevolg de expertise en goede praktijkvoorbeelden die zij </w:t>
      </w:r>
      <w:r w:rsidRPr="00000AC5">
        <w:rPr>
          <w:rFonts w:ascii="Arial" w:hAnsi="Arial" w:cs="Arial"/>
          <w:sz w:val="22"/>
          <w:szCs w:val="22"/>
          <w:lang w:val="nl-BE"/>
        </w:rPr>
        <w:t>al</w:t>
      </w:r>
      <w:r w:rsidRPr="00BE3998">
        <w:rPr>
          <w:rFonts w:ascii="Arial" w:hAnsi="Arial" w:cs="Arial"/>
          <w:sz w:val="22"/>
          <w:szCs w:val="22"/>
          <w:lang w:val="nl-BE"/>
        </w:rPr>
        <w:t xml:space="preserve"> hebben verzameld, ten volle benutten.</w:t>
      </w:r>
    </w:p>
    <w:p w14:paraId="757578D2" w14:textId="77777777" w:rsidR="00A25109" w:rsidRPr="00AE16E8" w:rsidRDefault="00A25109" w:rsidP="000D2DD6">
      <w:pPr>
        <w:rPr>
          <w:rFonts w:ascii="Arial" w:hAnsi="Arial" w:cs="Arial"/>
          <w:sz w:val="22"/>
          <w:szCs w:val="22"/>
          <w:lang w:val="nl-BE"/>
        </w:rPr>
      </w:pPr>
    </w:p>
    <w:p w14:paraId="757578D3"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 xml:space="preserve">De Belgische overheid diende in juli 2011, twee jaar na de ratificatie van het Verdrag, zijn eerste officiële rapport in bij het Comité van de Verenigde Naties. Het rapport geeft een overzicht van de stand van zaken vandaag in België met betrekking tot de omzetting van de rechten van personen met een handicap en bestaat bijgevolg uit bijdragen van de verschillende beleidsniveaus. De Belgische overheid zal zijn rapport waarschijnlijk in 2013 verdedigen voor het Comité. </w:t>
      </w:r>
    </w:p>
    <w:p w14:paraId="757578D4" w14:textId="77777777" w:rsidR="00A25109" w:rsidRPr="00AE16E8" w:rsidRDefault="00A25109" w:rsidP="000D2DD6">
      <w:pPr>
        <w:rPr>
          <w:rFonts w:ascii="Arial" w:hAnsi="Arial" w:cs="Arial"/>
          <w:sz w:val="22"/>
          <w:szCs w:val="22"/>
          <w:lang w:val="nl-BE"/>
        </w:rPr>
      </w:pPr>
    </w:p>
    <w:p w14:paraId="757578D5"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Intussen kunnen de organisaties van personen met een handicap het Belgische rapport grondig bestuderen en hun opmerkingen overmaken aan het Comité in de vorm van een schaduwrapport. Deze schaduwrapporten zijn voor het Comité van groot belang, aangezien ze bijkomende informatie bevatten en vooral de grootste obstakels blootleggen voor een volledige participatie van personen met een handicap in onze maatschappij.</w:t>
      </w:r>
    </w:p>
    <w:p w14:paraId="757578D6" w14:textId="77777777" w:rsidR="00A25109" w:rsidRPr="00AE16E8" w:rsidRDefault="00A25109" w:rsidP="000D2DD6">
      <w:pPr>
        <w:rPr>
          <w:rFonts w:ascii="Arial" w:hAnsi="Arial" w:cs="Arial"/>
          <w:color w:val="4F81BD"/>
          <w:sz w:val="22"/>
          <w:szCs w:val="22"/>
          <w:lang w:val="nl-BE"/>
        </w:rPr>
      </w:pPr>
    </w:p>
    <w:p w14:paraId="757578D7" w14:textId="77777777" w:rsidR="00A25109" w:rsidRPr="00BE3998" w:rsidRDefault="00A25109" w:rsidP="00BE3998">
      <w:pPr>
        <w:pStyle w:val="Heading3"/>
        <w:rPr>
          <w:b w:val="0"/>
        </w:rPr>
      </w:pPr>
      <w:bookmarkStart w:id="207" w:name="_Toc314054785"/>
      <w:bookmarkStart w:id="208" w:name="_Toc317864997"/>
      <w:bookmarkStart w:id="209" w:name="_Toc323888359"/>
      <w:r w:rsidRPr="00BE3998">
        <w:rPr>
          <w:b w:val="0"/>
        </w:rPr>
        <w:t>De uitdagingen van het VN-Verdrag voor de Belgische staat</w:t>
      </w:r>
      <w:bookmarkEnd w:id="207"/>
      <w:bookmarkEnd w:id="208"/>
      <w:bookmarkEnd w:id="209"/>
      <w:r w:rsidRPr="00BE3998">
        <w:rPr>
          <w:b w:val="0"/>
        </w:rPr>
        <w:t xml:space="preserve"> </w:t>
      </w:r>
    </w:p>
    <w:p w14:paraId="757578D8" w14:textId="77777777" w:rsidR="00A25109" w:rsidRPr="00AE16E8" w:rsidRDefault="00A25109" w:rsidP="002814C5">
      <w:pPr>
        <w:rPr>
          <w:rFonts w:ascii="Arial" w:hAnsi="Arial" w:cs="Arial"/>
          <w:sz w:val="22"/>
          <w:szCs w:val="22"/>
          <w:lang w:val="nl-BE"/>
        </w:rPr>
      </w:pPr>
    </w:p>
    <w:p w14:paraId="757578D9" w14:textId="77777777"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De complexe institutionele structuur van België heeft directe gevolgen voor het dagelijkse leven en voor de rechten van personen met een handicap en hun omgeving. Omdat de bevoegdheden in verband met handicap verspreid zitten over de federale overheid, gewesten en gemeenschappen, is het soms een hele klus om te achterhalen tot wie men zich voor bepaalde aanvragen moet richten of op welke instanties men een beroep kan doen wanneer rechten worden geschonden.</w:t>
      </w:r>
    </w:p>
    <w:p w14:paraId="757578DA" w14:textId="77777777" w:rsidR="00A25109" w:rsidRPr="00AE16E8" w:rsidRDefault="00A25109" w:rsidP="000D2DD6">
      <w:pPr>
        <w:rPr>
          <w:rFonts w:ascii="Arial" w:hAnsi="Arial" w:cs="Arial"/>
          <w:sz w:val="22"/>
          <w:szCs w:val="22"/>
          <w:lang w:val="nl-BE"/>
        </w:rPr>
      </w:pPr>
    </w:p>
    <w:p w14:paraId="757578DB" w14:textId="77777777"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Een van de eerste taken voor de monitoring</w:t>
      </w:r>
      <w:r>
        <w:rPr>
          <w:rFonts w:ascii="Arial" w:hAnsi="Arial" w:cs="Arial"/>
          <w:sz w:val="22"/>
          <w:szCs w:val="22"/>
          <w:lang w:val="nl-BE"/>
        </w:rPr>
        <w:t>-</w:t>
      </w:r>
      <w:r w:rsidRPr="00AE16E8">
        <w:rPr>
          <w:rFonts w:ascii="Arial" w:hAnsi="Arial" w:cs="Arial"/>
          <w:sz w:val="22"/>
          <w:szCs w:val="22"/>
          <w:lang w:val="nl-BE"/>
        </w:rPr>
        <w:t xml:space="preserve">instantie van het Verdrag is het maken van een duidelijke inventaris van de bevoegdheden die aan de verschillende </w:t>
      </w:r>
      <w:r w:rsidRPr="00AE16E8">
        <w:rPr>
          <w:rFonts w:ascii="Arial" w:hAnsi="Arial" w:cs="Arial"/>
          <w:sz w:val="22"/>
          <w:szCs w:val="22"/>
          <w:lang w:val="nl-BE"/>
        </w:rPr>
        <w:lastRenderedPageBreak/>
        <w:t>bestuursniveaus zijn toegewezen. Verder moet de nieuwe dienst erop toezien dat de verschillende instanties</w:t>
      </w:r>
      <w:r w:rsidRPr="00AE16E8">
        <w:rPr>
          <w:rStyle w:val="FootnoteReference"/>
          <w:rFonts w:ascii="Arial" w:hAnsi="Arial" w:cs="Arial"/>
          <w:sz w:val="22"/>
          <w:szCs w:val="22"/>
          <w:lang w:val="fr-FR"/>
        </w:rPr>
        <w:footnoteReference w:id="91"/>
      </w:r>
      <w:r w:rsidRPr="00AE16E8">
        <w:rPr>
          <w:rFonts w:ascii="Arial" w:hAnsi="Arial" w:cs="Arial"/>
          <w:sz w:val="22"/>
          <w:szCs w:val="22"/>
          <w:lang w:val="nl-BE"/>
        </w:rPr>
        <w:t xml:space="preserve"> dezelfde definities en gemeenschappelijke criteria hanteren, zodat voor het hele land betrouwbare statistieken over kwesties in verband met handicaps kunnen worden opgesteld.</w:t>
      </w:r>
    </w:p>
    <w:p w14:paraId="757578DC" w14:textId="77777777" w:rsidR="00A25109" w:rsidRPr="00AE16E8" w:rsidRDefault="00A25109" w:rsidP="000D2DD6">
      <w:pPr>
        <w:rPr>
          <w:rFonts w:ascii="Arial" w:hAnsi="Arial" w:cs="Arial"/>
          <w:sz w:val="22"/>
          <w:szCs w:val="22"/>
          <w:lang w:val="nl-BE"/>
        </w:rPr>
      </w:pPr>
    </w:p>
    <w:p w14:paraId="757578DD"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Naast deze algemene taak die heel wat werk met zich meebrengt, moet de nieuwe dienst die het VN-Verdrag inzake handicap monitort, ook aan enkele andere punten aandacht besteden. De meest in het oog springende zaken vinden we terug in artikel 9 over toegankelijkheid, in artikel 19 over zelfstandig wonen en deel uitmaken van de maatschappij, in artikel 24 over onderwijs en in artikel 27 over het recht op werk.</w:t>
      </w:r>
    </w:p>
    <w:p w14:paraId="757578DE" w14:textId="77777777" w:rsidR="00A25109" w:rsidRPr="00AE16E8" w:rsidRDefault="00A25109" w:rsidP="000D2DD6">
      <w:pPr>
        <w:rPr>
          <w:rFonts w:ascii="Arial" w:hAnsi="Arial" w:cs="Arial"/>
          <w:sz w:val="22"/>
          <w:szCs w:val="22"/>
          <w:lang w:val="nl-BE"/>
        </w:rPr>
      </w:pPr>
    </w:p>
    <w:p w14:paraId="757578DF" w14:textId="77777777" w:rsidR="00A25109" w:rsidRPr="000E73DA" w:rsidRDefault="00A25109" w:rsidP="000D2DD6">
      <w:pPr>
        <w:pStyle w:val="ListParagraph"/>
        <w:numPr>
          <w:ilvl w:val="0"/>
          <w:numId w:val="2"/>
        </w:numPr>
        <w:rPr>
          <w:rFonts w:ascii="Arial" w:hAnsi="Arial" w:cs="Arial"/>
          <w:b/>
          <w:sz w:val="22"/>
          <w:szCs w:val="22"/>
          <w:lang w:val="fr-FR"/>
        </w:rPr>
      </w:pPr>
      <w:r w:rsidRPr="000E73DA">
        <w:rPr>
          <w:rFonts w:ascii="Arial" w:hAnsi="Arial" w:cs="Arial"/>
          <w:b/>
          <w:sz w:val="22"/>
          <w:szCs w:val="22"/>
          <w:lang w:val="nl-BE"/>
        </w:rPr>
        <w:t>Toegankelijkheid</w:t>
      </w:r>
    </w:p>
    <w:p w14:paraId="757578E1" w14:textId="740D95B7" w:rsidR="00A25109" w:rsidRPr="00BE3998" w:rsidRDefault="00E85870" w:rsidP="000D2DD6">
      <w:pPr>
        <w:rPr>
          <w:rFonts w:ascii="Arial" w:hAnsi="Arial" w:cs="Arial"/>
          <w:sz w:val="22"/>
          <w:szCs w:val="22"/>
          <w:lang w:val="nl-BE"/>
        </w:rPr>
      </w:pPr>
      <w:r>
        <w:rPr>
          <w:rFonts w:ascii="Arial" w:hAnsi="Arial" w:cs="Arial"/>
          <w:sz w:val="22"/>
          <w:szCs w:val="22"/>
          <w:lang w:val="nl-BE"/>
        </w:rPr>
        <w:t>“</w:t>
      </w:r>
      <w:r w:rsidR="00A25109" w:rsidRPr="00BE3998">
        <w:rPr>
          <w:rFonts w:ascii="Arial" w:hAnsi="Arial" w:cs="Arial"/>
          <w:sz w:val="22"/>
          <w:szCs w:val="22"/>
          <w:lang w:val="nl-BE"/>
        </w:rPr>
        <w:t>Teneinde personen met een handicap in staat te stellen zelfstandig te leven en volledig deel te nemen aan alle facetten van het leven, nemen de Staten die partij zijn passende maatregelen om personen met een handicap op voet van gelijkheid met anderen de toegang te garanderen tot de fysieke omgeving, tot vervoer, informatie en communicatie, met inbegrip van informatie- en communicatietechnologieën en -systemen, en tot andere voorzieningen en diensten die openstaan voor, of verleend worden aan het publiek, in zowel stedelijke als</w:t>
      </w:r>
      <w:r w:rsidR="000E73DA">
        <w:rPr>
          <w:rFonts w:ascii="Arial" w:hAnsi="Arial" w:cs="Arial"/>
          <w:sz w:val="22"/>
          <w:szCs w:val="22"/>
          <w:lang w:val="nl-BE"/>
        </w:rPr>
        <w:t xml:space="preserve"> landelijke gebieden.” (art. 9)</w:t>
      </w:r>
    </w:p>
    <w:p w14:paraId="757578E2" w14:textId="77777777" w:rsidR="00A25109" w:rsidRPr="00ED76B8" w:rsidRDefault="00A25109" w:rsidP="000D2DD6">
      <w:pPr>
        <w:rPr>
          <w:rFonts w:ascii="Arial" w:hAnsi="Arial" w:cs="Arial"/>
          <w:sz w:val="22"/>
          <w:szCs w:val="22"/>
          <w:lang w:val="nl-BE"/>
        </w:rPr>
      </w:pPr>
    </w:p>
    <w:p w14:paraId="757578E3" w14:textId="77777777"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De toegankelijkheid van gebouwen voor personen met een handicap wordt in ons land door de gewesten geregeld.</w:t>
      </w:r>
      <w:r w:rsidRPr="00AE16E8">
        <w:rPr>
          <w:rStyle w:val="FootnoteReference"/>
          <w:rFonts w:ascii="Arial" w:hAnsi="Arial" w:cs="Arial"/>
          <w:sz w:val="22"/>
          <w:szCs w:val="22"/>
          <w:lang w:val="fr-FR"/>
        </w:rPr>
        <w:footnoteReference w:id="92"/>
      </w:r>
      <w:r w:rsidRPr="00AE16E8">
        <w:rPr>
          <w:rFonts w:ascii="Arial" w:hAnsi="Arial" w:cs="Arial"/>
          <w:sz w:val="22"/>
          <w:szCs w:val="22"/>
          <w:lang w:val="nl-BE"/>
        </w:rPr>
        <w:t xml:space="preserve"> Die regels gelden voor nieuwe gebouwen en voor ingrijpende renovaties van oude gebouwen. Ze gelden met andere woorden niet voor alle gebouwen die voor het publiek toegankelijk zijn en zelfs als ze van toepassing zijn, worden ze niet altijd in acht genomen. Het Centrum heeft weet van tal van voorbeelden: zo zijn er bijvoorbeeld gerenoveerde stations en nieuw ge</w:t>
      </w:r>
      <w:r w:rsidRPr="00BE3998">
        <w:rPr>
          <w:rFonts w:ascii="Arial" w:hAnsi="Arial" w:cs="Arial"/>
          <w:sz w:val="22"/>
          <w:szCs w:val="22"/>
          <w:lang w:val="nl-BE"/>
        </w:rPr>
        <w:t>bouwde scholen die niet aan de verplichte toegankelijkheidsnormen voor personen met een handicap voldoen.</w:t>
      </w:r>
    </w:p>
    <w:p w14:paraId="757578E4" w14:textId="77777777" w:rsidR="00A25109" w:rsidRPr="00AE16E8" w:rsidRDefault="00A25109" w:rsidP="000D2DD6">
      <w:pPr>
        <w:rPr>
          <w:rFonts w:ascii="Arial" w:hAnsi="Arial" w:cs="Arial"/>
          <w:sz w:val="22"/>
          <w:szCs w:val="22"/>
          <w:lang w:val="nl-BE"/>
        </w:rPr>
      </w:pPr>
    </w:p>
    <w:p w14:paraId="757578E5"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Oude gebouwen hebben vaak een belangrijke openbare functie: het gaat om gemeentehuizen, scholen, postkantoren, culturele centra, werkplekken of opleidingscentra. Die zijn voor personen met een handicap niet op dezelfde manier toegankelijk als voor mensen zonder een handicap. We kunnen hier gewagen van discriminerende situaties.</w:t>
      </w:r>
    </w:p>
    <w:p w14:paraId="757578E6" w14:textId="77777777" w:rsidR="00A25109" w:rsidRPr="00AE16E8" w:rsidRDefault="00A25109" w:rsidP="000D2DD6">
      <w:pPr>
        <w:rPr>
          <w:rFonts w:ascii="Arial" w:hAnsi="Arial" w:cs="Arial"/>
          <w:sz w:val="22"/>
          <w:szCs w:val="22"/>
          <w:lang w:val="nl-BE"/>
        </w:rPr>
      </w:pPr>
    </w:p>
    <w:p w14:paraId="757578E7"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Binnen een redelijke termijn moet er heel wat gebeuren. Gebouwen van de federale overheid, gewesten en gemeenschappen moeten worden gescreend. Er moet een planning komen om ze toegankelijk te maken en die planning moet strikt worden uitgevoerd. Het Centrum heeft sinds 2007</w:t>
      </w:r>
      <w:r>
        <w:rPr>
          <w:rStyle w:val="FootnoteReference"/>
          <w:rFonts w:ascii="Arial" w:hAnsi="Arial" w:cs="Arial"/>
          <w:sz w:val="22"/>
          <w:szCs w:val="22"/>
          <w:lang w:val="fr-FR"/>
        </w:rPr>
        <w:footnoteReference w:id="93"/>
      </w:r>
      <w:r w:rsidRPr="00BE3998">
        <w:rPr>
          <w:rFonts w:ascii="Arial" w:hAnsi="Arial" w:cs="Arial"/>
          <w:sz w:val="22"/>
          <w:szCs w:val="22"/>
          <w:lang w:val="nl-BE"/>
        </w:rPr>
        <w:t xml:space="preserve"> hierover al een hele reeks aanbevelingen geformuleerd: naleven en controleren van de bestaande wetgeving; vastleggen van regels voor oude gebouwen; bewustmaking en opleiding van alle betrokken actoren.</w:t>
      </w:r>
    </w:p>
    <w:p w14:paraId="757578E8" w14:textId="77777777" w:rsidR="00A25109" w:rsidRPr="00AE16E8" w:rsidRDefault="00A25109" w:rsidP="000D2DD6">
      <w:pPr>
        <w:rPr>
          <w:rFonts w:ascii="Arial" w:hAnsi="Arial" w:cs="Arial"/>
          <w:sz w:val="22"/>
          <w:szCs w:val="22"/>
          <w:lang w:val="nl-BE"/>
        </w:rPr>
      </w:pPr>
    </w:p>
    <w:p w14:paraId="757578E9"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lastRenderedPageBreak/>
        <w:t>Hoewel België al inspanningen heeft geleverd, scoort het niet goed voor de toegankelijkheid van het federale (NMBS, luchtverkeer) of gewestelijke (De Lijn, MIVB, TEC) openbaar vervoer. Het Centrum oefent al lang druk uit op deze sector, waarover het heel wat meldingen ontvangt. Het maakte verschillende aanbevelingen aan de betrokken overheidsdiensten en aan de directies van deze vervoersmaatschappijen over. De problemen zijn legio: ontoegankelijkheid van de infrastructuur en de voorzieningen; slechte werking van het begeleidingssysteem; onaangepaste voorwaarden om een beroep op begeleiding te kunnen doen (reserveringstermijn, betalende callcenters, begeleiding is niet in alle stations verzekerd enz.); onaangepaste en/of ontoereikende informatie.</w:t>
      </w:r>
    </w:p>
    <w:p w14:paraId="757578EA" w14:textId="77777777" w:rsidR="00A25109" w:rsidRPr="00AE16E8" w:rsidRDefault="00A25109" w:rsidP="000D2DD6">
      <w:pPr>
        <w:rPr>
          <w:rFonts w:ascii="Arial" w:hAnsi="Arial" w:cs="Arial"/>
          <w:sz w:val="22"/>
          <w:szCs w:val="22"/>
          <w:lang w:val="nl-BE"/>
        </w:rPr>
      </w:pPr>
    </w:p>
    <w:p w14:paraId="757578EB"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 xml:space="preserve">Tot slot moeten de staten die partij zijn en die net zoals België het verdrag hebben geratificeerd, ook maatregelen nemen om personen met een handicap de toegang tot informatie en communicatie te garanderen. Ook op dit vlak is er nog heel wat werk aan de winkel, vooral </w:t>
      </w:r>
      <w:r w:rsidRPr="00044F6B">
        <w:rPr>
          <w:rFonts w:ascii="Arial" w:hAnsi="Arial" w:cs="Arial"/>
          <w:sz w:val="22"/>
          <w:szCs w:val="22"/>
          <w:lang w:val="nl-BE"/>
        </w:rPr>
        <w:t>–</w:t>
      </w:r>
      <w:r w:rsidRPr="00BE3998">
        <w:rPr>
          <w:rFonts w:ascii="Arial" w:hAnsi="Arial" w:cs="Arial"/>
          <w:sz w:val="22"/>
          <w:szCs w:val="22"/>
          <w:lang w:val="nl-BE"/>
        </w:rPr>
        <w:t xml:space="preserve"> maar niet alleen </w:t>
      </w:r>
      <w:r w:rsidRPr="00044F6B">
        <w:rPr>
          <w:rFonts w:ascii="Arial" w:hAnsi="Arial" w:cs="Arial"/>
          <w:sz w:val="22"/>
          <w:szCs w:val="22"/>
          <w:lang w:val="nl-BE"/>
        </w:rPr>
        <w:t>–</w:t>
      </w:r>
      <w:r w:rsidRPr="00BE3998">
        <w:rPr>
          <w:rFonts w:ascii="Arial" w:hAnsi="Arial" w:cs="Arial"/>
          <w:sz w:val="22"/>
          <w:szCs w:val="22"/>
          <w:lang w:val="nl-BE"/>
        </w:rPr>
        <w:t xml:space="preserve"> voor slechthorende en slechtziende mensen. </w:t>
      </w:r>
    </w:p>
    <w:p w14:paraId="757578EC" w14:textId="77777777" w:rsidR="00A25109" w:rsidRPr="00AE16E8" w:rsidRDefault="00A25109" w:rsidP="000D2DD6">
      <w:pPr>
        <w:rPr>
          <w:rFonts w:ascii="Arial" w:hAnsi="Arial" w:cs="Arial"/>
          <w:sz w:val="22"/>
          <w:szCs w:val="22"/>
          <w:lang w:val="nl-BE"/>
        </w:rPr>
      </w:pPr>
    </w:p>
    <w:p w14:paraId="757578ED" w14:textId="77777777" w:rsidR="00A25109" w:rsidRPr="000E73DA" w:rsidRDefault="00A25109" w:rsidP="000D2DD6">
      <w:pPr>
        <w:pStyle w:val="ListParagraph"/>
        <w:numPr>
          <w:ilvl w:val="0"/>
          <w:numId w:val="2"/>
        </w:numPr>
        <w:rPr>
          <w:rFonts w:ascii="Arial" w:hAnsi="Arial" w:cs="Arial"/>
          <w:b/>
          <w:sz w:val="22"/>
          <w:szCs w:val="22"/>
          <w:lang w:val="nl-BE"/>
        </w:rPr>
      </w:pPr>
      <w:r w:rsidRPr="000E73DA">
        <w:rPr>
          <w:rFonts w:ascii="Arial" w:hAnsi="Arial" w:cs="Arial"/>
          <w:b/>
          <w:sz w:val="22"/>
          <w:szCs w:val="22"/>
          <w:lang w:val="nl-BE"/>
        </w:rPr>
        <w:t>Zelfstandig wonen en deel uitmaken van de maatschappij</w:t>
      </w:r>
    </w:p>
    <w:p w14:paraId="757578EF" w14:textId="3730B3EF" w:rsidR="00A25109" w:rsidRPr="00BE3998" w:rsidRDefault="00A25109" w:rsidP="000D2DD6">
      <w:pPr>
        <w:rPr>
          <w:rFonts w:ascii="Arial" w:hAnsi="Arial" w:cs="Arial"/>
          <w:sz w:val="22"/>
          <w:szCs w:val="22"/>
          <w:lang w:val="nl-BE"/>
        </w:rPr>
      </w:pPr>
      <w:r w:rsidRPr="00ED76B8">
        <w:rPr>
          <w:rFonts w:ascii="Arial" w:hAnsi="Arial" w:cs="Arial"/>
          <w:sz w:val="22"/>
          <w:szCs w:val="22"/>
          <w:lang w:val="nl-BE"/>
        </w:rPr>
        <w:t xml:space="preserve">De Staten die partij zijn zorgen ervoor dat </w:t>
      </w:r>
      <w:r w:rsidR="00564F4A">
        <w:rPr>
          <w:rFonts w:ascii="Arial" w:hAnsi="Arial" w:cs="Arial"/>
          <w:sz w:val="22"/>
          <w:szCs w:val="22"/>
          <w:lang w:val="nl-BE"/>
        </w:rPr>
        <w:t>“</w:t>
      </w:r>
      <w:r w:rsidRPr="00BE3998">
        <w:rPr>
          <w:rFonts w:ascii="Arial" w:hAnsi="Arial" w:cs="Arial"/>
          <w:sz w:val="22"/>
          <w:szCs w:val="22"/>
          <w:lang w:val="nl-BE"/>
        </w:rPr>
        <w:t>de sociale diensten en faciliteiten voor het algemene publiek op voet van gelijkheid beschikbaar zijn voor personen met een handicap en beantwoorden aan hun behoeften.” (art. 19, c)</w:t>
      </w:r>
    </w:p>
    <w:p w14:paraId="757578F0" w14:textId="77777777" w:rsidR="00A25109" w:rsidRPr="00AE16E8" w:rsidRDefault="00A25109" w:rsidP="000D2DD6">
      <w:pPr>
        <w:rPr>
          <w:rFonts w:ascii="Arial" w:hAnsi="Arial" w:cs="Arial"/>
          <w:sz w:val="22"/>
          <w:szCs w:val="22"/>
          <w:lang w:val="nl-BE"/>
        </w:rPr>
      </w:pPr>
    </w:p>
    <w:p w14:paraId="757578F1" w14:textId="77777777"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Dit artikel geeft de toon van het Verdrag uitstekend weer: personen met een handicap moeten een centrale plek krijgen tussen andere mensen in de maatschappij en niet naar de zijlijn worden verwezen naar speciale diensten, 'buitengewone' scholen, speciale bussen, aparte ingangen opzij of achteraan en enkel op specifieke tijdstippen. Dit artikel maant onze maatschappij aan om anders naar personen met een handicap te kijken. Het vermeldt ook dat het opnemen in de maatschappij niet volstaat: personen met een handicap moeten kunnen rekenen op begeleiding, diensten en aanpassingen om op een gelijke en zelfstandige manier aan die maatschappij te kunnen deelnemen.</w:t>
      </w:r>
    </w:p>
    <w:p w14:paraId="757578F2" w14:textId="77777777" w:rsidR="00A25109" w:rsidRPr="00AE16E8" w:rsidRDefault="00A25109" w:rsidP="000D2DD6">
      <w:pPr>
        <w:rPr>
          <w:rFonts w:ascii="Arial" w:hAnsi="Arial" w:cs="Arial"/>
          <w:sz w:val="22"/>
          <w:szCs w:val="22"/>
          <w:lang w:val="nl-BE"/>
        </w:rPr>
      </w:pPr>
    </w:p>
    <w:p w14:paraId="757578F3" w14:textId="77777777" w:rsidR="00A25109" w:rsidRPr="000E73DA" w:rsidRDefault="00A25109" w:rsidP="000D2DD6">
      <w:pPr>
        <w:pStyle w:val="ListParagraph"/>
        <w:numPr>
          <w:ilvl w:val="0"/>
          <w:numId w:val="2"/>
        </w:numPr>
        <w:rPr>
          <w:rFonts w:ascii="Arial" w:hAnsi="Arial" w:cs="Arial"/>
          <w:b/>
          <w:sz w:val="22"/>
          <w:szCs w:val="22"/>
          <w:lang w:val="fr-FR"/>
        </w:rPr>
      </w:pPr>
      <w:r w:rsidRPr="000E73DA">
        <w:rPr>
          <w:rFonts w:ascii="Arial" w:hAnsi="Arial" w:cs="Arial"/>
          <w:b/>
          <w:sz w:val="22"/>
          <w:szCs w:val="22"/>
          <w:lang w:val="nl-BE"/>
        </w:rPr>
        <w:t>Onderwijs</w:t>
      </w:r>
    </w:p>
    <w:p w14:paraId="757578F5" w14:textId="2AF6A4DD" w:rsidR="00A25109" w:rsidRPr="00ED76B8" w:rsidRDefault="00A25109" w:rsidP="000D2DD6">
      <w:pPr>
        <w:rPr>
          <w:rFonts w:ascii="Arial" w:hAnsi="Arial" w:cs="Arial"/>
          <w:sz w:val="22"/>
          <w:szCs w:val="22"/>
          <w:lang w:val="nl-BE"/>
        </w:rPr>
      </w:pPr>
      <w:r w:rsidRPr="00ED76B8">
        <w:rPr>
          <w:rFonts w:ascii="Arial" w:hAnsi="Arial" w:cs="Arial"/>
          <w:sz w:val="22"/>
          <w:szCs w:val="22"/>
          <w:lang w:val="nl-BE"/>
        </w:rPr>
        <w:t>De staten die</w:t>
      </w:r>
      <w:r w:rsidR="000E73DA">
        <w:rPr>
          <w:rFonts w:ascii="Arial" w:hAnsi="Arial" w:cs="Arial"/>
          <w:sz w:val="22"/>
          <w:szCs w:val="22"/>
          <w:lang w:val="nl-BE"/>
        </w:rPr>
        <w:t xml:space="preserve"> partij zijn zorgen ervoor dat:</w:t>
      </w:r>
      <w:r w:rsidRPr="00BE3998">
        <w:rPr>
          <w:rFonts w:ascii="Arial" w:hAnsi="Arial" w:cs="Arial"/>
          <w:sz w:val="22"/>
          <w:szCs w:val="22"/>
          <w:lang w:val="nl-BE"/>
        </w:rPr>
        <w:t> </w:t>
      </w:r>
      <w:r w:rsidR="00564F4A">
        <w:rPr>
          <w:rFonts w:ascii="Arial" w:hAnsi="Arial" w:cs="Arial"/>
          <w:sz w:val="22"/>
          <w:szCs w:val="22"/>
          <w:lang w:val="nl-BE"/>
        </w:rPr>
        <w:t>“</w:t>
      </w:r>
      <w:r w:rsidRPr="00BE3998">
        <w:rPr>
          <w:rFonts w:ascii="Arial" w:hAnsi="Arial" w:cs="Arial"/>
          <w:sz w:val="22"/>
          <w:szCs w:val="22"/>
          <w:lang w:val="nl-BE"/>
        </w:rPr>
        <w:t>a) personen met een handicap niet op grond van hun handicap worden uitgesloten van het algemene onderwijssysteem, en dat kinderen met een handicap niet op grond van hun handicap worden uitgesloten van gratis en verplicht basisonderwijs of van het voortgezet onderwijs; b) personen met een handicap toegang hebben tot inclusief, hoogwaardig en gratis basisonderwijs en tot voortgezet onderwijs en wel op basis van gelijkheid met anderen in de gemeensch</w:t>
      </w:r>
      <w:r w:rsidR="000E73DA">
        <w:rPr>
          <w:rFonts w:ascii="Arial" w:hAnsi="Arial" w:cs="Arial"/>
          <w:sz w:val="22"/>
          <w:szCs w:val="22"/>
          <w:lang w:val="nl-BE"/>
        </w:rPr>
        <w:t>ap waarin zij leven.” (art. 24)</w:t>
      </w:r>
    </w:p>
    <w:p w14:paraId="757578F6" w14:textId="77777777" w:rsidR="00A25109" w:rsidRPr="00AE16E8" w:rsidRDefault="00A25109" w:rsidP="000D2DD6">
      <w:pPr>
        <w:rPr>
          <w:rFonts w:ascii="Arial" w:hAnsi="Arial" w:cs="Arial"/>
          <w:sz w:val="22"/>
          <w:szCs w:val="22"/>
          <w:lang w:val="nl-BE"/>
        </w:rPr>
      </w:pPr>
    </w:p>
    <w:p w14:paraId="757578F7" w14:textId="378183F1" w:rsidR="00A25109" w:rsidRPr="00AE16E8" w:rsidRDefault="00A25109" w:rsidP="000D2DD6">
      <w:pPr>
        <w:rPr>
          <w:rFonts w:ascii="Arial" w:hAnsi="Arial" w:cs="Arial"/>
          <w:sz w:val="22"/>
          <w:szCs w:val="22"/>
          <w:lang w:val="nl-BE"/>
        </w:rPr>
      </w:pPr>
      <w:r w:rsidRPr="00AE16E8">
        <w:rPr>
          <w:rFonts w:ascii="Arial" w:hAnsi="Arial" w:cs="Arial"/>
          <w:sz w:val="22"/>
          <w:szCs w:val="22"/>
          <w:lang w:val="nl-BE"/>
        </w:rPr>
        <w:t>Hoewel het Verdrag de mogelijkheid van buitengewoon onderwijs niet helemaal uitslu</w:t>
      </w:r>
      <w:r w:rsidRPr="00BE3998">
        <w:rPr>
          <w:rFonts w:ascii="Arial" w:hAnsi="Arial" w:cs="Arial"/>
          <w:sz w:val="22"/>
          <w:szCs w:val="22"/>
          <w:lang w:val="nl-BE"/>
        </w:rPr>
        <w:t>it, stipuleert het duidelijk dat de onderwijssystemen inclusief moeten zijn en dat leerlingen met een handicap moeten kunnen rekenen op aanpassingen en begeleiding om hun integratie in het gewone onderwijssysteem te garanderen.</w:t>
      </w:r>
    </w:p>
    <w:p w14:paraId="757578F8" w14:textId="77777777" w:rsidR="00A25109" w:rsidRPr="00AE16E8" w:rsidRDefault="00A25109" w:rsidP="000D2DD6">
      <w:pPr>
        <w:rPr>
          <w:rFonts w:ascii="Arial" w:hAnsi="Arial" w:cs="Arial"/>
          <w:sz w:val="22"/>
          <w:szCs w:val="22"/>
          <w:lang w:val="nl-BE"/>
        </w:rPr>
      </w:pPr>
    </w:p>
    <w:p w14:paraId="757578F9"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t>Inclusieve scholen zijn zowel in de Vlaamse als in de Franse Gemeenschap in België nog geen realiteit. Elk jaar neemt het aantal leerlingen met een handicap toe, maar elke integratie blijft gepaard gaan met onderhandelingen en een zoektocht naar middelen om de begeleiding van de leerling en het onderwijzend personeel te garanderen en om voor de nodige leermiddelen te zorgen. De inclusieve school stelt de schoolorganisatie, de lesmethodes, mentaliteit en opleiding van het personeel in vraag.</w:t>
      </w:r>
    </w:p>
    <w:p w14:paraId="757578FA" w14:textId="77777777" w:rsidR="00A25109" w:rsidRPr="00AE16E8" w:rsidRDefault="00A25109" w:rsidP="000D2DD6">
      <w:pPr>
        <w:rPr>
          <w:rFonts w:ascii="Arial" w:hAnsi="Arial" w:cs="Arial"/>
          <w:sz w:val="22"/>
          <w:szCs w:val="22"/>
          <w:lang w:val="nl-BE"/>
        </w:rPr>
      </w:pPr>
    </w:p>
    <w:p w14:paraId="757578FB" w14:textId="77777777" w:rsidR="00A25109" w:rsidRPr="00AE16E8" w:rsidRDefault="00A25109" w:rsidP="000D2DD6">
      <w:pPr>
        <w:rPr>
          <w:rFonts w:ascii="Arial" w:hAnsi="Arial" w:cs="Arial"/>
          <w:sz w:val="22"/>
          <w:szCs w:val="22"/>
          <w:lang w:val="nl-BE"/>
        </w:rPr>
      </w:pPr>
      <w:r w:rsidRPr="00BE3998">
        <w:rPr>
          <w:rFonts w:ascii="Arial" w:hAnsi="Arial" w:cs="Arial"/>
          <w:sz w:val="22"/>
          <w:szCs w:val="22"/>
          <w:lang w:val="nl-BE"/>
        </w:rPr>
        <w:lastRenderedPageBreak/>
        <w:t>Het Centrum is duidelijk gewonnen voor een meer inclusief onderwijs en zet zich hiervoor samen met heel wat andere instanties in.</w:t>
      </w:r>
      <w:r>
        <w:rPr>
          <w:rStyle w:val="FootnoteReference"/>
          <w:rFonts w:ascii="Arial" w:hAnsi="Arial" w:cs="Arial"/>
          <w:sz w:val="22"/>
          <w:szCs w:val="22"/>
          <w:lang w:val="fr-FR"/>
        </w:rPr>
        <w:footnoteReference w:id="94"/>
      </w:r>
      <w:r w:rsidRPr="00BE3998">
        <w:rPr>
          <w:rFonts w:ascii="Arial" w:hAnsi="Arial" w:cs="Arial"/>
          <w:sz w:val="22"/>
          <w:szCs w:val="22"/>
          <w:lang w:val="nl-BE"/>
        </w:rPr>
        <w:t xml:space="preserve"> Het organiseerde drie fora over het thema </w:t>
      </w:r>
      <w:r w:rsidRPr="00044F6B">
        <w:rPr>
          <w:rFonts w:ascii="Arial" w:hAnsi="Arial" w:cs="Arial"/>
          <w:sz w:val="22"/>
          <w:szCs w:val="22"/>
          <w:lang w:val="nl-BE"/>
        </w:rPr>
        <w:t>‘</w:t>
      </w:r>
      <w:r w:rsidRPr="00BE3998">
        <w:rPr>
          <w:rFonts w:ascii="Arial" w:hAnsi="Arial" w:cs="Arial"/>
          <w:sz w:val="22"/>
          <w:szCs w:val="22"/>
          <w:lang w:val="nl-BE"/>
        </w:rPr>
        <w:t>inclusief onderwijs</w:t>
      </w:r>
      <w:r w:rsidRPr="00044F6B">
        <w:rPr>
          <w:rFonts w:ascii="Arial" w:hAnsi="Arial" w:cs="Arial"/>
          <w:sz w:val="22"/>
          <w:szCs w:val="22"/>
          <w:lang w:val="nl-BE"/>
        </w:rPr>
        <w:t>’</w:t>
      </w:r>
      <w:r w:rsidRPr="00BE3998">
        <w:rPr>
          <w:rFonts w:ascii="Arial" w:hAnsi="Arial" w:cs="Arial"/>
          <w:sz w:val="22"/>
          <w:szCs w:val="22"/>
          <w:lang w:val="nl-BE"/>
        </w:rPr>
        <w:t xml:space="preserve"> met verschillende gehandicapten- en belangenverenigingen en onderwijsinstanties (ouderverenigingen, vakbonden, regionale fondsen, diensten voor integratiehulp enz.). Het Centrum beoogt een reeks aanbevelingen te formuleren om een meer inclusief onderwijs te bevorderen.</w:t>
      </w:r>
    </w:p>
    <w:p w14:paraId="757578FC" w14:textId="77777777" w:rsidR="00A25109" w:rsidRPr="00AE16E8" w:rsidRDefault="00A25109" w:rsidP="000D2DD6">
      <w:pPr>
        <w:rPr>
          <w:rFonts w:ascii="Arial" w:hAnsi="Arial" w:cs="Arial"/>
          <w:sz w:val="22"/>
          <w:szCs w:val="22"/>
          <w:lang w:val="nl-BE"/>
        </w:rPr>
      </w:pPr>
    </w:p>
    <w:p w14:paraId="757578FD" w14:textId="05CC568E" w:rsidR="00A25109" w:rsidRPr="000E73DA" w:rsidRDefault="00564F4A" w:rsidP="000D2DD6">
      <w:pPr>
        <w:pStyle w:val="ListParagraph"/>
        <w:numPr>
          <w:ilvl w:val="0"/>
          <w:numId w:val="2"/>
        </w:numPr>
        <w:rPr>
          <w:rFonts w:ascii="Arial" w:hAnsi="Arial" w:cs="Arial"/>
          <w:b/>
          <w:sz w:val="22"/>
          <w:szCs w:val="22"/>
          <w:lang w:val="nl-BE"/>
        </w:rPr>
      </w:pPr>
      <w:r>
        <w:rPr>
          <w:rFonts w:ascii="Arial" w:hAnsi="Arial" w:cs="Arial"/>
          <w:b/>
          <w:sz w:val="22"/>
          <w:szCs w:val="22"/>
          <w:lang w:val="nl-BE"/>
        </w:rPr>
        <w:t>Werk</w:t>
      </w:r>
    </w:p>
    <w:p w14:paraId="757578FF" w14:textId="282F5E49" w:rsidR="00A25109" w:rsidRPr="00BE3998" w:rsidRDefault="00A25109" w:rsidP="000D2DD6">
      <w:pPr>
        <w:rPr>
          <w:rFonts w:ascii="Arial" w:hAnsi="Arial" w:cs="Arial"/>
          <w:sz w:val="22"/>
          <w:szCs w:val="22"/>
          <w:lang w:val="nl-BE"/>
        </w:rPr>
      </w:pPr>
      <w:r w:rsidRPr="00BE3998">
        <w:rPr>
          <w:rFonts w:ascii="Arial" w:hAnsi="Arial" w:cs="Arial"/>
          <w:sz w:val="22"/>
          <w:szCs w:val="22"/>
          <w:lang w:val="nl-BE"/>
        </w:rPr>
        <w:t>“De kans op werk en carrièremogelijkheden voor personen met een handicap op de arbeidsmarkt te bevorderen, alsmede hen te ondersteunen bij het vinden, verwerven en behouden van werk, dan wel de terugkeer naar tewerkstelling” (art. 27, e);</w:t>
      </w:r>
    </w:p>
    <w:p w14:paraId="75757900" w14:textId="7A453215" w:rsidR="00A25109" w:rsidRPr="00BE3998" w:rsidRDefault="00564F4A" w:rsidP="000D2DD6">
      <w:pPr>
        <w:rPr>
          <w:rFonts w:ascii="Arial" w:hAnsi="Arial" w:cs="Arial"/>
          <w:sz w:val="22"/>
          <w:szCs w:val="22"/>
          <w:lang w:val="nl-BE"/>
        </w:rPr>
      </w:pPr>
      <w:r>
        <w:rPr>
          <w:rFonts w:ascii="Arial" w:hAnsi="Arial" w:cs="Arial"/>
          <w:sz w:val="22"/>
          <w:szCs w:val="22"/>
          <w:lang w:val="nl-BE"/>
        </w:rPr>
        <w:t>“</w:t>
      </w:r>
      <w:r w:rsidR="00A25109" w:rsidRPr="00BE3998">
        <w:rPr>
          <w:rFonts w:ascii="Arial" w:hAnsi="Arial" w:cs="Arial"/>
          <w:sz w:val="22"/>
          <w:szCs w:val="22"/>
          <w:lang w:val="nl-BE"/>
        </w:rPr>
        <w:t>Te waarborgen dat op de werkplek wordt voorzien in redelijke aanpassingen voor personen</w:t>
      </w:r>
      <w:r w:rsidR="000E73DA">
        <w:rPr>
          <w:rFonts w:ascii="Arial" w:hAnsi="Arial" w:cs="Arial"/>
          <w:sz w:val="22"/>
          <w:szCs w:val="22"/>
          <w:lang w:val="nl-BE"/>
        </w:rPr>
        <w:t xml:space="preserve"> met een handicap.” (art. 27, i)</w:t>
      </w:r>
    </w:p>
    <w:p w14:paraId="75757901" w14:textId="77777777" w:rsidR="00A25109" w:rsidRPr="00AE16E8" w:rsidRDefault="00A25109" w:rsidP="000D2DD6">
      <w:pPr>
        <w:rPr>
          <w:rFonts w:ascii="Arial" w:hAnsi="Arial" w:cs="Arial"/>
          <w:sz w:val="22"/>
          <w:szCs w:val="22"/>
          <w:lang w:val="nl-BE"/>
        </w:rPr>
      </w:pPr>
    </w:p>
    <w:p w14:paraId="75757902" w14:textId="77777777" w:rsidR="00A25109" w:rsidRPr="00AE16E8" w:rsidRDefault="00A25109" w:rsidP="000D2DD6">
      <w:pPr>
        <w:rPr>
          <w:rFonts w:ascii="Arial" w:hAnsi="Arial" w:cs="Arial"/>
          <w:color w:val="365F91"/>
          <w:sz w:val="22"/>
          <w:szCs w:val="22"/>
          <w:lang w:val="nl-BE"/>
        </w:rPr>
      </w:pPr>
      <w:r w:rsidRPr="00AE16E8">
        <w:rPr>
          <w:rFonts w:ascii="Arial" w:hAnsi="Arial" w:cs="Arial"/>
          <w:sz w:val="22"/>
          <w:szCs w:val="22"/>
          <w:lang w:val="nl-BE"/>
        </w:rPr>
        <w:t>De deelname van personen met een handicap aan de werkwereld blijft een stuk lager dan bij de rest van de bevolking.</w:t>
      </w:r>
      <w:r w:rsidRPr="00AE16E8">
        <w:rPr>
          <w:rStyle w:val="FootnoteReference"/>
          <w:rFonts w:ascii="Arial" w:hAnsi="Arial" w:cs="Arial"/>
          <w:sz w:val="22"/>
          <w:szCs w:val="22"/>
          <w:lang w:val="fr-FR"/>
        </w:rPr>
        <w:footnoteReference w:id="95"/>
      </w:r>
      <w:r w:rsidRPr="00AE16E8">
        <w:rPr>
          <w:rFonts w:ascii="Arial" w:hAnsi="Arial" w:cs="Arial"/>
          <w:sz w:val="22"/>
          <w:szCs w:val="22"/>
          <w:lang w:val="nl-BE"/>
        </w:rPr>
        <w:t xml:space="preserve"> Ondanks tal van aansporende maatregelen en het invoeren van quota voor overheidsdiensten, blijft </w:t>
      </w:r>
      <w:r w:rsidRPr="00BE3998">
        <w:rPr>
          <w:rFonts w:ascii="Arial" w:hAnsi="Arial" w:cs="Arial"/>
          <w:sz w:val="22"/>
          <w:szCs w:val="22"/>
          <w:lang w:val="nl-BE"/>
        </w:rPr>
        <w:t xml:space="preserve">de tewerkstellingsgraad laag. De antidiscriminatiewetgeving verplicht nochtans redelijke </w:t>
      </w:r>
      <w:r w:rsidRPr="00011A51">
        <w:rPr>
          <w:rFonts w:ascii="Arial" w:hAnsi="Arial" w:cs="Arial"/>
          <w:sz w:val="22"/>
          <w:szCs w:val="22"/>
          <w:lang w:val="nl-BE"/>
        </w:rPr>
        <w:t>aanpassingen</w:t>
      </w:r>
      <w:r w:rsidRPr="00BE3998">
        <w:rPr>
          <w:rFonts w:ascii="Arial" w:hAnsi="Arial" w:cs="Arial"/>
          <w:sz w:val="22"/>
          <w:szCs w:val="22"/>
          <w:lang w:val="nl-BE"/>
        </w:rPr>
        <w:t xml:space="preserve"> en verbiedt elke vorm van discriminatie. België moet meer doen om de toegang voor personen met een handicap tot de arbeidsmarkt te garanderen en om werknemers aan het werk te houden die tijdens hun loopbaan een handicap hebben opgelopen. Het Centrum heeft in oktober 2011 over deze materie een seminarie georganiseerd en heeft hierover een aantal aanbevelingen uitgewerkt.</w:t>
      </w:r>
    </w:p>
    <w:p w14:paraId="75757903" w14:textId="061BA2E4" w:rsidR="00A25109" w:rsidRPr="00DB5F85" w:rsidRDefault="00A25109" w:rsidP="00DB5F85">
      <w:pPr>
        <w:pStyle w:val="Heading1"/>
      </w:pPr>
      <w:r w:rsidRPr="00044F6B">
        <w:br w:type="column"/>
      </w:r>
      <w:bookmarkStart w:id="210" w:name="_Toc314054786"/>
      <w:bookmarkStart w:id="211" w:name="_Toc317864998"/>
      <w:bookmarkStart w:id="212" w:name="_Toc323888360"/>
      <w:r w:rsidRPr="00DB5F85">
        <w:lastRenderedPageBreak/>
        <w:t>Hoofdstuk IV. Rechtspraak</w:t>
      </w:r>
      <w:bookmarkEnd w:id="210"/>
      <w:bookmarkEnd w:id="211"/>
      <w:bookmarkEnd w:id="212"/>
    </w:p>
    <w:p w14:paraId="75757904" w14:textId="77777777" w:rsidR="00A25109" w:rsidRPr="00BE3998" w:rsidRDefault="00A25109" w:rsidP="002814C5">
      <w:pPr>
        <w:rPr>
          <w:rFonts w:ascii="Arial" w:hAnsi="Arial" w:cs="Arial"/>
          <w:color w:val="4F81BD"/>
          <w:sz w:val="22"/>
          <w:szCs w:val="22"/>
          <w:lang w:val="nl-BE"/>
        </w:rPr>
      </w:pPr>
    </w:p>
    <w:p w14:paraId="75757905" w14:textId="77777777" w:rsidR="00A25109" w:rsidRPr="00BE3998" w:rsidRDefault="00A25109" w:rsidP="00BE3998">
      <w:pPr>
        <w:pStyle w:val="Heading2"/>
        <w:numPr>
          <w:ilvl w:val="0"/>
          <w:numId w:val="0"/>
        </w:numPr>
      </w:pPr>
      <w:bookmarkStart w:id="213" w:name="_Toc314054787"/>
      <w:bookmarkStart w:id="214" w:name="_Toc317864999"/>
      <w:bookmarkStart w:id="215" w:name="_Toc323888361"/>
      <w:r>
        <w:t xml:space="preserve">4.1 </w:t>
      </w:r>
      <w:r w:rsidRPr="00BE3998">
        <w:t>Overzicht van de rechtspraak</w:t>
      </w:r>
      <w:bookmarkEnd w:id="213"/>
      <w:bookmarkEnd w:id="214"/>
      <w:bookmarkEnd w:id="215"/>
    </w:p>
    <w:p w14:paraId="75757906" w14:textId="77777777" w:rsidR="00A25109" w:rsidRPr="00BE3998" w:rsidRDefault="00A25109" w:rsidP="002814C5">
      <w:pPr>
        <w:rPr>
          <w:rFonts w:ascii="Arial" w:hAnsi="Arial" w:cs="Arial"/>
          <w:sz w:val="22"/>
          <w:szCs w:val="22"/>
          <w:lang w:val="nl-BE"/>
        </w:rPr>
      </w:pPr>
    </w:p>
    <w:p w14:paraId="75757907"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Hier vindt u een kort overzicht van de gerechtelijke beslissingen in eerste aanleg of in beroep over discriminatie voor het jaar 2011. Uitgebreide informatie over deze arresten vindt u op de website van het Centrum (</w:t>
      </w:r>
      <w:hyperlink r:id="rId51" w:history="1">
        <w:r>
          <w:rPr>
            <w:rStyle w:val="Hyperlink"/>
            <w:rFonts w:ascii="Arial" w:hAnsi="Arial" w:cs="Arial"/>
            <w:sz w:val="22"/>
            <w:szCs w:val="22"/>
            <w:u w:val="none"/>
            <w:lang w:val="nl-BE"/>
          </w:rPr>
          <w:t>www.diversiteit.be</w:t>
        </w:r>
      </w:hyperlink>
      <w:r>
        <w:rPr>
          <w:rStyle w:val="Hyperlink"/>
          <w:rFonts w:ascii="Arial" w:hAnsi="Arial" w:cs="Arial"/>
          <w:sz w:val="22"/>
          <w:szCs w:val="22"/>
          <w:u w:val="none"/>
          <w:lang w:val="nl-BE"/>
        </w:rPr>
        <w:t>)</w:t>
      </w:r>
      <w:r w:rsidRPr="00BE3998">
        <w:rPr>
          <w:rFonts w:ascii="Arial" w:hAnsi="Arial" w:cs="Arial"/>
          <w:sz w:val="22"/>
          <w:szCs w:val="22"/>
          <w:lang w:val="nl-BE"/>
        </w:rPr>
        <w:t xml:space="preserve"> onder de rubriek 'Wetgeving &amp; Rechtspraak'.</w:t>
      </w:r>
    </w:p>
    <w:p w14:paraId="75757908" w14:textId="77777777" w:rsidR="00A25109" w:rsidRPr="00AE16E8" w:rsidRDefault="00A25109" w:rsidP="002814C5">
      <w:pPr>
        <w:rPr>
          <w:rFonts w:ascii="Arial" w:hAnsi="Arial" w:cs="Arial"/>
          <w:sz w:val="22"/>
          <w:szCs w:val="22"/>
          <w:lang w:val="nl-BE"/>
        </w:rPr>
      </w:pPr>
    </w:p>
    <w:p w14:paraId="75757909"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Daar vindt u ook een samenvatting van alle arresten van Europese hoven en rechtbanken, van het Hof van Cassatie, van het Grondwettelijk Hof enz. over onderwerpen die onder de bevoegdheid van het Centrum vallen. De volledige arresten vindt u op de respectievelijke websites van deze verschillende instanties:</w:t>
      </w:r>
    </w:p>
    <w:p w14:paraId="7575790A" w14:textId="77777777" w:rsidR="00A25109" w:rsidRPr="00AE16E8" w:rsidRDefault="00A25109" w:rsidP="00267A05">
      <w:pPr>
        <w:pStyle w:val="ListParagraph"/>
        <w:numPr>
          <w:ilvl w:val="0"/>
          <w:numId w:val="37"/>
        </w:numPr>
        <w:rPr>
          <w:rFonts w:ascii="Arial" w:hAnsi="Arial" w:cs="Arial"/>
          <w:sz w:val="22"/>
          <w:szCs w:val="22"/>
          <w:lang w:val="nl-BE"/>
        </w:rPr>
      </w:pPr>
      <w:r w:rsidRPr="00BE3998">
        <w:rPr>
          <w:rFonts w:ascii="Arial" w:hAnsi="Arial" w:cs="Arial"/>
          <w:sz w:val="22"/>
          <w:szCs w:val="22"/>
          <w:lang w:val="nl-BE"/>
        </w:rPr>
        <w:t xml:space="preserve">De arresten van het Hof van Justitie van de Europese Unie kunt u raadplegen op </w:t>
      </w:r>
      <w:hyperlink r:id="rId52" w:history="1">
        <w:r>
          <w:rPr>
            <w:rStyle w:val="Hyperlink"/>
            <w:rFonts w:ascii="Arial" w:hAnsi="Arial" w:cs="Arial"/>
            <w:sz w:val="22"/>
            <w:szCs w:val="22"/>
            <w:lang w:val="nl-BE"/>
          </w:rPr>
          <w:t>http://curia.europa.eu</w:t>
        </w:r>
      </w:hyperlink>
      <w:r w:rsidRPr="00BE3998">
        <w:rPr>
          <w:rFonts w:ascii="Arial" w:hAnsi="Arial" w:cs="Arial"/>
          <w:sz w:val="22"/>
          <w:szCs w:val="22"/>
          <w:lang w:val="nl-BE"/>
        </w:rPr>
        <w:t>.</w:t>
      </w:r>
    </w:p>
    <w:p w14:paraId="7575790B" w14:textId="77777777" w:rsidR="00A25109" w:rsidRPr="00AE16E8" w:rsidRDefault="00A25109" w:rsidP="00267A05">
      <w:pPr>
        <w:pStyle w:val="ListParagraph"/>
        <w:numPr>
          <w:ilvl w:val="0"/>
          <w:numId w:val="37"/>
        </w:numPr>
        <w:rPr>
          <w:rFonts w:ascii="Arial" w:hAnsi="Arial" w:cs="Arial"/>
          <w:sz w:val="22"/>
          <w:szCs w:val="22"/>
          <w:lang w:val="nl-BE"/>
        </w:rPr>
      </w:pPr>
      <w:r w:rsidRPr="00BE3998">
        <w:rPr>
          <w:rFonts w:ascii="Arial" w:hAnsi="Arial" w:cs="Arial"/>
          <w:sz w:val="22"/>
          <w:szCs w:val="22"/>
          <w:lang w:val="nl-BE"/>
        </w:rPr>
        <w:t xml:space="preserve">De arresten van het Europees Hof voor de Rechten van de Mens kunt u raadplegen op </w:t>
      </w:r>
      <w:hyperlink r:id="rId53" w:history="1">
        <w:r>
          <w:rPr>
            <w:rStyle w:val="Hyperlink"/>
            <w:rFonts w:ascii="Arial" w:hAnsi="Arial" w:cs="Arial"/>
            <w:sz w:val="22"/>
            <w:szCs w:val="22"/>
            <w:lang w:val="nl-BE"/>
          </w:rPr>
          <w:t>www.echr.coe.int</w:t>
        </w:r>
      </w:hyperlink>
      <w:r w:rsidRPr="00BE3998">
        <w:rPr>
          <w:rFonts w:ascii="Arial" w:hAnsi="Arial" w:cs="Arial"/>
          <w:sz w:val="22"/>
          <w:szCs w:val="22"/>
          <w:lang w:val="nl-BE"/>
        </w:rPr>
        <w:t>.</w:t>
      </w:r>
    </w:p>
    <w:p w14:paraId="7575790C" w14:textId="77777777" w:rsidR="00A25109" w:rsidRPr="00AE16E8" w:rsidRDefault="00A25109" w:rsidP="00267A05">
      <w:pPr>
        <w:pStyle w:val="ListParagraph"/>
        <w:numPr>
          <w:ilvl w:val="0"/>
          <w:numId w:val="37"/>
        </w:numPr>
        <w:rPr>
          <w:rFonts w:ascii="Arial" w:hAnsi="Arial" w:cs="Arial"/>
          <w:sz w:val="22"/>
          <w:szCs w:val="22"/>
          <w:lang w:val="nl-BE"/>
        </w:rPr>
      </w:pPr>
      <w:r w:rsidRPr="00BE3998">
        <w:rPr>
          <w:rFonts w:ascii="Arial" w:hAnsi="Arial" w:cs="Arial"/>
          <w:sz w:val="22"/>
          <w:szCs w:val="22"/>
          <w:lang w:val="nl-BE"/>
        </w:rPr>
        <w:t xml:space="preserve">De arresten van het Grondwettelijk Hof kunt u raadplegen op </w:t>
      </w:r>
      <w:hyperlink r:id="rId54" w:history="1">
        <w:r>
          <w:rPr>
            <w:rStyle w:val="Hyperlink"/>
            <w:rFonts w:ascii="Arial" w:hAnsi="Arial" w:cs="Arial"/>
            <w:sz w:val="22"/>
            <w:szCs w:val="22"/>
            <w:lang w:val="nl-BE"/>
          </w:rPr>
          <w:t>www.const-court.be</w:t>
        </w:r>
      </w:hyperlink>
      <w:r w:rsidRPr="00BE3998">
        <w:rPr>
          <w:rFonts w:ascii="Arial" w:hAnsi="Arial" w:cs="Arial"/>
          <w:sz w:val="22"/>
          <w:szCs w:val="22"/>
          <w:lang w:val="nl-BE"/>
        </w:rPr>
        <w:t>.</w:t>
      </w:r>
    </w:p>
    <w:p w14:paraId="7575790D" w14:textId="77777777" w:rsidR="00A25109" w:rsidRPr="00AE16E8" w:rsidRDefault="00A25109" w:rsidP="00267A05">
      <w:pPr>
        <w:pStyle w:val="ListParagraph"/>
        <w:numPr>
          <w:ilvl w:val="0"/>
          <w:numId w:val="37"/>
        </w:numPr>
        <w:rPr>
          <w:rFonts w:ascii="Arial" w:hAnsi="Arial" w:cs="Arial"/>
          <w:sz w:val="22"/>
          <w:szCs w:val="22"/>
          <w:lang w:val="nl-BE"/>
        </w:rPr>
      </w:pPr>
      <w:r w:rsidRPr="00BE3998">
        <w:rPr>
          <w:rFonts w:ascii="Arial" w:hAnsi="Arial" w:cs="Arial"/>
          <w:sz w:val="22"/>
          <w:szCs w:val="22"/>
          <w:lang w:val="nl-BE"/>
        </w:rPr>
        <w:t xml:space="preserve">De arresten van het Hof van Cassatie kunt u raadplegen op </w:t>
      </w:r>
      <w:hyperlink r:id="rId55" w:history="1">
        <w:r>
          <w:rPr>
            <w:rStyle w:val="Hyperlink"/>
            <w:rFonts w:ascii="Arial" w:hAnsi="Arial" w:cs="Arial"/>
            <w:sz w:val="22"/>
            <w:szCs w:val="22"/>
            <w:lang w:val="nl-BE"/>
          </w:rPr>
          <w:t>www.cassonline.be</w:t>
        </w:r>
      </w:hyperlink>
      <w:r w:rsidRPr="00BE3998">
        <w:rPr>
          <w:rFonts w:ascii="Arial" w:hAnsi="Arial" w:cs="Arial"/>
          <w:sz w:val="22"/>
          <w:szCs w:val="22"/>
          <w:lang w:val="nl-BE"/>
        </w:rPr>
        <w:t>.</w:t>
      </w:r>
    </w:p>
    <w:p w14:paraId="7575790E" w14:textId="77777777" w:rsidR="00A25109" w:rsidRPr="00AE16E8" w:rsidRDefault="00A25109" w:rsidP="00267A05">
      <w:pPr>
        <w:pStyle w:val="ListParagraph"/>
        <w:numPr>
          <w:ilvl w:val="0"/>
          <w:numId w:val="37"/>
        </w:numPr>
        <w:rPr>
          <w:rFonts w:ascii="Arial" w:hAnsi="Arial" w:cs="Arial"/>
          <w:sz w:val="22"/>
          <w:szCs w:val="22"/>
          <w:lang w:val="nl-BE"/>
        </w:rPr>
      </w:pPr>
      <w:r w:rsidRPr="00BE3998">
        <w:rPr>
          <w:rFonts w:ascii="Arial" w:hAnsi="Arial" w:cs="Arial"/>
          <w:sz w:val="22"/>
          <w:szCs w:val="22"/>
          <w:lang w:val="nl-BE"/>
        </w:rPr>
        <w:t xml:space="preserve">De rechtspraak van de Raad van State over de veruiterlijking van geloofsovertuigingen in het kader van schoolreglementen vindt u terug op </w:t>
      </w:r>
      <w:hyperlink r:id="rId56" w:history="1">
        <w:r>
          <w:rPr>
            <w:rStyle w:val="Hyperlink"/>
            <w:rFonts w:ascii="Arial" w:hAnsi="Arial" w:cs="Arial"/>
            <w:sz w:val="22"/>
            <w:szCs w:val="22"/>
            <w:lang w:val="nl-BE"/>
          </w:rPr>
          <w:t>http://www.diversiteit.be/veruiterlijkingen</w:t>
        </w:r>
      </w:hyperlink>
      <w:r w:rsidRPr="00BE3998">
        <w:rPr>
          <w:rFonts w:ascii="Arial" w:hAnsi="Arial" w:cs="Arial"/>
          <w:sz w:val="22"/>
          <w:szCs w:val="22"/>
          <w:lang w:val="nl-BE"/>
        </w:rPr>
        <w:t>.</w:t>
      </w:r>
    </w:p>
    <w:p w14:paraId="7575790F" w14:textId="77777777" w:rsidR="00A25109" w:rsidRPr="00AE16E8" w:rsidRDefault="00A25109" w:rsidP="00267A05">
      <w:pPr>
        <w:pStyle w:val="ListParagraph"/>
        <w:numPr>
          <w:ilvl w:val="0"/>
          <w:numId w:val="37"/>
        </w:numPr>
        <w:rPr>
          <w:rFonts w:ascii="Arial" w:hAnsi="Arial" w:cs="Arial"/>
          <w:sz w:val="22"/>
          <w:szCs w:val="22"/>
          <w:lang w:val="nl-BE"/>
        </w:rPr>
      </w:pPr>
      <w:r w:rsidRPr="00BE3998">
        <w:rPr>
          <w:rFonts w:ascii="Arial" w:hAnsi="Arial" w:cs="Arial"/>
          <w:sz w:val="22"/>
          <w:szCs w:val="22"/>
          <w:lang w:val="nl-BE"/>
        </w:rPr>
        <w:t xml:space="preserve">Aan de hand van de gegevens op deze site kunt u de volledige arresten raadplegen op de website van de Raad van State: </w:t>
      </w:r>
      <w:hyperlink r:id="rId57" w:history="1">
        <w:r>
          <w:rPr>
            <w:rStyle w:val="Hyperlink"/>
            <w:rFonts w:ascii="Arial" w:hAnsi="Arial" w:cs="Arial"/>
            <w:sz w:val="22"/>
            <w:szCs w:val="22"/>
            <w:lang w:val="nl-BE"/>
          </w:rPr>
          <w:t>www.raadvst-consetat.be</w:t>
        </w:r>
      </w:hyperlink>
      <w:r w:rsidRPr="00BE3998">
        <w:rPr>
          <w:rFonts w:ascii="Arial" w:hAnsi="Arial" w:cs="Arial"/>
          <w:sz w:val="22"/>
          <w:szCs w:val="22"/>
          <w:lang w:val="nl-BE"/>
        </w:rPr>
        <w:t>.</w:t>
      </w:r>
    </w:p>
    <w:p w14:paraId="75757910" w14:textId="77777777" w:rsidR="00A25109" w:rsidRPr="00AE16E8" w:rsidRDefault="00A25109" w:rsidP="002814C5">
      <w:pPr>
        <w:rPr>
          <w:rFonts w:ascii="Arial" w:hAnsi="Arial" w:cs="Arial"/>
          <w:sz w:val="22"/>
          <w:szCs w:val="22"/>
          <w:lang w:val="nl-BE"/>
        </w:rPr>
      </w:pPr>
    </w:p>
    <w:p w14:paraId="75757912" w14:textId="77777777" w:rsidR="00A25109" w:rsidRPr="000E73DA" w:rsidRDefault="00A25109" w:rsidP="002814C5">
      <w:pPr>
        <w:rPr>
          <w:rFonts w:ascii="Arial" w:hAnsi="Arial" w:cs="Arial"/>
          <w:b/>
          <w:sz w:val="22"/>
          <w:szCs w:val="22"/>
          <w:lang w:val="nl-BE"/>
        </w:rPr>
      </w:pPr>
      <w:r w:rsidRPr="000E73DA">
        <w:rPr>
          <w:rFonts w:ascii="Arial" w:hAnsi="Arial" w:cs="Arial"/>
          <w:b/>
          <w:sz w:val="22"/>
          <w:szCs w:val="22"/>
          <w:lang w:val="nl-BE"/>
        </w:rPr>
        <w:t>Andere hoven en rechtbanken:</w:t>
      </w:r>
    </w:p>
    <w:p w14:paraId="75757913"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Zaken aangeduid met een asterisk * komen uitgebreid aan bod in de rubriek 'Enkele interessante dossiers</w:t>
      </w:r>
      <w:r w:rsidRPr="00044F6B">
        <w:rPr>
          <w:rFonts w:ascii="Arial" w:hAnsi="Arial" w:cs="Arial"/>
          <w:sz w:val="22"/>
          <w:szCs w:val="22"/>
          <w:lang w:val="nl-BE"/>
        </w:rPr>
        <w:t>’</w:t>
      </w:r>
      <w:r w:rsidRPr="00BE3998">
        <w:rPr>
          <w:rFonts w:ascii="Arial" w:hAnsi="Arial" w:cs="Arial"/>
          <w:sz w:val="22"/>
          <w:szCs w:val="22"/>
          <w:lang w:val="nl-BE"/>
        </w:rPr>
        <w:t>.</w:t>
      </w:r>
    </w:p>
    <w:p w14:paraId="75757914"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Zaken </w:t>
      </w:r>
      <w:r w:rsidRPr="00BE3998">
        <w:rPr>
          <w:rFonts w:ascii="Arial" w:hAnsi="Arial" w:cs="Arial"/>
          <w:i/>
          <w:sz w:val="22"/>
          <w:szCs w:val="22"/>
          <w:lang w:val="nl-BE"/>
        </w:rPr>
        <w:t>in het cursief</w:t>
      </w:r>
      <w:r w:rsidRPr="00BE3998">
        <w:rPr>
          <w:rFonts w:ascii="Arial" w:hAnsi="Arial" w:cs="Arial"/>
          <w:sz w:val="22"/>
          <w:szCs w:val="22"/>
          <w:lang w:val="nl-BE"/>
        </w:rPr>
        <w:t xml:space="preserve"> aangeduid zijn zaken waarbij het Centrum betrokken was.</w:t>
      </w:r>
    </w:p>
    <w:p w14:paraId="75757915" w14:textId="77777777" w:rsidR="00A25109" w:rsidRPr="00AE16E8" w:rsidRDefault="00A25109" w:rsidP="002814C5">
      <w:pPr>
        <w:rPr>
          <w:rFonts w:ascii="Arial" w:hAnsi="Arial" w:cs="Arial"/>
          <w:sz w:val="22"/>
          <w:szCs w:val="22"/>
          <w:lang w:val="nl-BE"/>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275"/>
        <w:gridCol w:w="1701"/>
        <w:gridCol w:w="2977"/>
        <w:gridCol w:w="3260"/>
      </w:tblGrid>
      <w:tr w:rsidR="00A25109" w:rsidRPr="00AE16E8" w14:paraId="7575791B" w14:textId="77777777" w:rsidTr="00F96F7A">
        <w:tc>
          <w:tcPr>
            <w:tcW w:w="1419" w:type="dxa"/>
          </w:tcPr>
          <w:p w14:paraId="75757916" w14:textId="77777777" w:rsidR="00A25109" w:rsidRPr="00F6135E" w:rsidRDefault="00A25109" w:rsidP="00B425D9">
            <w:pPr>
              <w:rPr>
                <w:rFonts w:ascii="Arial" w:hAnsi="Arial" w:cs="Arial"/>
                <w:sz w:val="22"/>
                <w:szCs w:val="22"/>
                <w:lang w:val="fr-FR"/>
              </w:rPr>
            </w:pPr>
            <w:r w:rsidRPr="00BE3998">
              <w:rPr>
                <w:rFonts w:ascii="Arial" w:hAnsi="Arial" w:cs="Arial"/>
                <w:sz w:val="22"/>
                <w:szCs w:val="22"/>
                <w:lang w:val="fr-FR"/>
              </w:rPr>
              <w:t>Datum</w:t>
            </w:r>
          </w:p>
        </w:tc>
        <w:tc>
          <w:tcPr>
            <w:tcW w:w="1275" w:type="dxa"/>
          </w:tcPr>
          <w:p w14:paraId="75757917" w14:textId="77777777" w:rsidR="00A25109" w:rsidRPr="00F6135E" w:rsidRDefault="00A25109" w:rsidP="00B425D9">
            <w:pPr>
              <w:rPr>
                <w:rFonts w:ascii="Arial" w:hAnsi="Arial" w:cs="Arial"/>
                <w:sz w:val="22"/>
                <w:szCs w:val="22"/>
                <w:lang w:val="fr-FR"/>
              </w:rPr>
            </w:pPr>
            <w:r w:rsidRPr="00BE3998">
              <w:rPr>
                <w:rFonts w:ascii="Arial" w:hAnsi="Arial" w:cs="Arial"/>
                <w:sz w:val="22"/>
                <w:szCs w:val="22"/>
                <w:lang w:val="fr-FR"/>
              </w:rPr>
              <w:t>Hof</w:t>
            </w:r>
          </w:p>
        </w:tc>
        <w:tc>
          <w:tcPr>
            <w:tcW w:w="1701" w:type="dxa"/>
          </w:tcPr>
          <w:p w14:paraId="75757918" w14:textId="77777777" w:rsidR="00A25109" w:rsidRPr="00F6135E" w:rsidRDefault="00A25109" w:rsidP="00B425D9">
            <w:pPr>
              <w:rPr>
                <w:rFonts w:ascii="Arial" w:hAnsi="Arial" w:cs="Arial"/>
                <w:sz w:val="22"/>
                <w:szCs w:val="22"/>
                <w:lang w:val="fr-FR"/>
              </w:rPr>
            </w:pPr>
            <w:r w:rsidRPr="00BE3998">
              <w:rPr>
                <w:rFonts w:ascii="Arial" w:hAnsi="Arial" w:cs="Arial"/>
                <w:sz w:val="22"/>
                <w:szCs w:val="22"/>
                <w:lang w:val="fr-FR"/>
              </w:rPr>
              <w:t>Criterium</w:t>
            </w:r>
          </w:p>
        </w:tc>
        <w:tc>
          <w:tcPr>
            <w:tcW w:w="2977" w:type="dxa"/>
          </w:tcPr>
          <w:p w14:paraId="75757919" w14:textId="77777777" w:rsidR="00A25109" w:rsidRPr="00F6135E" w:rsidRDefault="00A25109" w:rsidP="00B425D9">
            <w:pPr>
              <w:rPr>
                <w:rFonts w:ascii="Arial" w:hAnsi="Arial" w:cs="Arial"/>
                <w:sz w:val="22"/>
                <w:szCs w:val="22"/>
                <w:lang w:val="fr-FR"/>
              </w:rPr>
            </w:pPr>
            <w:r w:rsidRPr="00BE3998">
              <w:rPr>
                <w:rFonts w:ascii="Arial" w:hAnsi="Arial" w:cs="Arial"/>
                <w:sz w:val="22"/>
                <w:szCs w:val="22"/>
                <w:lang w:val="fr-FR"/>
              </w:rPr>
              <w:t>Onderwerp</w:t>
            </w:r>
          </w:p>
        </w:tc>
        <w:tc>
          <w:tcPr>
            <w:tcW w:w="3260" w:type="dxa"/>
          </w:tcPr>
          <w:p w14:paraId="7575791A" w14:textId="77777777" w:rsidR="00A25109" w:rsidRPr="00F6135E" w:rsidRDefault="00A25109" w:rsidP="00B425D9">
            <w:pPr>
              <w:rPr>
                <w:rFonts w:ascii="Arial" w:hAnsi="Arial" w:cs="Arial"/>
                <w:sz w:val="22"/>
                <w:szCs w:val="22"/>
                <w:lang w:val="fr-FR"/>
              </w:rPr>
            </w:pPr>
            <w:r w:rsidRPr="00BE3998">
              <w:rPr>
                <w:rFonts w:ascii="Arial" w:hAnsi="Arial" w:cs="Arial"/>
                <w:sz w:val="22"/>
                <w:szCs w:val="22"/>
                <w:lang w:val="fr-FR"/>
              </w:rPr>
              <w:t>Uitspraak</w:t>
            </w:r>
          </w:p>
        </w:tc>
      </w:tr>
      <w:tr w:rsidR="00A25109" w:rsidRPr="00DD206D" w14:paraId="75757921" w14:textId="77777777" w:rsidTr="00F96F7A">
        <w:tc>
          <w:tcPr>
            <w:tcW w:w="1419" w:type="dxa"/>
          </w:tcPr>
          <w:p w14:paraId="7575791C" w14:textId="77777777" w:rsidR="00A25109" w:rsidRPr="00F6135E" w:rsidRDefault="00A25109" w:rsidP="00B425D9">
            <w:pPr>
              <w:rPr>
                <w:rFonts w:ascii="Arial" w:hAnsi="Arial" w:cs="Arial"/>
                <w:sz w:val="22"/>
                <w:szCs w:val="22"/>
                <w:lang w:val="fr-FR"/>
              </w:rPr>
            </w:pPr>
            <w:r w:rsidRPr="00BE3998">
              <w:rPr>
                <w:rFonts w:ascii="Arial" w:hAnsi="Arial" w:cs="Arial"/>
                <w:sz w:val="22"/>
                <w:szCs w:val="22"/>
                <w:lang w:val="fr-FR"/>
              </w:rPr>
              <w:t>5/01/2011</w:t>
            </w:r>
          </w:p>
        </w:tc>
        <w:tc>
          <w:tcPr>
            <w:tcW w:w="1275" w:type="dxa"/>
          </w:tcPr>
          <w:p w14:paraId="7575791D" w14:textId="77777777" w:rsidR="00A25109" w:rsidRPr="00F6135E" w:rsidRDefault="00A25109" w:rsidP="00B425D9">
            <w:pPr>
              <w:rPr>
                <w:rFonts w:ascii="Arial" w:hAnsi="Arial" w:cs="Arial"/>
                <w:sz w:val="22"/>
                <w:szCs w:val="22"/>
                <w:lang w:val="fr-FR"/>
              </w:rPr>
            </w:pPr>
            <w:r w:rsidRPr="00BE3998">
              <w:rPr>
                <w:rFonts w:ascii="Arial" w:hAnsi="Arial" w:cs="Arial"/>
                <w:sz w:val="22"/>
                <w:szCs w:val="22"/>
                <w:lang w:val="fr-FR"/>
              </w:rPr>
              <w:t>Hof van beroep Brussel</w:t>
            </w:r>
          </w:p>
        </w:tc>
        <w:tc>
          <w:tcPr>
            <w:tcW w:w="1701" w:type="dxa"/>
          </w:tcPr>
          <w:p w14:paraId="7575791E" w14:textId="77777777" w:rsidR="00A25109" w:rsidRPr="00F6135E" w:rsidRDefault="00A25109" w:rsidP="00B425D9">
            <w:pPr>
              <w:rPr>
                <w:rFonts w:ascii="Arial" w:hAnsi="Arial" w:cs="Arial"/>
                <w:sz w:val="22"/>
                <w:szCs w:val="22"/>
                <w:lang w:val="fr-FR"/>
              </w:rPr>
            </w:pPr>
            <w:r w:rsidRPr="00BE3998">
              <w:rPr>
                <w:rFonts w:ascii="Arial" w:hAnsi="Arial" w:cs="Arial"/>
                <w:sz w:val="22"/>
                <w:szCs w:val="22"/>
                <w:lang w:val="fr-FR"/>
              </w:rPr>
              <w:t>Seksuele geaardheid</w:t>
            </w:r>
          </w:p>
        </w:tc>
        <w:tc>
          <w:tcPr>
            <w:tcW w:w="2977" w:type="dxa"/>
          </w:tcPr>
          <w:p w14:paraId="7575791F" w14:textId="0773955A" w:rsidR="00A25109" w:rsidRPr="00F6135E" w:rsidRDefault="00A25109" w:rsidP="00B425D9">
            <w:pPr>
              <w:rPr>
                <w:rFonts w:ascii="Arial" w:hAnsi="Arial" w:cs="Arial"/>
                <w:sz w:val="22"/>
                <w:szCs w:val="22"/>
                <w:lang w:val="nl-BE"/>
              </w:rPr>
            </w:pPr>
            <w:r w:rsidRPr="00BE3998">
              <w:rPr>
                <w:rFonts w:ascii="Arial" w:hAnsi="Arial" w:cs="Arial"/>
                <w:sz w:val="22"/>
                <w:szCs w:val="22"/>
                <w:lang w:val="nl-BE"/>
              </w:rPr>
              <w:t>Een man werd veroordeeld voor een car-jacking en het stelen van een portefeuille en GSM</w:t>
            </w:r>
            <w:r w:rsidR="00564F4A">
              <w:rPr>
                <w:rFonts w:ascii="Arial" w:hAnsi="Arial" w:cs="Arial"/>
                <w:sz w:val="22"/>
                <w:szCs w:val="22"/>
                <w:lang w:val="nl-BE"/>
              </w:rPr>
              <w:t>.</w:t>
            </w:r>
          </w:p>
        </w:tc>
        <w:tc>
          <w:tcPr>
            <w:tcW w:w="3260" w:type="dxa"/>
          </w:tcPr>
          <w:p w14:paraId="75757920" w14:textId="313EF1D0" w:rsidR="00A25109" w:rsidRPr="00F6135E" w:rsidRDefault="00A25109" w:rsidP="00766AE8">
            <w:pPr>
              <w:rPr>
                <w:rFonts w:ascii="Arial" w:hAnsi="Arial" w:cs="Arial"/>
                <w:sz w:val="22"/>
                <w:szCs w:val="22"/>
                <w:lang w:val="nl-BE"/>
              </w:rPr>
            </w:pPr>
            <w:r w:rsidRPr="00BE3998">
              <w:rPr>
                <w:rFonts w:ascii="Arial" w:hAnsi="Arial" w:cs="Arial"/>
                <w:sz w:val="22"/>
                <w:szCs w:val="22"/>
                <w:lang w:val="nl-BE"/>
              </w:rPr>
              <w:t>Het Hof van beroep bevestigde de uitspraak en verzwaarde de straf omdat de aanval welbewust, overwogen en homofoob getint was</w:t>
            </w:r>
            <w:r w:rsidR="00564F4A">
              <w:rPr>
                <w:rFonts w:ascii="Arial" w:hAnsi="Arial" w:cs="Arial"/>
                <w:sz w:val="22"/>
                <w:szCs w:val="22"/>
                <w:lang w:val="nl-BE"/>
              </w:rPr>
              <w:t>.</w:t>
            </w:r>
          </w:p>
        </w:tc>
      </w:tr>
      <w:tr w:rsidR="00A25109" w:rsidRPr="00DD206D" w14:paraId="75757927" w14:textId="77777777" w:rsidTr="00F96F7A">
        <w:tc>
          <w:tcPr>
            <w:tcW w:w="1419" w:type="dxa"/>
          </w:tcPr>
          <w:p w14:paraId="75757922" w14:textId="77777777" w:rsidR="00A25109" w:rsidRPr="00F6135E" w:rsidRDefault="00A25109" w:rsidP="00396234">
            <w:pPr>
              <w:rPr>
                <w:rFonts w:ascii="Arial" w:hAnsi="Arial" w:cs="Arial"/>
                <w:sz w:val="22"/>
                <w:szCs w:val="22"/>
                <w:lang w:val="nl-BE"/>
              </w:rPr>
            </w:pPr>
            <w:r w:rsidRPr="00AE16E8">
              <w:rPr>
                <w:rFonts w:ascii="Arial" w:hAnsi="Arial" w:cs="Arial"/>
                <w:sz w:val="22"/>
                <w:szCs w:val="22"/>
                <w:lang w:val="nl-BE"/>
              </w:rPr>
              <w:t>5/01/2011</w:t>
            </w:r>
          </w:p>
        </w:tc>
        <w:tc>
          <w:tcPr>
            <w:tcW w:w="1275" w:type="dxa"/>
          </w:tcPr>
          <w:p w14:paraId="75757923" w14:textId="01A08DFB" w:rsidR="00A25109" w:rsidRPr="00F6135E" w:rsidRDefault="00564F4A" w:rsidP="00B425D9">
            <w:pPr>
              <w:rPr>
                <w:rFonts w:ascii="Arial" w:hAnsi="Arial" w:cs="Arial"/>
                <w:sz w:val="22"/>
                <w:szCs w:val="22"/>
                <w:lang w:val="nl-BE"/>
              </w:rPr>
            </w:pPr>
            <w:r>
              <w:rPr>
                <w:rFonts w:ascii="Arial" w:hAnsi="Arial" w:cs="Arial"/>
                <w:sz w:val="22"/>
                <w:szCs w:val="22"/>
                <w:lang w:val="nl-BE"/>
              </w:rPr>
              <w:t>Corr. rb. T</w:t>
            </w:r>
            <w:r w:rsidR="00A25109" w:rsidRPr="00AE16E8">
              <w:rPr>
                <w:rFonts w:ascii="Arial" w:hAnsi="Arial" w:cs="Arial"/>
                <w:sz w:val="22"/>
                <w:szCs w:val="22"/>
                <w:lang w:val="nl-BE"/>
              </w:rPr>
              <w:t>ongeren</w:t>
            </w:r>
          </w:p>
        </w:tc>
        <w:tc>
          <w:tcPr>
            <w:tcW w:w="1701" w:type="dxa"/>
          </w:tcPr>
          <w:p w14:paraId="75757924"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‘Raciale’ criteria</w:t>
            </w:r>
          </w:p>
        </w:tc>
        <w:tc>
          <w:tcPr>
            <w:tcW w:w="2977" w:type="dxa"/>
          </w:tcPr>
          <w:p w14:paraId="75757925"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Een man stak een Sikh-tempel in brand. De man gaf het racistische motief toe.</w:t>
            </w:r>
          </w:p>
        </w:tc>
        <w:tc>
          <w:tcPr>
            <w:tcW w:w="3260" w:type="dxa"/>
          </w:tcPr>
          <w:p w14:paraId="75757926"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De man werd veroordeeld voor opzettelijke brandstichting.</w:t>
            </w:r>
          </w:p>
        </w:tc>
      </w:tr>
      <w:tr w:rsidR="00A25109" w:rsidRPr="00DD206D" w14:paraId="7575792E" w14:textId="77777777" w:rsidTr="00F96F7A">
        <w:tc>
          <w:tcPr>
            <w:tcW w:w="1419" w:type="dxa"/>
          </w:tcPr>
          <w:p w14:paraId="75757928"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20/01/2011</w:t>
            </w:r>
          </w:p>
          <w:p w14:paraId="75757929" w14:textId="77777777" w:rsidR="00A25109" w:rsidRPr="00F6135E" w:rsidRDefault="00A25109" w:rsidP="00B425D9">
            <w:pPr>
              <w:rPr>
                <w:rFonts w:ascii="Arial" w:hAnsi="Arial"/>
                <w:i/>
                <w:sz w:val="22"/>
                <w:szCs w:val="22"/>
                <w:lang w:val="nl-BE"/>
              </w:rPr>
            </w:pPr>
          </w:p>
        </w:tc>
        <w:tc>
          <w:tcPr>
            <w:tcW w:w="1275" w:type="dxa"/>
          </w:tcPr>
          <w:p w14:paraId="7575792A"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Hof van beroep Gent</w:t>
            </w:r>
          </w:p>
        </w:tc>
        <w:tc>
          <w:tcPr>
            <w:tcW w:w="1701" w:type="dxa"/>
          </w:tcPr>
          <w:p w14:paraId="7575792B"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Handicap</w:t>
            </w:r>
          </w:p>
        </w:tc>
        <w:tc>
          <w:tcPr>
            <w:tcW w:w="2977" w:type="dxa"/>
          </w:tcPr>
          <w:p w14:paraId="7575792C" w14:textId="25800FA5" w:rsidR="00A25109" w:rsidRPr="00F6135E" w:rsidRDefault="00A25109" w:rsidP="000A2E4D">
            <w:pPr>
              <w:rPr>
                <w:rFonts w:ascii="Arial" w:hAnsi="Arial"/>
                <w:i/>
                <w:sz w:val="22"/>
                <w:szCs w:val="22"/>
                <w:lang w:val="nl-BE"/>
              </w:rPr>
            </w:pPr>
            <w:r w:rsidRPr="00F6135E">
              <w:rPr>
                <w:rFonts w:ascii="Arial" w:hAnsi="Arial"/>
                <w:i/>
                <w:sz w:val="22"/>
                <w:szCs w:val="22"/>
                <w:lang w:val="nl-BE"/>
              </w:rPr>
              <w:t>Een dove persoon werd geweigerd om deel te nemen aan een groepsreis. De rechter beval de stakingsvordering</w:t>
            </w:r>
            <w:r w:rsidR="00564F4A">
              <w:rPr>
                <w:rFonts w:ascii="Arial" w:hAnsi="Arial"/>
                <w:i/>
                <w:sz w:val="22"/>
                <w:szCs w:val="22"/>
                <w:lang w:val="nl-BE"/>
              </w:rPr>
              <w:t>.</w:t>
            </w:r>
          </w:p>
        </w:tc>
        <w:tc>
          <w:tcPr>
            <w:tcW w:w="3260" w:type="dxa"/>
          </w:tcPr>
          <w:p w14:paraId="7575792D"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Het Hof van beroep bevestigde de uitspraak.</w:t>
            </w:r>
          </w:p>
        </w:tc>
      </w:tr>
      <w:tr w:rsidR="00A25109" w:rsidRPr="00DD206D" w14:paraId="75757935" w14:textId="77777777" w:rsidTr="00F96F7A">
        <w:tc>
          <w:tcPr>
            <w:tcW w:w="1419" w:type="dxa"/>
          </w:tcPr>
          <w:p w14:paraId="7575792F"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lastRenderedPageBreak/>
              <w:t>24/01/2011</w:t>
            </w:r>
          </w:p>
        </w:tc>
        <w:tc>
          <w:tcPr>
            <w:tcW w:w="1275" w:type="dxa"/>
          </w:tcPr>
          <w:p w14:paraId="75757930"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Arbeidsrb. Mechelen</w:t>
            </w:r>
          </w:p>
        </w:tc>
        <w:tc>
          <w:tcPr>
            <w:tcW w:w="1701" w:type="dxa"/>
          </w:tcPr>
          <w:p w14:paraId="75757931" w14:textId="50DE47F0"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Gezondheids</w:t>
            </w:r>
            <w:r w:rsidR="00C67152">
              <w:rPr>
                <w:rFonts w:ascii="Arial" w:hAnsi="Arial" w:cs="Arial"/>
                <w:sz w:val="22"/>
                <w:szCs w:val="22"/>
                <w:lang w:val="nl-BE"/>
              </w:rPr>
              <w:t>-</w:t>
            </w:r>
            <w:r w:rsidRPr="00AE16E8">
              <w:rPr>
                <w:rFonts w:ascii="Arial" w:hAnsi="Arial" w:cs="Arial"/>
                <w:sz w:val="22"/>
                <w:szCs w:val="22"/>
                <w:lang w:val="nl-BE"/>
              </w:rPr>
              <w:t>toestand</w:t>
            </w:r>
          </w:p>
        </w:tc>
        <w:tc>
          <w:tcPr>
            <w:tcW w:w="2977" w:type="dxa"/>
          </w:tcPr>
          <w:p w14:paraId="75757932" w14:textId="77777777" w:rsidR="00A25109" w:rsidRPr="00F6135E" w:rsidRDefault="00A25109" w:rsidP="00B425D9">
            <w:pPr>
              <w:pStyle w:val="NormalWeb"/>
              <w:rPr>
                <w:rFonts w:ascii="Arial" w:hAnsi="Arial" w:cs="Arial"/>
                <w:sz w:val="22"/>
                <w:szCs w:val="22"/>
                <w:lang w:val="nl-BE"/>
              </w:rPr>
            </w:pPr>
            <w:r w:rsidRPr="00AE16E8">
              <w:rPr>
                <w:rFonts w:ascii="Arial" w:hAnsi="Arial" w:cs="Arial"/>
                <w:sz w:val="22"/>
                <w:szCs w:val="22"/>
                <w:lang w:val="nl-BE"/>
              </w:rPr>
              <w:t xml:space="preserve">Een vrouw werd aangeworven voor een leidinggevende functie. Na veelvuldige ziektes werd ze ontslagen, omdat het bedrijf ingevolge haar afwezigheden kampte met organisatorische moeilijkheden. </w:t>
            </w:r>
          </w:p>
          <w:p w14:paraId="75757933" w14:textId="77777777" w:rsidR="00A25109" w:rsidRPr="00F6135E" w:rsidRDefault="00A25109" w:rsidP="00B425D9">
            <w:pPr>
              <w:rPr>
                <w:rFonts w:ascii="Arial" w:hAnsi="Arial" w:cs="Arial"/>
                <w:sz w:val="22"/>
                <w:szCs w:val="22"/>
                <w:lang w:val="nl-BE"/>
              </w:rPr>
            </w:pPr>
          </w:p>
        </w:tc>
        <w:tc>
          <w:tcPr>
            <w:tcW w:w="3260" w:type="dxa"/>
          </w:tcPr>
          <w:p w14:paraId="75757934" w14:textId="77777777" w:rsidR="00A25109" w:rsidRPr="00F6135E" w:rsidRDefault="00A25109" w:rsidP="000A2E4D">
            <w:pPr>
              <w:rPr>
                <w:rFonts w:ascii="Arial" w:hAnsi="Arial" w:cs="Arial"/>
                <w:sz w:val="22"/>
                <w:szCs w:val="22"/>
                <w:lang w:val="nl-BE"/>
              </w:rPr>
            </w:pPr>
            <w:r w:rsidRPr="00AE16E8">
              <w:rPr>
                <w:rFonts w:ascii="Arial" w:hAnsi="Arial" w:cs="Arial"/>
                <w:sz w:val="22"/>
                <w:szCs w:val="22"/>
                <w:lang w:val="nl-BE"/>
              </w:rPr>
              <w:t>De rechtbank meende dat het ontslag gerechtvaardigd was en dat de antidiscriminatiewetgeving niet van toepassing was aangezien ze verwijst naar de huidige of toekomstige gezondheidstoestand terwijl het ontslag gemotiveerd was door een gezondheidstoestand uit het verleden.</w:t>
            </w:r>
          </w:p>
        </w:tc>
      </w:tr>
      <w:tr w:rsidR="00A25109" w:rsidRPr="00DD206D" w14:paraId="7575793D" w14:textId="77777777" w:rsidTr="00F96F7A">
        <w:tc>
          <w:tcPr>
            <w:tcW w:w="1419" w:type="dxa"/>
          </w:tcPr>
          <w:p w14:paraId="75757936"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25/01/2011</w:t>
            </w:r>
          </w:p>
          <w:p w14:paraId="75757937"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w:t>
            </w:r>
          </w:p>
        </w:tc>
        <w:tc>
          <w:tcPr>
            <w:tcW w:w="1275" w:type="dxa"/>
          </w:tcPr>
          <w:p w14:paraId="75757938"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Rb. van eerste aanleg</w:t>
            </w:r>
          </w:p>
          <w:p w14:paraId="75757939"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Brussel</w:t>
            </w:r>
          </w:p>
        </w:tc>
        <w:tc>
          <w:tcPr>
            <w:tcW w:w="1701" w:type="dxa"/>
          </w:tcPr>
          <w:p w14:paraId="7575793A" w14:textId="086EAA00" w:rsidR="00A25109" w:rsidRPr="00F6135E" w:rsidRDefault="00A25109" w:rsidP="00B425D9">
            <w:pPr>
              <w:rPr>
                <w:rFonts w:ascii="Arial" w:hAnsi="Arial"/>
                <w:i/>
                <w:sz w:val="22"/>
                <w:szCs w:val="22"/>
                <w:lang w:val="fr-FR"/>
              </w:rPr>
            </w:pPr>
            <w:r w:rsidRPr="00F6135E">
              <w:rPr>
                <w:rFonts w:ascii="Arial" w:hAnsi="Arial"/>
                <w:i/>
                <w:sz w:val="22"/>
                <w:szCs w:val="22"/>
                <w:lang w:val="fr-FR"/>
              </w:rPr>
              <w:t>Geloofs</w:t>
            </w:r>
            <w:r w:rsidR="00C67152">
              <w:rPr>
                <w:rFonts w:ascii="Arial" w:hAnsi="Arial"/>
                <w:i/>
                <w:sz w:val="22"/>
                <w:szCs w:val="22"/>
                <w:lang w:val="fr-FR"/>
              </w:rPr>
              <w:t>-</w:t>
            </w:r>
            <w:r w:rsidRPr="00F6135E">
              <w:rPr>
                <w:rFonts w:ascii="Arial" w:hAnsi="Arial"/>
                <w:i/>
                <w:sz w:val="22"/>
                <w:szCs w:val="22"/>
                <w:lang w:val="fr-FR"/>
              </w:rPr>
              <w:t>overtuiging</w:t>
            </w:r>
          </w:p>
        </w:tc>
        <w:tc>
          <w:tcPr>
            <w:tcW w:w="2977" w:type="dxa"/>
          </w:tcPr>
          <w:p w14:paraId="7575793B" w14:textId="77777777" w:rsidR="00A25109" w:rsidRPr="00F6135E" w:rsidRDefault="00A25109" w:rsidP="0021135B">
            <w:pPr>
              <w:rPr>
                <w:rFonts w:ascii="Arial" w:hAnsi="Arial"/>
                <w:i/>
                <w:sz w:val="22"/>
                <w:szCs w:val="22"/>
                <w:lang w:val="nl-BE"/>
              </w:rPr>
            </w:pPr>
            <w:r w:rsidRPr="00F6135E">
              <w:rPr>
                <w:rFonts w:ascii="Arial" w:hAnsi="Arial"/>
                <w:i/>
                <w:sz w:val="22"/>
                <w:szCs w:val="22"/>
                <w:lang w:val="nl-BE"/>
              </w:rPr>
              <w:t>Een vrouw werd verzocht haar hoofddoek af te nemen in een bowlingzaak. De uitbater beriep zich op het huishoudelijk reglement dat, in naam van de veiligheid, alle hoofddeksels verbiedt.</w:t>
            </w:r>
          </w:p>
        </w:tc>
        <w:tc>
          <w:tcPr>
            <w:tcW w:w="3260" w:type="dxa"/>
          </w:tcPr>
          <w:p w14:paraId="7575793C"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De rechter kende de vordering tot staking toe op grond van een indirecte discriminatie op basis van geloofsovertuiging.</w:t>
            </w:r>
          </w:p>
        </w:tc>
      </w:tr>
      <w:tr w:rsidR="00A25109" w:rsidRPr="00AE16E8" w14:paraId="75757943" w14:textId="77777777" w:rsidTr="00F96F7A">
        <w:tc>
          <w:tcPr>
            <w:tcW w:w="1419" w:type="dxa"/>
          </w:tcPr>
          <w:p w14:paraId="7575793E"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26/01/2011</w:t>
            </w:r>
          </w:p>
        </w:tc>
        <w:tc>
          <w:tcPr>
            <w:tcW w:w="1275" w:type="dxa"/>
          </w:tcPr>
          <w:p w14:paraId="7575793F"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Politierb. Brussel</w:t>
            </w:r>
          </w:p>
        </w:tc>
        <w:tc>
          <w:tcPr>
            <w:tcW w:w="1701" w:type="dxa"/>
          </w:tcPr>
          <w:p w14:paraId="75757940" w14:textId="4707FD66"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Geloofs</w:t>
            </w:r>
            <w:r w:rsidR="00C67152">
              <w:rPr>
                <w:rFonts w:ascii="Arial" w:hAnsi="Arial" w:cs="Arial"/>
                <w:sz w:val="22"/>
                <w:szCs w:val="22"/>
                <w:lang w:val="nl-BE"/>
              </w:rPr>
              <w:t>-</w:t>
            </w:r>
            <w:r w:rsidRPr="00AE16E8">
              <w:rPr>
                <w:rFonts w:ascii="Arial" w:hAnsi="Arial" w:cs="Arial"/>
                <w:sz w:val="22"/>
                <w:szCs w:val="22"/>
                <w:lang w:val="nl-BE"/>
              </w:rPr>
              <w:t>overtuiging</w:t>
            </w:r>
          </w:p>
        </w:tc>
        <w:tc>
          <w:tcPr>
            <w:tcW w:w="2977" w:type="dxa"/>
          </w:tcPr>
          <w:p w14:paraId="75757941" w14:textId="77777777" w:rsidR="00A25109" w:rsidRPr="00F6135E" w:rsidRDefault="00A25109" w:rsidP="000A2E4D">
            <w:pPr>
              <w:rPr>
                <w:rFonts w:ascii="Arial" w:hAnsi="Arial" w:cs="Arial"/>
                <w:sz w:val="22"/>
                <w:szCs w:val="22"/>
                <w:lang w:val="nl-BE"/>
              </w:rPr>
            </w:pPr>
            <w:r w:rsidRPr="00AE16E8">
              <w:rPr>
                <w:rFonts w:ascii="Arial" w:hAnsi="Arial" w:cs="Arial"/>
                <w:sz w:val="22"/>
                <w:szCs w:val="22"/>
                <w:lang w:val="nl-BE"/>
              </w:rPr>
              <w:t>Het politiereglement van een Brusselse gemeente verbood het verbergen van het gelaat door schmink, het dragen van een masker of elk ander middel met uitzondering van de viering van carnaval. Er werd twee keer een proces-verbaal opgesteld tegen een vrouw wiens gelaat volledig bedekt was.</w:t>
            </w:r>
          </w:p>
        </w:tc>
        <w:tc>
          <w:tcPr>
            <w:tcW w:w="3260" w:type="dxa"/>
          </w:tcPr>
          <w:p w14:paraId="75757942" w14:textId="77777777" w:rsidR="00A25109" w:rsidRPr="00F6135E" w:rsidRDefault="00A25109" w:rsidP="000A2E4D">
            <w:pPr>
              <w:rPr>
                <w:rFonts w:ascii="Arial" w:hAnsi="Arial" w:cs="Arial"/>
                <w:sz w:val="22"/>
                <w:szCs w:val="22"/>
                <w:lang w:val="nl-BE"/>
              </w:rPr>
            </w:pPr>
            <w:r w:rsidRPr="00AE16E8">
              <w:rPr>
                <w:rFonts w:ascii="Arial" w:hAnsi="Arial" w:cs="Arial"/>
                <w:sz w:val="22"/>
                <w:szCs w:val="22"/>
                <w:lang w:val="nl-BE"/>
              </w:rPr>
              <w:t>De beperking ging te ver in haar toepassing aangezien de persoon in kwestie zich niet meer op de openbare weg kon begeven. De administratieve sanctie (boete) werd vernietigd.</w:t>
            </w:r>
          </w:p>
        </w:tc>
      </w:tr>
      <w:tr w:rsidR="00A25109" w:rsidRPr="00AE16E8" w14:paraId="75757949" w14:textId="77777777" w:rsidTr="00F96F7A">
        <w:tc>
          <w:tcPr>
            <w:tcW w:w="1419" w:type="dxa"/>
          </w:tcPr>
          <w:p w14:paraId="75757944" w14:textId="77777777" w:rsidR="00A25109" w:rsidRPr="00F6135E" w:rsidRDefault="00A25109" w:rsidP="00B425D9">
            <w:pPr>
              <w:rPr>
                <w:rFonts w:ascii="Arial" w:hAnsi="Arial" w:cs="Arial"/>
                <w:sz w:val="22"/>
                <w:szCs w:val="22"/>
                <w:lang w:val="nl-BE"/>
              </w:rPr>
            </w:pPr>
            <w:r w:rsidRPr="00BE3998">
              <w:rPr>
                <w:rFonts w:ascii="Arial" w:hAnsi="Arial" w:cs="Arial"/>
                <w:sz w:val="22"/>
                <w:szCs w:val="22"/>
                <w:lang w:val="nl-BE"/>
              </w:rPr>
              <w:t>14/02/2011</w:t>
            </w:r>
          </w:p>
        </w:tc>
        <w:tc>
          <w:tcPr>
            <w:tcW w:w="1275" w:type="dxa"/>
          </w:tcPr>
          <w:p w14:paraId="75757945" w14:textId="77777777" w:rsidR="00A25109" w:rsidRPr="00F6135E" w:rsidRDefault="00A25109" w:rsidP="00B425D9">
            <w:pPr>
              <w:rPr>
                <w:rFonts w:ascii="Arial" w:hAnsi="Arial" w:cs="Arial"/>
                <w:sz w:val="22"/>
                <w:szCs w:val="22"/>
                <w:lang w:val="nl-BE"/>
              </w:rPr>
            </w:pPr>
            <w:r w:rsidRPr="00BE3998">
              <w:rPr>
                <w:rFonts w:ascii="Arial" w:hAnsi="Arial" w:cs="Arial"/>
                <w:sz w:val="22"/>
                <w:szCs w:val="22"/>
                <w:lang w:val="nl-BE"/>
              </w:rPr>
              <w:t>Corr. rb. Dendermonde</w:t>
            </w:r>
          </w:p>
        </w:tc>
        <w:tc>
          <w:tcPr>
            <w:tcW w:w="1701" w:type="dxa"/>
          </w:tcPr>
          <w:p w14:paraId="75757946" w14:textId="7A7A96DA" w:rsidR="00A25109" w:rsidRPr="00F6135E" w:rsidRDefault="00A25109" w:rsidP="00B425D9">
            <w:pPr>
              <w:rPr>
                <w:rFonts w:ascii="Arial" w:hAnsi="Arial" w:cs="Arial"/>
                <w:sz w:val="22"/>
                <w:szCs w:val="22"/>
                <w:lang w:val="nl-BE"/>
              </w:rPr>
            </w:pPr>
            <w:r w:rsidRPr="00011A51">
              <w:rPr>
                <w:rFonts w:ascii="Arial" w:hAnsi="Arial" w:cs="Arial"/>
                <w:sz w:val="22"/>
                <w:szCs w:val="22"/>
                <w:lang w:val="nl-BE"/>
              </w:rPr>
              <w:t>Geloofs</w:t>
            </w:r>
            <w:r w:rsidR="00C67152">
              <w:rPr>
                <w:rFonts w:ascii="Arial" w:hAnsi="Arial" w:cs="Arial"/>
                <w:sz w:val="22"/>
                <w:szCs w:val="22"/>
                <w:lang w:val="nl-BE"/>
              </w:rPr>
              <w:t>-</w:t>
            </w:r>
            <w:r w:rsidRPr="00011A51">
              <w:rPr>
                <w:rFonts w:ascii="Arial" w:hAnsi="Arial" w:cs="Arial"/>
                <w:sz w:val="22"/>
                <w:szCs w:val="22"/>
                <w:lang w:val="nl-BE"/>
              </w:rPr>
              <w:t>overtuiging</w:t>
            </w:r>
          </w:p>
        </w:tc>
        <w:tc>
          <w:tcPr>
            <w:tcW w:w="2977" w:type="dxa"/>
          </w:tcPr>
          <w:p w14:paraId="75757947" w14:textId="77777777" w:rsidR="00A25109" w:rsidRPr="00F6135E" w:rsidRDefault="00A25109" w:rsidP="000A2E4D">
            <w:pPr>
              <w:rPr>
                <w:rFonts w:ascii="Arial" w:hAnsi="Arial" w:cs="Arial"/>
                <w:sz w:val="22"/>
                <w:szCs w:val="22"/>
                <w:lang w:val="nl-BE"/>
              </w:rPr>
            </w:pPr>
            <w:r w:rsidRPr="00BE3998">
              <w:rPr>
                <w:rFonts w:ascii="Arial" w:hAnsi="Arial" w:cs="Arial"/>
                <w:sz w:val="22"/>
                <w:szCs w:val="22"/>
                <w:lang w:val="nl-BE"/>
              </w:rPr>
              <w:t>Toen een kandidaat-huurster met een hoofddoek naar een afspraak kwam, kreeg ze opeens te horen dat een andere kandidaat reeds een optie had genomen. De andere kandidaat bleek een onwetende medewerker van het verhuurkantoor te zijn.</w:t>
            </w:r>
          </w:p>
        </w:tc>
        <w:tc>
          <w:tcPr>
            <w:tcW w:w="3260" w:type="dxa"/>
          </w:tcPr>
          <w:p w14:paraId="75757948" w14:textId="77777777" w:rsidR="00A25109" w:rsidRPr="00F6135E" w:rsidRDefault="00A25109" w:rsidP="000A2E4D">
            <w:pPr>
              <w:rPr>
                <w:rFonts w:ascii="Arial" w:hAnsi="Arial" w:cs="Arial"/>
                <w:sz w:val="22"/>
                <w:szCs w:val="22"/>
                <w:lang w:val="nl-BE"/>
              </w:rPr>
            </w:pPr>
            <w:r w:rsidRPr="00BE3998">
              <w:rPr>
                <w:rFonts w:ascii="Arial" w:hAnsi="Arial" w:cs="Arial"/>
                <w:sz w:val="22"/>
                <w:szCs w:val="22"/>
                <w:lang w:val="nl-BE"/>
              </w:rPr>
              <w:t>De rechter laakte de houding van het verhuurkantoor, maar de kandidaat-huurster beschikte niet over loonfiches. Bijgevolg was er niet genoeg bewijs om te zeggen dat de weigering werd ingegeven door de hoofddoek. De rechter sprak het verhuurkantoor vrij.</w:t>
            </w:r>
          </w:p>
        </w:tc>
      </w:tr>
    </w:tbl>
    <w:p w14:paraId="04EB9435" w14:textId="77777777" w:rsidR="00C17025" w:rsidRDefault="00C17025"/>
    <w:p w14:paraId="3A857763" w14:textId="5CA17039" w:rsidR="00C17025" w:rsidRDefault="00C17025">
      <w:r>
        <w:br w:type="column"/>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275"/>
        <w:gridCol w:w="1701"/>
        <w:gridCol w:w="2977"/>
        <w:gridCol w:w="3260"/>
      </w:tblGrid>
      <w:tr w:rsidR="00A25109" w:rsidRPr="00AE16E8" w14:paraId="75757950" w14:textId="77777777" w:rsidTr="00F96F7A">
        <w:tc>
          <w:tcPr>
            <w:tcW w:w="1419" w:type="dxa"/>
          </w:tcPr>
          <w:p w14:paraId="7575794A"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22/02/2011</w:t>
            </w:r>
          </w:p>
          <w:p w14:paraId="7575794B" w14:textId="77777777" w:rsidR="00A25109" w:rsidRPr="00F6135E" w:rsidRDefault="00A25109" w:rsidP="00B425D9">
            <w:pPr>
              <w:rPr>
                <w:rFonts w:ascii="Arial" w:hAnsi="Arial"/>
                <w:i/>
                <w:sz w:val="22"/>
                <w:szCs w:val="22"/>
                <w:lang w:val="nl-BE"/>
              </w:rPr>
            </w:pPr>
          </w:p>
        </w:tc>
        <w:tc>
          <w:tcPr>
            <w:tcW w:w="1275" w:type="dxa"/>
          </w:tcPr>
          <w:p w14:paraId="7575794C"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Hof van beroep Luik</w:t>
            </w:r>
          </w:p>
        </w:tc>
        <w:tc>
          <w:tcPr>
            <w:tcW w:w="1701" w:type="dxa"/>
          </w:tcPr>
          <w:p w14:paraId="7575794D" w14:textId="0EAE019F" w:rsidR="00A25109" w:rsidRPr="00F6135E" w:rsidRDefault="00A25109" w:rsidP="00B425D9">
            <w:pPr>
              <w:rPr>
                <w:rFonts w:ascii="Arial" w:hAnsi="Arial"/>
                <w:i/>
                <w:sz w:val="22"/>
                <w:szCs w:val="22"/>
                <w:lang w:val="nl-BE"/>
              </w:rPr>
            </w:pPr>
            <w:r w:rsidRPr="00F6135E">
              <w:rPr>
                <w:rFonts w:ascii="Arial" w:hAnsi="Arial"/>
                <w:i/>
                <w:sz w:val="22"/>
                <w:szCs w:val="22"/>
                <w:lang w:val="nl-BE"/>
              </w:rPr>
              <w:t>Gezondheids</w:t>
            </w:r>
            <w:r w:rsidR="00C67152">
              <w:rPr>
                <w:rFonts w:ascii="Arial" w:hAnsi="Arial"/>
                <w:i/>
                <w:sz w:val="22"/>
                <w:szCs w:val="22"/>
                <w:lang w:val="nl-BE"/>
              </w:rPr>
              <w:t>-</w:t>
            </w:r>
            <w:r w:rsidRPr="00F6135E">
              <w:rPr>
                <w:rFonts w:ascii="Arial" w:hAnsi="Arial"/>
                <w:i/>
                <w:sz w:val="22"/>
                <w:szCs w:val="22"/>
                <w:lang w:val="nl-BE"/>
              </w:rPr>
              <w:t>toestand</w:t>
            </w:r>
          </w:p>
        </w:tc>
        <w:tc>
          <w:tcPr>
            <w:tcW w:w="2977" w:type="dxa"/>
          </w:tcPr>
          <w:p w14:paraId="7575794E" w14:textId="77777777" w:rsidR="00A25109" w:rsidRPr="00F6135E" w:rsidRDefault="00A25109" w:rsidP="00396234">
            <w:pPr>
              <w:rPr>
                <w:rFonts w:ascii="Arial" w:hAnsi="Arial"/>
                <w:i/>
                <w:sz w:val="22"/>
                <w:szCs w:val="22"/>
                <w:lang w:val="nl-BE"/>
              </w:rPr>
            </w:pPr>
            <w:r w:rsidRPr="00F6135E">
              <w:rPr>
                <w:rFonts w:ascii="Arial" w:hAnsi="Arial"/>
                <w:i/>
                <w:sz w:val="22"/>
                <w:szCs w:val="22"/>
                <w:lang w:val="nl-BE"/>
              </w:rPr>
              <w:t>Een kankerpatiënte had ingevolge haar behandeling te kampen met kaalheid en droeg daarom een hoofddoek. Samen met haar gezin ging ze uit eten. Ze werd geweigerd omdat hoofddeksels niet waren toegelaten. In eerste aanleg beval de rechter een staking van de indirecte discriminatie op grond van gezondheidstoestand.</w:t>
            </w:r>
          </w:p>
        </w:tc>
        <w:tc>
          <w:tcPr>
            <w:tcW w:w="3260" w:type="dxa"/>
          </w:tcPr>
          <w:p w14:paraId="7575794F" w14:textId="77777777" w:rsidR="00A25109" w:rsidRPr="00F6135E" w:rsidRDefault="00A25109" w:rsidP="000A2E4D">
            <w:pPr>
              <w:rPr>
                <w:rFonts w:ascii="Arial" w:hAnsi="Arial"/>
                <w:i/>
                <w:sz w:val="22"/>
                <w:szCs w:val="22"/>
                <w:lang w:val="nl-BE"/>
              </w:rPr>
            </w:pPr>
            <w:r w:rsidRPr="00F6135E">
              <w:rPr>
                <w:rFonts w:ascii="Arial" w:hAnsi="Arial"/>
                <w:i/>
                <w:sz w:val="22"/>
                <w:szCs w:val="22"/>
                <w:lang w:val="nl-BE"/>
              </w:rPr>
              <w:t>In beroep meende het hof dat de vordering van het Centrum onontvankelijk was, want het was gesteund op een criterium dat niet bij de wet voorzien is. Het Centrum is in cassatie gegaan.</w:t>
            </w:r>
          </w:p>
        </w:tc>
      </w:tr>
      <w:tr w:rsidR="00A25109" w:rsidRPr="00DD206D" w14:paraId="75757957" w14:textId="77777777" w:rsidTr="00F96F7A">
        <w:tc>
          <w:tcPr>
            <w:tcW w:w="1419" w:type="dxa"/>
          </w:tcPr>
          <w:p w14:paraId="75757951" w14:textId="77777777" w:rsidR="00A25109" w:rsidRPr="00F6135E" w:rsidRDefault="00A25109" w:rsidP="00B425D9">
            <w:pPr>
              <w:rPr>
                <w:rFonts w:ascii="Arial" w:hAnsi="Arial" w:cs="Arial"/>
                <w:sz w:val="22"/>
                <w:szCs w:val="22"/>
                <w:lang w:val="nl-BE"/>
              </w:rPr>
            </w:pPr>
            <w:r w:rsidRPr="00BE3998">
              <w:rPr>
                <w:rFonts w:ascii="Arial" w:hAnsi="Arial" w:cs="Arial"/>
                <w:sz w:val="22"/>
                <w:szCs w:val="22"/>
                <w:lang w:val="nl-BE"/>
              </w:rPr>
              <w:t>3/03/2011</w:t>
            </w:r>
          </w:p>
          <w:p w14:paraId="75757952" w14:textId="77777777" w:rsidR="00A25109" w:rsidRPr="00F6135E" w:rsidRDefault="00A25109" w:rsidP="00B425D9">
            <w:pPr>
              <w:rPr>
                <w:rFonts w:ascii="Arial" w:hAnsi="Arial" w:cs="Arial"/>
                <w:sz w:val="22"/>
                <w:szCs w:val="22"/>
                <w:lang w:val="nl-BE"/>
              </w:rPr>
            </w:pPr>
            <w:r w:rsidRPr="00BE3998">
              <w:rPr>
                <w:rFonts w:ascii="Arial" w:hAnsi="Arial" w:cs="Arial"/>
                <w:sz w:val="22"/>
                <w:szCs w:val="22"/>
                <w:lang w:val="nl-BE"/>
              </w:rPr>
              <w:t>*</w:t>
            </w:r>
          </w:p>
        </w:tc>
        <w:tc>
          <w:tcPr>
            <w:tcW w:w="1275" w:type="dxa"/>
          </w:tcPr>
          <w:p w14:paraId="75757953" w14:textId="77777777" w:rsidR="00A25109" w:rsidRPr="00F6135E" w:rsidRDefault="00A25109" w:rsidP="00B425D9">
            <w:pPr>
              <w:rPr>
                <w:rFonts w:ascii="Arial" w:hAnsi="Arial" w:cs="Arial"/>
                <w:sz w:val="22"/>
                <w:szCs w:val="22"/>
                <w:lang w:val="nl-BE"/>
              </w:rPr>
            </w:pPr>
            <w:r w:rsidRPr="00BE3998">
              <w:rPr>
                <w:rFonts w:ascii="Arial" w:hAnsi="Arial" w:cs="Arial"/>
                <w:sz w:val="22"/>
                <w:szCs w:val="22"/>
                <w:lang w:val="nl-BE"/>
              </w:rPr>
              <w:t>Corr. rb. Luik</w:t>
            </w:r>
          </w:p>
        </w:tc>
        <w:tc>
          <w:tcPr>
            <w:tcW w:w="1701" w:type="dxa"/>
          </w:tcPr>
          <w:p w14:paraId="75757954" w14:textId="77777777" w:rsidR="00A25109" w:rsidRPr="00F6135E" w:rsidRDefault="00A25109" w:rsidP="00B425D9">
            <w:pPr>
              <w:rPr>
                <w:rFonts w:ascii="Arial" w:hAnsi="Arial" w:cs="Arial"/>
                <w:sz w:val="22"/>
                <w:szCs w:val="22"/>
                <w:lang w:val="nl-BE"/>
              </w:rPr>
            </w:pPr>
            <w:r w:rsidRPr="00BE3998">
              <w:rPr>
                <w:rFonts w:ascii="Arial" w:hAnsi="Arial" w:cs="Arial"/>
                <w:sz w:val="22"/>
                <w:szCs w:val="22"/>
                <w:lang w:val="nl-BE"/>
              </w:rPr>
              <w:t>Seksuele geaardheid</w:t>
            </w:r>
          </w:p>
        </w:tc>
        <w:tc>
          <w:tcPr>
            <w:tcW w:w="2977" w:type="dxa"/>
          </w:tcPr>
          <w:p w14:paraId="75757955" w14:textId="77777777" w:rsidR="00A25109" w:rsidRPr="00F6135E" w:rsidRDefault="00A25109" w:rsidP="000A2E4D">
            <w:pPr>
              <w:rPr>
                <w:rFonts w:ascii="Arial" w:hAnsi="Arial" w:cs="Arial"/>
                <w:sz w:val="22"/>
                <w:szCs w:val="22"/>
                <w:lang w:val="nl-BE"/>
              </w:rPr>
            </w:pPr>
            <w:r w:rsidRPr="00BE3998">
              <w:rPr>
                <w:rFonts w:ascii="Arial" w:hAnsi="Arial" w:cs="Arial"/>
                <w:sz w:val="22"/>
                <w:szCs w:val="22"/>
                <w:lang w:val="nl-BE"/>
              </w:rPr>
              <w:t xml:space="preserve">Twee mannen werden beschimpt en geslagen door de passagier van een wagen die naast hen reed toen ze hand in hand wandelden. </w:t>
            </w:r>
          </w:p>
        </w:tc>
        <w:tc>
          <w:tcPr>
            <w:tcW w:w="3260" w:type="dxa"/>
          </w:tcPr>
          <w:p w14:paraId="75757956" w14:textId="77777777" w:rsidR="00A25109" w:rsidRPr="00F6135E" w:rsidRDefault="00A25109" w:rsidP="000A2E4D">
            <w:pPr>
              <w:rPr>
                <w:rFonts w:ascii="Arial" w:hAnsi="Arial" w:cs="Arial"/>
                <w:sz w:val="22"/>
                <w:szCs w:val="22"/>
                <w:lang w:val="nl-BE"/>
              </w:rPr>
            </w:pPr>
            <w:r w:rsidRPr="00BE3998">
              <w:rPr>
                <w:rFonts w:ascii="Arial" w:hAnsi="Arial" w:cs="Arial"/>
                <w:sz w:val="22"/>
                <w:szCs w:val="22"/>
                <w:lang w:val="nl-BE"/>
              </w:rPr>
              <w:t>De rechtbank meende dat er sprake was van verzwarende omstandigheden en aanzetten tot geweld op grond van de seksuele geaardheid van de slachtoffers.</w:t>
            </w:r>
          </w:p>
        </w:tc>
      </w:tr>
      <w:tr w:rsidR="00A25109" w:rsidRPr="00DD206D" w14:paraId="7575795E" w14:textId="77777777" w:rsidTr="00F96F7A">
        <w:tc>
          <w:tcPr>
            <w:tcW w:w="1419" w:type="dxa"/>
          </w:tcPr>
          <w:p w14:paraId="75757958"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9/03/2011</w:t>
            </w:r>
          </w:p>
          <w:p w14:paraId="75757959"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w:t>
            </w:r>
          </w:p>
        </w:tc>
        <w:tc>
          <w:tcPr>
            <w:tcW w:w="1275" w:type="dxa"/>
          </w:tcPr>
          <w:p w14:paraId="7575795A"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Corr. rb. Veurne</w:t>
            </w:r>
          </w:p>
        </w:tc>
        <w:tc>
          <w:tcPr>
            <w:tcW w:w="1701" w:type="dxa"/>
          </w:tcPr>
          <w:p w14:paraId="7575795B"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Aanzetten tot haat</w:t>
            </w:r>
          </w:p>
        </w:tc>
        <w:tc>
          <w:tcPr>
            <w:tcW w:w="2977" w:type="dxa"/>
          </w:tcPr>
          <w:p w14:paraId="7575795C"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Blood and Honour-leden organiseerden concerten tijdens dewelke de massa kennelijk en herhaaldelijk werd opgeruid met racistische slogans en gebaren.</w:t>
            </w:r>
          </w:p>
        </w:tc>
        <w:tc>
          <w:tcPr>
            <w:tcW w:w="3260" w:type="dxa"/>
          </w:tcPr>
          <w:p w14:paraId="7575795D" w14:textId="77777777" w:rsidR="00A25109" w:rsidRPr="00F6135E" w:rsidRDefault="00A25109" w:rsidP="00956D17">
            <w:pPr>
              <w:rPr>
                <w:rFonts w:ascii="Arial" w:hAnsi="Arial"/>
                <w:i/>
                <w:sz w:val="22"/>
                <w:szCs w:val="22"/>
                <w:lang w:val="nl-BE"/>
              </w:rPr>
            </w:pPr>
            <w:r w:rsidRPr="00F6135E">
              <w:rPr>
                <w:rFonts w:ascii="Arial" w:hAnsi="Arial"/>
                <w:i/>
                <w:sz w:val="22"/>
                <w:szCs w:val="22"/>
                <w:lang w:val="nl-BE"/>
              </w:rPr>
              <w:t>De Blood and Honour-leden werden veroordeeld.</w:t>
            </w:r>
          </w:p>
        </w:tc>
      </w:tr>
      <w:tr w:rsidR="00A25109" w:rsidRPr="00DD206D" w14:paraId="75757964" w14:textId="77777777" w:rsidTr="00F96F7A">
        <w:tc>
          <w:tcPr>
            <w:tcW w:w="1419" w:type="dxa"/>
          </w:tcPr>
          <w:p w14:paraId="7575795F"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15/04/2011</w:t>
            </w:r>
          </w:p>
        </w:tc>
        <w:tc>
          <w:tcPr>
            <w:tcW w:w="1275" w:type="dxa"/>
          </w:tcPr>
          <w:p w14:paraId="75757960"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Rb. van eerste aanleg Gent</w:t>
            </w:r>
          </w:p>
        </w:tc>
        <w:tc>
          <w:tcPr>
            <w:tcW w:w="1701" w:type="dxa"/>
          </w:tcPr>
          <w:p w14:paraId="75757961"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‘Raciale’ criteria</w:t>
            </w:r>
          </w:p>
        </w:tc>
        <w:tc>
          <w:tcPr>
            <w:tcW w:w="2977" w:type="dxa"/>
          </w:tcPr>
          <w:p w14:paraId="75757962" w14:textId="77777777" w:rsidR="00A25109" w:rsidRPr="00F6135E" w:rsidRDefault="00A25109" w:rsidP="000A2E4D">
            <w:pPr>
              <w:rPr>
                <w:rFonts w:ascii="Arial" w:hAnsi="Arial" w:cs="Arial"/>
                <w:sz w:val="22"/>
                <w:szCs w:val="22"/>
                <w:lang w:val="nl-BE"/>
              </w:rPr>
            </w:pPr>
            <w:r w:rsidRPr="00AE16E8">
              <w:rPr>
                <w:rFonts w:ascii="Arial" w:hAnsi="Arial" w:cs="Arial"/>
                <w:sz w:val="22"/>
                <w:szCs w:val="22"/>
                <w:lang w:val="nl-BE"/>
              </w:rPr>
              <w:t xml:space="preserve">In het kader van een geschil tussen huurder en verhuurder meende de huurder dat er racisme mee gemoeid was. De Vrederechter besliste om advies in te winnen bij het Centrum. </w:t>
            </w:r>
          </w:p>
        </w:tc>
        <w:tc>
          <w:tcPr>
            <w:tcW w:w="3260" w:type="dxa"/>
          </w:tcPr>
          <w:p w14:paraId="75757963" w14:textId="77777777" w:rsidR="00A25109" w:rsidRPr="00F6135E" w:rsidRDefault="00A25109" w:rsidP="000A2E4D">
            <w:pPr>
              <w:rPr>
                <w:rFonts w:ascii="Arial" w:hAnsi="Arial" w:cs="Arial"/>
                <w:sz w:val="22"/>
                <w:szCs w:val="22"/>
                <w:lang w:val="nl-BE"/>
              </w:rPr>
            </w:pPr>
            <w:r w:rsidRPr="00AE16E8">
              <w:rPr>
                <w:rFonts w:ascii="Arial" w:hAnsi="Arial" w:cs="Arial"/>
                <w:sz w:val="22"/>
                <w:szCs w:val="22"/>
                <w:lang w:val="nl-BE"/>
              </w:rPr>
              <w:t>In hoger beroep was de rechtbank de mening toegedaan dat de Vrederechter ambtshalve advies mocht inwinnen. Er stelden zich evenwel twee problemen: enkel een fysieke persoon kan aangesteld worden als deskundige en de Vrederechter beschikte over meer informatie dan de deskundige die hij aansprak.</w:t>
            </w:r>
          </w:p>
        </w:tc>
      </w:tr>
    </w:tbl>
    <w:p w14:paraId="619BEB2E" w14:textId="77777777" w:rsidR="00C17025" w:rsidRPr="00D411CF" w:rsidRDefault="00C17025">
      <w:pPr>
        <w:rPr>
          <w:lang w:val="nl-BE"/>
        </w:rPr>
      </w:pPr>
    </w:p>
    <w:p w14:paraId="44F22D44" w14:textId="359A1E86" w:rsidR="00C17025" w:rsidRPr="00D411CF" w:rsidRDefault="00C17025">
      <w:pPr>
        <w:rPr>
          <w:lang w:val="nl-BE"/>
        </w:rPr>
      </w:pPr>
      <w:r w:rsidRPr="00D411CF">
        <w:rPr>
          <w:lang w:val="nl-BE"/>
        </w:rPr>
        <w:br w:type="column"/>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275"/>
        <w:gridCol w:w="1701"/>
        <w:gridCol w:w="2977"/>
        <w:gridCol w:w="3260"/>
      </w:tblGrid>
      <w:tr w:rsidR="00A25109" w:rsidRPr="00DD206D" w14:paraId="7575796B" w14:textId="77777777" w:rsidTr="00F96F7A">
        <w:tc>
          <w:tcPr>
            <w:tcW w:w="1419" w:type="dxa"/>
          </w:tcPr>
          <w:p w14:paraId="75757965"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26/05/2011</w:t>
            </w:r>
          </w:p>
          <w:p w14:paraId="75757966" w14:textId="77777777" w:rsidR="00A25109" w:rsidRPr="00F6135E" w:rsidRDefault="00A25109" w:rsidP="00B425D9">
            <w:pPr>
              <w:rPr>
                <w:rFonts w:ascii="Arial" w:hAnsi="Arial"/>
                <w:i/>
                <w:sz w:val="22"/>
                <w:szCs w:val="22"/>
                <w:lang w:val="nl-BE"/>
              </w:rPr>
            </w:pPr>
          </w:p>
        </w:tc>
        <w:tc>
          <w:tcPr>
            <w:tcW w:w="1275" w:type="dxa"/>
          </w:tcPr>
          <w:p w14:paraId="75757967"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Hof van beroep Brussel</w:t>
            </w:r>
          </w:p>
        </w:tc>
        <w:tc>
          <w:tcPr>
            <w:tcW w:w="1701" w:type="dxa"/>
          </w:tcPr>
          <w:p w14:paraId="75757968"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‘Raciale’ criteria</w:t>
            </w:r>
          </w:p>
        </w:tc>
        <w:tc>
          <w:tcPr>
            <w:tcW w:w="2977" w:type="dxa"/>
          </w:tcPr>
          <w:p w14:paraId="75757969" w14:textId="77777777" w:rsidR="00A25109" w:rsidRPr="00F6135E" w:rsidRDefault="00A25109" w:rsidP="000A2E4D">
            <w:pPr>
              <w:pStyle w:val="NormalWeb"/>
              <w:rPr>
                <w:rFonts w:ascii="Arial" w:hAnsi="Arial"/>
                <w:i/>
                <w:sz w:val="22"/>
                <w:szCs w:val="22"/>
                <w:lang w:val="nl-BE"/>
              </w:rPr>
            </w:pPr>
            <w:r w:rsidRPr="00F6135E">
              <w:rPr>
                <w:rFonts w:ascii="Arial" w:hAnsi="Arial"/>
                <w:i/>
                <w:sz w:val="22"/>
                <w:szCs w:val="22"/>
                <w:lang w:val="nl-BE"/>
              </w:rPr>
              <w:t>Een bank sloot de rekeningen van een persoon die onwettig in het land verbleef. In eerste aanleg meende de rechter dat de bank de bepalingen betreffende witwaspraktijken mocht laten voorgaan op de maatregelen betreffende bestrijding van discriminatie. De wetgeving betreffende witwaspraktijken, eiste het voorleggen van een document waaruit het wettige verblijf in België bleek.</w:t>
            </w:r>
          </w:p>
        </w:tc>
        <w:tc>
          <w:tcPr>
            <w:tcW w:w="3260" w:type="dxa"/>
          </w:tcPr>
          <w:p w14:paraId="7575796A" w14:textId="77777777" w:rsidR="00A25109" w:rsidRPr="00F6135E" w:rsidRDefault="00A25109" w:rsidP="00956D17">
            <w:pPr>
              <w:rPr>
                <w:rFonts w:ascii="Arial" w:hAnsi="Arial"/>
                <w:i/>
                <w:sz w:val="22"/>
                <w:szCs w:val="22"/>
                <w:lang w:val="nl-BE"/>
              </w:rPr>
            </w:pPr>
            <w:r w:rsidRPr="00F6135E">
              <w:rPr>
                <w:rFonts w:ascii="Arial" w:hAnsi="Arial"/>
                <w:i/>
                <w:sz w:val="22"/>
                <w:szCs w:val="22"/>
                <w:lang w:val="nl-BE"/>
              </w:rPr>
              <w:t>Het Hof meende echter dat de houding van de bank, die erin bestaat om automatisch een vreemdeling uit te sluiten die onwettig in het land verblijft maar documenten kan voorleggen die zijn identificatie mogelijk maken, discriminerend was.</w:t>
            </w:r>
          </w:p>
        </w:tc>
      </w:tr>
      <w:tr w:rsidR="00A25109" w:rsidRPr="00DD206D" w14:paraId="75757971" w14:textId="77777777" w:rsidTr="00F96F7A">
        <w:tc>
          <w:tcPr>
            <w:tcW w:w="1419" w:type="dxa"/>
          </w:tcPr>
          <w:p w14:paraId="7575796C"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31/05/2011</w:t>
            </w:r>
          </w:p>
        </w:tc>
        <w:tc>
          <w:tcPr>
            <w:tcW w:w="1275" w:type="dxa"/>
          </w:tcPr>
          <w:p w14:paraId="7575796D"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Rb. van eerste aanleg Brussel</w:t>
            </w:r>
          </w:p>
        </w:tc>
        <w:tc>
          <w:tcPr>
            <w:tcW w:w="1701" w:type="dxa"/>
          </w:tcPr>
          <w:p w14:paraId="7575796E"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‘Raciale’ criteria</w:t>
            </w:r>
          </w:p>
        </w:tc>
        <w:tc>
          <w:tcPr>
            <w:tcW w:w="2977" w:type="dxa"/>
          </w:tcPr>
          <w:p w14:paraId="7575796F"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 xml:space="preserve">In een aantal kantoren van een uitzendbureau werden in het kader van een strafonderzoek aanwijzingen teruggevonden dat bepaalde kantoren ingingen op de discriminatoire wensen van klanten. Het strafonderzoek draaide uit op een sisser wegens de taal waarin het gevoerd werd. Er werd dan een zaak aangespannen voor de burgerlijke rechtbank. </w:t>
            </w:r>
          </w:p>
        </w:tc>
        <w:tc>
          <w:tcPr>
            <w:tcW w:w="3260" w:type="dxa"/>
          </w:tcPr>
          <w:p w14:paraId="75757970"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De burgerlijke rechtbank achtte de feiten, op grond van wat zich in het strafbundel bevond, bewezen in die zin dat blijkbaar de feiten gekend waren tot op het niveau van het bestuur dat zijn kantoorhouders niet bijstond en voorrang gaf aan de omzet. Maar van een algemeen discriminatoir beleid van het bedrijf kon volgens de rechtbank geen sprake zijn.</w:t>
            </w:r>
          </w:p>
        </w:tc>
      </w:tr>
      <w:tr w:rsidR="00A25109" w:rsidRPr="00DD206D" w14:paraId="75757977" w14:textId="77777777" w:rsidTr="00F96F7A">
        <w:tc>
          <w:tcPr>
            <w:tcW w:w="1419" w:type="dxa"/>
          </w:tcPr>
          <w:p w14:paraId="75757972"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14/06/2011</w:t>
            </w:r>
          </w:p>
        </w:tc>
        <w:tc>
          <w:tcPr>
            <w:tcW w:w="1275" w:type="dxa"/>
          </w:tcPr>
          <w:p w14:paraId="75757973"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Hof van beroep Luik</w:t>
            </w:r>
          </w:p>
        </w:tc>
        <w:tc>
          <w:tcPr>
            <w:tcW w:w="1701" w:type="dxa"/>
          </w:tcPr>
          <w:p w14:paraId="75757974"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Handicap</w:t>
            </w:r>
          </w:p>
        </w:tc>
        <w:tc>
          <w:tcPr>
            <w:tcW w:w="2977" w:type="dxa"/>
          </w:tcPr>
          <w:p w14:paraId="75757975"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 xml:space="preserve">Een persoon met een handicap werd zwaar gepest op het werk. </w:t>
            </w:r>
          </w:p>
        </w:tc>
        <w:tc>
          <w:tcPr>
            <w:tcW w:w="3260" w:type="dxa"/>
          </w:tcPr>
          <w:p w14:paraId="75757976" w14:textId="7DC38BEA"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Het Hof maakte toepassing van artikel 442 ter van het Strafwetboek: belaging met verzwarende omstandigheden</w:t>
            </w:r>
            <w:r w:rsidR="00564F4A">
              <w:rPr>
                <w:rFonts w:ascii="Arial" w:hAnsi="Arial" w:cs="Arial"/>
                <w:sz w:val="22"/>
                <w:szCs w:val="22"/>
                <w:lang w:val="nl-BE"/>
              </w:rPr>
              <w:t>.</w:t>
            </w:r>
          </w:p>
        </w:tc>
      </w:tr>
      <w:tr w:rsidR="00A25109" w:rsidRPr="00DD206D" w14:paraId="7575797D" w14:textId="77777777" w:rsidTr="00F96F7A">
        <w:tc>
          <w:tcPr>
            <w:tcW w:w="1419" w:type="dxa"/>
          </w:tcPr>
          <w:p w14:paraId="75757978"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20/06/2011</w:t>
            </w:r>
          </w:p>
        </w:tc>
        <w:tc>
          <w:tcPr>
            <w:tcW w:w="1275" w:type="dxa"/>
          </w:tcPr>
          <w:p w14:paraId="75757979"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Arbeidsrb. Brussel</w:t>
            </w:r>
          </w:p>
        </w:tc>
        <w:tc>
          <w:tcPr>
            <w:tcW w:w="1701" w:type="dxa"/>
          </w:tcPr>
          <w:p w14:paraId="7575797A"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Leeftijd</w:t>
            </w:r>
          </w:p>
        </w:tc>
        <w:tc>
          <w:tcPr>
            <w:tcW w:w="2977" w:type="dxa"/>
          </w:tcPr>
          <w:p w14:paraId="7575797B"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Om loonkosten te beperken ontsloeg een werkgever zijn personeelsleden die een bepaalde (6 jaar) anciënniteit bereikten. Een werknemer meende dat het ging om een indirecte discriminatie op grond van leeftijd.</w:t>
            </w:r>
          </w:p>
        </w:tc>
        <w:tc>
          <w:tcPr>
            <w:tcW w:w="3260" w:type="dxa"/>
          </w:tcPr>
          <w:p w14:paraId="7575797C" w14:textId="77777777" w:rsidR="00A25109" w:rsidRPr="00F6135E" w:rsidRDefault="00A25109" w:rsidP="00956D17">
            <w:pPr>
              <w:rPr>
                <w:rFonts w:ascii="Arial" w:hAnsi="Arial" w:cs="Arial"/>
                <w:sz w:val="22"/>
                <w:szCs w:val="22"/>
                <w:lang w:val="nl-BE"/>
              </w:rPr>
            </w:pPr>
            <w:r w:rsidRPr="00AE16E8">
              <w:rPr>
                <w:rFonts w:ascii="Arial" w:hAnsi="Arial" w:cs="Arial"/>
                <w:sz w:val="22"/>
                <w:szCs w:val="22"/>
                <w:lang w:val="nl-BE"/>
              </w:rPr>
              <w:t>De rechtbank volgde deze redenering niet. Het ging wel degelijk om een neutrale maatregel (anciënniteit) die alle werknemers trof ongeacht hun leeftijd.</w:t>
            </w:r>
          </w:p>
        </w:tc>
      </w:tr>
    </w:tbl>
    <w:p w14:paraId="3AC44253" w14:textId="77777777" w:rsidR="00C17025" w:rsidRPr="00D411CF" w:rsidRDefault="00C17025">
      <w:pPr>
        <w:rPr>
          <w:lang w:val="nl-BE"/>
        </w:rPr>
      </w:pPr>
    </w:p>
    <w:p w14:paraId="7491DA36" w14:textId="16313D1A" w:rsidR="00C17025" w:rsidRPr="00D411CF" w:rsidRDefault="00C17025">
      <w:pPr>
        <w:rPr>
          <w:lang w:val="nl-BE"/>
        </w:rPr>
      </w:pPr>
      <w:r w:rsidRPr="00D411CF">
        <w:rPr>
          <w:lang w:val="nl-BE"/>
        </w:rPr>
        <w:br w:type="column"/>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275"/>
        <w:gridCol w:w="1701"/>
        <w:gridCol w:w="2977"/>
        <w:gridCol w:w="3260"/>
      </w:tblGrid>
      <w:tr w:rsidR="00A25109" w:rsidRPr="00DD206D" w14:paraId="75757983" w14:textId="77777777" w:rsidTr="00F96F7A">
        <w:tc>
          <w:tcPr>
            <w:tcW w:w="1419" w:type="dxa"/>
          </w:tcPr>
          <w:p w14:paraId="7575797E"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22/06/2011</w:t>
            </w:r>
          </w:p>
        </w:tc>
        <w:tc>
          <w:tcPr>
            <w:tcW w:w="1275" w:type="dxa"/>
          </w:tcPr>
          <w:p w14:paraId="7575797F"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Arbeidshof Antwerpen</w:t>
            </w:r>
          </w:p>
        </w:tc>
        <w:tc>
          <w:tcPr>
            <w:tcW w:w="1701" w:type="dxa"/>
          </w:tcPr>
          <w:p w14:paraId="75757980"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Leeftijd</w:t>
            </w:r>
          </w:p>
        </w:tc>
        <w:tc>
          <w:tcPr>
            <w:tcW w:w="2977" w:type="dxa"/>
          </w:tcPr>
          <w:p w14:paraId="75757981" w14:textId="77777777" w:rsidR="00A25109" w:rsidRPr="00F6135E" w:rsidRDefault="00A25109" w:rsidP="008E501B">
            <w:pPr>
              <w:pStyle w:val="NormalWeb"/>
              <w:rPr>
                <w:rFonts w:ascii="Arial" w:hAnsi="Arial" w:cs="Arial"/>
                <w:sz w:val="22"/>
                <w:szCs w:val="22"/>
                <w:lang w:val="nl-BE"/>
              </w:rPr>
            </w:pPr>
            <w:r w:rsidRPr="00AE16E8">
              <w:rPr>
                <w:rFonts w:ascii="Arial" w:hAnsi="Arial" w:cs="Arial"/>
                <w:sz w:val="22"/>
                <w:szCs w:val="22"/>
                <w:lang w:val="nl-BE"/>
              </w:rPr>
              <w:t xml:space="preserve">Een man van 51 die reageerde op een advertentie werd geweigerd omdat hij een “senior” profiel had terwijl de werkgever een “junior” zocht. De rechtbank meende dat zijn beroepservaring, overkwalificatie, diploma en opleiding aan de grondslag lagen van de weigering, doch niet zijn leeftijd. </w:t>
            </w:r>
          </w:p>
        </w:tc>
        <w:tc>
          <w:tcPr>
            <w:tcW w:w="3260" w:type="dxa"/>
          </w:tcPr>
          <w:p w14:paraId="75757982"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Het Hof van Beroep kwam tot hetzelfde besluit. Een belangrijk argument was het feit dat een man van 49 wel was opgeroepen voor een gesprek.</w:t>
            </w:r>
          </w:p>
        </w:tc>
      </w:tr>
      <w:tr w:rsidR="00A25109" w:rsidRPr="00DD206D" w14:paraId="7575798A" w14:textId="77777777" w:rsidTr="00F96F7A">
        <w:tc>
          <w:tcPr>
            <w:tcW w:w="1419" w:type="dxa"/>
          </w:tcPr>
          <w:p w14:paraId="75757984"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28/06/2011</w:t>
            </w:r>
          </w:p>
          <w:p w14:paraId="75757985"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w:t>
            </w:r>
          </w:p>
        </w:tc>
        <w:tc>
          <w:tcPr>
            <w:tcW w:w="1275" w:type="dxa"/>
          </w:tcPr>
          <w:p w14:paraId="75757986"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Hof van beroep Gent</w:t>
            </w:r>
          </w:p>
        </w:tc>
        <w:tc>
          <w:tcPr>
            <w:tcW w:w="1701" w:type="dxa"/>
          </w:tcPr>
          <w:p w14:paraId="75757987"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‘Raciale’ criteria</w:t>
            </w:r>
          </w:p>
        </w:tc>
        <w:tc>
          <w:tcPr>
            <w:tcW w:w="2977" w:type="dxa"/>
          </w:tcPr>
          <w:p w14:paraId="75757988" w14:textId="77777777" w:rsidR="00A25109" w:rsidRPr="00F6135E" w:rsidRDefault="00A25109" w:rsidP="00956D17">
            <w:pPr>
              <w:rPr>
                <w:rFonts w:ascii="Arial" w:hAnsi="Arial" w:cs="Arial"/>
                <w:sz w:val="22"/>
                <w:szCs w:val="22"/>
                <w:lang w:val="nl-BE"/>
              </w:rPr>
            </w:pPr>
            <w:r w:rsidRPr="00AE16E8">
              <w:rPr>
                <w:rFonts w:ascii="Arial" w:hAnsi="Arial" w:cs="Arial"/>
                <w:sz w:val="22"/>
                <w:szCs w:val="22"/>
                <w:lang w:val="nl-BE"/>
              </w:rPr>
              <w:t>De correctionele rechtbank oordeelde op 13 oktober 2009 dat een dancing een bewuste politiek voerde om mensen op basis van hun afkomst uit te sluiten, wat een strafbare discriminatie vormt. Enkel de uitbater van de dancing ging in beroep.</w:t>
            </w:r>
          </w:p>
        </w:tc>
        <w:tc>
          <w:tcPr>
            <w:tcW w:w="3260" w:type="dxa"/>
          </w:tcPr>
          <w:p w14:paraId="75757989" w14:textId="77777777" w:rsidR="00A25109" w:rsidRPr="00F6135E" w:rsidRDefault="00A25109" w:rsidP="00396234">
            <w:pPr>
              <w:rPr>
                <w:rFonts w:ascii="Arial" w:hAnsi="Arial" w:cs="Arial"/>
                <w:sz w:val="22"/>
                <w:szCs w:val="22"/>
                <w:lang w:val="nl-BE"/>
              </w:rPr>
            </w:pPr>
            <w:r w:rsidRPr="00AE16E8">
              <w:rPr>
                <w:rFonts w:ascii="Arial" w:hAnsi="Arial" w:cs="Arial"/>
                <w:sz w:val="22"/>
                <w:szCs w:val="22"/>
                <w:lang w:val="nl-BE"/>
              </w:rPr>
              <w:t>Het Hof bevestigde</w:t>
            </w:r>
            <w:r>
              <w:rPr>
                <w:rFonts w:ascii="Arial" w:hAnsi="Arial" w:cs="Arial"/>
                <w:sz w:val="22"/>
                <w:szCs w:val="22"/>
                <w:lang w:val="nl-BE"/>
              </w:rPr>
              <w:t xml:space="preserve"> </w:t>
            </w:r>
            <w:r w:rsidRPr="00AE16E8">
              <w:rPr>
                <w:rFonts w:ascii="Arial" w:hAnsi="Arial" w:cs="Arial"/>
                <w:sz w:val="22"/>
                <w:szCs w:val="22"/>
                <w:lang w:val="nl-BE"/>
              </w:rPr>
              <w:t>het vonnis van de rechtbank, maar legde een mildere straf op.</w:t>
            </w:r>
          </w:p>
        </w:tc>
      </w:tr>
      <w:tr w:rsidR="00A25109" w:rsidRPr="00DD206D" w14:paraId="75757991" w14:textId="77777777" w:rsidTr="00F96F7A">
        <w:tc>
          <w:tcPr>
            <w:tcW w:w="1419" w:type="dxa"/>
          </w:tcPr>
          <w:p w14:paraId="7575798B"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7/09/2011</w:t>
            </w:r>
          </w:p>
          <w:p w14:paraId="7575798C"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w:t>
            </w:r>
          </w:p>
        </w:tc>
        <w:tc>
          <w:tcPr>
            <w:tcW w:w="1275" w:type="dxa"/>
          </w:tcPr>
          <w:p w14:paraId="7575798D"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Hof van beroep Gent</w:t>
            </w:r>
          </w:p>
        </w:tc>
        <w:tc>
          <w:tcPr>
            <w:tcW w:w="1701" w:type="dxa"/>
          </w:tcPr>
          <w:p w14:paraId="7575798E"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Handicap</w:t>
            </w:r>
          </w:p>
        </w:tc>
        <w:tc>
          <w:tcPr>
            <w:tcW w:w="2977" w:type="dxa"/>
          </w:tcPr>
          <w:p w14:paraId="7575798F" w14:textId="77777777" w:rsidR="00A25109" w:rsidRPr="00F6135E" w:rsidRDefault="00A25109" w:rsidP="008E501B">
            <w:pPr>
              <w:pStyle w:val="NormalWeb"/>
              <w:rPr>
                <w:rFonts w:ascii="Arial" w:hAnsi="Arial" w:cs="Arial"/>
                <w:sz w:val="22"/>
                <w:szCs w:val="22"/>
                <w:lang w:val="nl-BE"/>
              </w:rPr>
            </w:pPr>
            <w:r w:rsidRPr="00AE16E8">
              <w:rPr>
                <w:rFonts w:ascii="Arial" w:hAnsi="Arial" w:cs="Arial"/>
                <w:sz w:val="22"/>
                <w:szCs w:val="22"/>
                <w:lang w:val="nl-BE"/>
              </w:rPr>
              <w:t>Ouders spanden een vordering tot staking in tegen de Vlaamse Gemeenschap en de scholen van hun kinderen wegens weigering tot redelijke aanpassingen voor een persoon met een handicap omdat ze niet genoeg tolkuren Vlaamse Gebarentaal voorzagen.</w:t>
            </w:r>
          </w:p>
        </w:tc>
        <w:tc>
          <w:tcPr>
            <w:tcW w:w="3260" w:type="dxa"/>
          </w:tcPr>
          <w:p w14:paraId="75757990"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Het Hof meende dat de Vlaamse Gemeenschap wel degelijk maatregelen kon treffen zodat voldoende tolkenuren konden beschikbaar gemaakt worden.</w:t>
            </w:r>
          </w:p>
        </w:tc>
      </w:tr>
      <w:tr w:rsidR="00A25109" w:rsidRPr="00DD206D" w14:paraId="75757998" w14:textId="77777777" w:rsidTr="00F96F7A">
        <w:tc>
          <w:tcPr>
            <w:tcW w:w="1419" w:type="dxa"/>
          </w:tcPr>
          <w:p w14:paraId="75757992"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8/09/2011</w:t>
            </w:r>
          </w:p>
          <w:p w14:paraId="75757993" w14:textId="77777777" w:rsidR="00A25109" w:rsidRPr="00F6135E" w:rsidRDefault="00A25109" w:rsidP="00B425D9">
            <w:pPr>
              <w:rPr>
                <w:rFonts w:ascii="Arial" w:hAnsi="Arial"/>
                <w:i/>
                <w:sz w:val="22"/>
                <w:szCs w:val="22"/>
                <w:lang w:val="nl-BE"/>
              </w:rPr>
            </w:pPr>
          </w:p>
        </w:tc>
        <w:tc>
          <w:tcPr>
            <w:tcW w:w="1275" w:type="dxa"/>
          </w:tcPr>
          <w:p w14:paraId="75757994"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Arbeidsrb. Brussel</w:t>
            </w:r>
          </w:p>
        </w:tc>
        <w:tc>
          <w:tcPr>
            <w:tcW w:w="1701" w:type="dxa"/>
          </w:tcPr>
          <w:p w14:paraId="75757995"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‘Raciale’ criteria</w:t>
            </w:r>
          </w:p>
        </w:tc>
        <w:tc>
          <w:tcPr>
            <w:tcW w:w="2977" w:type="dxa"/>
          </w:tcPr>
          <w:p w14:paraId="75757996" w14:textId="77777777" w:rsidR="00A25109" w:rsidRPr="00F6135E" w:rsidRDefault="00A25109" w:rsidP="008E501B">
            <w:pPr>
              <w:rPr>
                <w:rFonts w:ascii="Arial" w:hAnsi="Arial"/>
                <w:i/>
                <w:sz w:val="22"/>
                <w:szCs w:val="22"/>
                <w:lang w:val="nl-BE"/>
              </w:rPr>
            </w:pPr>
            <w:r w:rsidRPr="00F6135E">
              <w:rPr>
                <w:rFonts w:ascii="Arial" w:hAnsi="Arial"/>
                <w:i/>
                <w:sz w:val="22"/>
                <w:szCs w:val="22"/>
                <w:lang w:val="nl-BE"/>
              </w:rPr>
              <w:t>Een leidinggevende maakte regelmatig racistische opmerkingen tegen medewerkers. Een medewerker die hiertegen klacht had ingediend werd ontslagen officieel wegens een herstructurering. Er doken echter documenten op waaruit duidelijk bleek dat het bedrijf op zoek was naar een vervanger.</w:t>
            </w:r>
          </w:p>
        </w:tc>
        <w:tc>
          <w:tcPr>
            <w:tcW w:w="3260" w:type="dxa"/>
          </w:tcPr>
          <w:p w14:paraId="75757997" w14:textId="77777777" w:rsidR="00A25109" w:rsidRPr="00F6135E" w:rsidRDefault="00A25109" w:rsidP="00396234">
            <w:pPr>
              <w:rPr>
                <w:rFonts w:ascii="Arial" w:hAnsi="Arial"/>
                <w:i/>
                <w:sz w:val="22"/>
                <w:szCs w:val="22"/>
                <w:lang w:val="nl-BE"/>
              </w:rPr>
            </w:pPr>
            <w:r w:rsidRPr="00F6135E">
              <w:rPr>
                <w:rFonts w:ascii="Arial" w:hAnsi="Arial"/>
                <w:i/>
                <w:sz w:val="22"/>
                <w:szCs w:val="22"/>
                <w:lang w:val="nl-BE"/>
              </w:rPr>
              <w:t>De rechtbank verwierp het aspect 'racisme' in het dossier, maar meende dat de verantwoordelijkheid van het bedrijf op het spel stond in zoverre er verschillende overplaatsingen waren om de persoon ten slotte geen nieuwe werf meer aan te bieden.</w:t>
            </w:r>
          </w:p>
        </w:tc>
      </w:tr>
    </w:tbl>
    <w:p w14:paraId="3510CDA7" w14:textId="77777777" w:rsidR="00C17025" w:rsidRPr="00D411CF" w:rsidRDefault="00C17025">
      <w:pPr>
        <w:rPr>
          <w:lang w:val="nl-BE"/>
        </w:rPr>
      </w:pPr>
    </w:p>
    <w:p w14:paraId="7A01C4D7" w14:textId="60AE4E1E" w:rsidR="00C17025" w:rsidRPr="00D411CF" w:rsidRDefault="00C17025">
      <w:pPr>
        <w:rPr>
          <w:lang w:val="nl-BE"/>
        </w:rPr>
      </w:pPr>
      <w:r w:rsidRPr="00D411CF">
        <w:rPr>
          <w:lang w:val="nl-BE"/>
        </w:rPr>
        <w:br w:type="column"/>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275"/>
        <w:gridCol w:w="1701"/>
        <w:gridCol w:w="2977"/>
        <w:gridCol w:w="3260"/>
      </w:tblGrid>
      <w:tr w:rsidR="00A25109" w:rsidRPr="00DD206D" w14:paraId="7575799F" w14:textId="77777777" w:rsidTr="00F96F7A">
        <w:tc>
          <w:tcPr>
            <w:tcW w:w="1419" w:type="dxa"/>
          </w:tcPr>
          <w:p w14:paraId="75757999"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21/09/2011</w:t>
            </w:r>
          </w:p>
          <w:p w14:paraId="7575799A"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w:t>
            </w:r>
          </w:p>
        </w:tc>
        <w:tc>
          <w:tcPr>
            <w:tcW w:w="1275" w:type="dxa"/>
          </w:tcPr>
          <w:p w14:paraId="7575799B"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Hof van beroep Brussel</w:t>
            </w:r>
          </w:p>
        </w:tc>
        <w:tc>
          <w:tcPr>
            <w:tcW w:w="1701" w:type="dxa"/>
          </w:tcPr>
          <w:p w14:paraId="7575799C"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Negationisme</w:t>
            </w:r>
          </w:p>
        </w:tc>
        <w:tc>
          <w:tcPr>
            <w:tcW w:w="2977" w:type="dxa"/>
          </w:tcPr>
          <w:p w14:paraId="7575799D"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In eerste aanleg was de dader veroordeeld voor negationisme. Er was eveneens kwestie van verschillende andere feiten.</w:t>
            </w:r>
          </w:p>
        </w:tc>
        <w:tc>
          <w:tcPr>
            <w:tcW w:w="3260" w:type="dxa"/>
          </w:tcPr>
          <w:p w14:paraId="7575799E"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Het Hof van Beroep bevestigde, bij verstek, de veroordeling.</w:t>
            </w:r>
          </w:p>
        </w:tc>
      </w:tr>
      <w:tr w:rsidR="00A25109" w:rsidRPr="00DD206D" w14:paraId="757579A5" w14:textId="77777777" w:rsidTr="00F96F7A">
        <w:tc>
          <w:tcPr>
            <w:tcW w:w="1419" w:type="dxa"/>
          </w:tcPr>
          <w:p w14:paraId="757579A0"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25/10/2011</w:t>
            </w:r>
          </w:p>
        </w:tc>
        <w:tc>
          <w:tcPr>
            <w:tcW w:w="1275" w:type="dxa"/>
          </w:tcPr>
          <w:p w14:paraId="757579A1"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Arbeidshof Luik</w:t>
            </w:r>
          </w:p>
        </w:tc>
        <w:tc>
          <w:tcPr>
            <w:tcW w:w="1701" w:type="dxa"/>
          </w:tcPr>
          <w:p w14:paraId="757579A2"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Handicap</w:t>
            </w:r>
          </w:p>
        </w:tc>
        <w:tc>
          <w:tcPr>
            <w:tcW w:w="2977" w:type="dxa"/>
          </w:tcPr>
          <w:p w14:paraId="757579A3"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Een vrouw had een contract van onbepaalde duur in een rusthuis. Na een arbeidsongeval werd ze ontslagen, omdat er geen passende functie meer voor haar gevonden kon worden.</w:t>
            </w:r>
          </w:p>
        </w:tc>
        <w:tc>
          <w:tcPr>
            <w:tcW w:w="3260" w:type="dxa"/>
          </w:tcPr>
          <w:p w14:paraId="757579A4" w14:textId="77777777" w:rsidR="00A25109" w:rsidRPr="00F6135E" w:rsidRDefault="00A25109" w:rsidP="00396234">
            <w:pPr>
              <w:rPr>
                <w:rFonts w:ascii="Arial" w:hAnsi="Arial" w:cs="Arial"/>
                <w:sz w:val="22"/>
                <w:szCs w:val="22"/>
                <w:lang w:val="nl-BE"/>
              </w:rPr>
            </w:pPr>
            <w:r w:rsidRPr="00AE16E8">
              <w:rPr>
                <w:rFonts w:ascii="Arial" w:hAnsi="Arial" w:cs="Arial"/>
                <w:sz w:val="22"/>
                <w:szCs w:val="22"/>
                <w:lang w:val="nl-BE"/>
              </w:rPr>
              <w:t>In eerste instantie meende de rechtbank dat de werkgever niet heeft gezocht naar een nieuwe functie voor de vrouw. Het Hof voegde toe dat de overlegprocedure niet werd gerespecteerd en dat er niet werd gezocht naar redelijke aanpassingen.</w:t>
            </w:r>
          </w:p>
        </w:tc>
      </w:tr>
      <w:tr w:rsidR="00A25109" w:rsidRPr="00DD206D" w14:paraId="757579AC" w14:textId="77777777" w:rsidTr="00F96F7A">
        <w:tc>
          <w:tcPr>
            <w:tcW w:w="1419" w:type="dxa"/>
          </w:tcPr>
          <w:p w14:paraId="757579A6"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09/11/2011</w:t>
            </w:r>
          </w:p>
          <w:p w14:paraId="757579A7" w14:textId="77777777" w:rsidR="00A25109" w:rsidRPr="00F6135E" w:rsidRDefault="00A25109" w:rsidP="00B425D9">
            <w:pPr>
              <w:rPr>
                <w:rFonts w:ascii="Arial" w:hAnsi="Arial"/>
                <w:i/>
                <w:sz w:val="22"/>
                <w:szCs w:val="22"/>
                <w:lang w:val="nl-BE"/>
              </w:rPr>
            </w:pPr>
          </w:p>
        </w:tc>
        <w:tc>
          <w:tcPr>
            <w:tcW w:w="1275" w:type="dxa"/>
          </w:tcPr>
          <w:p w14:paraId="757579A8"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Corr. rb. Leuven</w:t>
            </w:r>
          </w:p>
        </w:tc>
        <w:tc>
          <w:tcPr>
            <w:tcW w:w="1701" w:type="dxa"/>
          </w:tcPr>
          <w:p w14:paraId="757579A9"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‘Raciale’ criteria</w:t>
            </w:r>
          </w:p>
        </w:tc>
        <w:tc>
          <w:tcPr>
            <w:tcW w:w="2977" w:type="dxa"/>
          </w:tcPr>
          <w:p w14:paraId="757579AA" w14:textId="77777777" w:rsidR="00A25109" w:rsidRPr="00F6135E" w:rsidRDefault="00A25109" w:rsidP="00131CB4">
            <w:pPr>
              <w:rPr>
                <w:rFonts w:ascii="Arial" w:hAnsi="Arial"/>
                <w:i/>
                <w:sz w:val="22"/>
                <w:szCs w:val="22"/>
                <w:lang w:val="nl-BE"/>
              </w:rPr>
            </w:pPr>
            <w:r w:rsidRPr="00F6135E">
              <w:rPr>
                <w:rFonts w:ascii="Arial" w:hAnsi="Arial"/>
                <w:i/>
                <w:sz w:val="22"/>
                <w:szCs w:val="22"/>
                <w:lang w:val="nl-BE"/>
              </w:rPr>
              <w:t xml:space="preserve">Een man stond aan het loket van De Lijn te wachten achter een vrouw van Somalische afkomst. Hij gaf haar een klap op het hoofd, stampte haar in de rug en zei dat hij van het (…) was en dat hij er zou voor zorgen dat ze terug naar haar land gestuurd werd. Ze was 10 dagen werkonbekwaam. </w:t>
            </w:r>
          </w:p>
        </w:tc>
        <w:tc>
          <w:tcPr>
            <w:tcW w:w="3260" w:type="dxa"/>
          </w:tcPr>
          <w:p w14:paraId="757579AB" w14:textId="77777777" w:rsidR="00A25109" w:rsidRPr="00F6135E" w:rsidRDefault="00A25109" w:rsidP="008E501B">
            <w:pPr>
              <w:rPr>
                <w:rFonts w:ascii="Arial" w:hAnsi="Arial"/>
                <w:i/>
                <w:sz w:val="22"/>
                <w:szCs w:val="22"/>
                <w:lang w:val="nl-BE"/>
              </w:rPr>
            </w:pPr>
            <w:r w:rsidRPr="00F6135E">
              <w:rPr>
                <w:rFonts w:ascii="Arial" w:hAnsi="Arial"/>
                <w:i/>
                <w:sz w:val="22"/>
                <w:szCs w:val="22"/>
                <w:lang w:val="nl-BE"/>
              </w:rPr>
              <w:t>De man werd veroordeeld voor slagen en verwondingen met verzwarende omstandigheden.</w:t>
            </w:r>
          </w:p>
        </w:tc>
      </w:tr>
      <w:tr w:rsidR="00A25109" w:rsidRPr="00DD206D" w14:paraId="757579B3" w14:textId="77777777" w:rsidTr="00F96F7A">
        <w:tc>
          <w:tcPr>
            <w:tcW w:w="1419" w:type="dxa"/>
          </w:tcPr>
          <w:p w14:paraId="757579AD"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21/11/2011</w:t>
            </w:r>
          </w:p>
          <w:p w14:paraId="757579AE"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w:t>
            </w:r>
          </w:p>
        </w:tc>
        <w:tc>
          <w:tcPr>
            <w:tcW w:w="1275" w:type="dxa"/>
          </w:tcPr>
          <w:p w14:paraId="757579AF"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Arbeidshof Antwerpen</w:t>
            </w:r>
          </w:p>
        </w:tc>
        <w:tc>
          <w:tcPr>
            <w:tcW w:w="1701" w:type="dxa"/>
          </w:tcPr>
          <w:p w14:paraId="757579B0"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Handicap</w:t>
            </w:r>
          </w:p>
        </w:tc>
        <w:tc>
          <w:tcPr>
            <w:tcW w:w="2977" w:type="dxa"/>
          </w:tcPr>
          <w:p w14:paraId="757579B1" w14:textId="77777777" w:rsidR="00A25109" w:rsidRPr="00F6135E" w:rsidRDefault="00A25109" w:rsidP="00956D17">
            <w:pPr>
              <w:rPr>
                <w:rFonts w:ascii="Arial" w:hAnsi="Arial" w:cs="Arial"/>
                <w:sz w:val="22"/>
                <w:szCs w:val="22"/>
                <w:lang w:val="nl-BE"/>
              </w:rPr>
            </w:pPr>
            <w:r w:rsidRPr="00AE16E8">
              <w:rPr>
                <w:rFonts w:ascii="Arial" w:hAnsi="Arial" w:cs="Arial"/>
                <w:sz w:val="22"/>
                <w:szCs w:val="22"/>
                <w:lang w:val="nl-BE"/>
              </w:rPr>
              <w:t>Een vrouw die solliciteerde voor een functie aan de haven van Antwerpen werd wegens haar diabetes automatisch geweigerd. De arbeidsrechtbank aanvaardde dit.</w:t>
            </w:r>
          </w:p>
        </w:tc>
        <w:tc>
          <w:tcPr>
            <w:tcW w:w="3260" w:type="dxa"/>
          </w:tcPr>
          <w:p w14:paraId="757579B2"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Het Hof meende echter dat de automatische uitsluiting een overtreding was van de antidiscriminatiewetgeving.</w:t>
            </w:r>
          </w:p>
        </w:tc>
      </w:tr>
      <w:tr w:rsidR="00A25109" w:rsidRPr="00DD206D" w14:paraId="757579B9" w14:textId="77777777" w:rsidTr="00F96F7A">
        <w:tc>
          <w:tcPr>
            <w:tcW w:w="1419" w:type="dxa"/>
          </w:tcPr>
          <w:p w14:paraId="757579B4"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1/12/2011</w:t>
            </w:r>
          </w:p>
        </w:tc>
        <w:tc>
          <w:tcPr>
            <w:tcW w:w="1275" w:type="dxa"/>
          </w:tcPr>
          <w:p w14:paraId="757579B5"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Corr. rb. Brussel</w:t>
            </w:r>
          </w:p>
        </w:tc>
        <w:tc>
          <w:tcPr>
            <w:tcW w:w="1701" w:type="dxa"/>
          </w:tcPr>
          <w:p w14:paraId="757579B6"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‘Raciale’ criteria</w:t>
            </w:r>
          </w:p>
        </w:tc>
        <w:tc>
          <w:tcPr>
            <w:tcW w:w="2977" w:type="dxa"/>
          </w:tcPr>
          <w:p w14:paraId="757579B7"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Een bende extremistische jongeren overvielen een gemengd koppel, ze vernielden hun voertuig en braken in hun huis in.</w:t>
            </w:r>
          </w:p>
        </w:tc>
        <w:tc>
          <w:tcPr>
            <w:tcW w:w="3260" w:type="dxa"/>
          </w:tcPr>
          <w:p w14:paraId="757579B8" w14:textId="77777777" w:rsidR="00A25109" w:rsidRPr="00F6135E" w:rsidRDefault="00A25109" w:rsidP="00B425D9">
            <w:pPr>
              <w:rPr>
                <w:rFonts w:ascii="Arial" w:hAnsi="Arial" w:cs="Arial"/>
                <w:sz w:val="22"/>
                <w:szCs w:val="22"/>
                <w:highlight w:val="yellow"/>
                <w:lang w:val="nl-BE"/>
              </w:rPr>
            </w:pPr>
            <w:r w:rsidRPr="00AE16E8">
              <w:rPr>
                <w:rFonts w:ascii="Arial" w:hAnsi="Arial" w:cs="Arial"/>
                <w:sz w:val="22"/>
                <w:szCs w:val="22"/>
                <w:lang w:val="nl-BE"/>
              </w:rPr>
              <w:t>De jongeren werden veroordeeld voor slagen en verwondingen met verzwarende omstandigheden.</w:t>
            </w:r>
          </w:p>
        </w:tc>
      </w:tr>
      <w:tr w:rsidR="00A25109" w:rsidRPr="00DD206D" w14:paraId="757579BF" w14:textId="77777777" w:rsidTr="00F96F7A">
        <w:tc>
          <w:tcPr>
            <w:tcW w:w="1419" w:type="dxa"/>
          </w:tcPr>
          <w:p w14:paraId="757579BA"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5/12/2011</w:t>
            </w:r>
          </w:p>
        </w:tc>
        <w:tc>
          <w:tcPr>
            <w:tcW w:w="1275" w:type="dxa"/>
          </w:tcPr>
          <w:p w14:paraId="757579BB"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Corr. rb. Brugge</w:t>
            </w:r>
          </w:p>
        </w:tc>
        <w:tc>
          <w:tcPr>
            <w:tcW w:w="1701" w:type="dxa"/>
          </w:tcPr>
          <w:p w14:paraId="757579BC"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Aanzetten tot haat</w:t>
            </w:r>
          </w:p>
        </w:tc>
        <w:tc>
          <w:tcPr>
            <w:tcW w:w="2977" w:type="dxa"/>
          </w:tcPr>
          <w:p w14:paraId="757579BD"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Een man organiseerde concerten met als doel jongeren te overtuigen van het extreemrechtse gedachtegoed.</w:t>
            </w:r>
          </w:p>
        </w:tc>
        <w:tc>
          <w:tcPr>
            <w:tcW w:w="3260" w:type="dxa"/>
          </w:tcPr>
          <w:p w14:paraId="757579BE" w14:textId="77777777" w:rsidR="00A25109" w:rsidRPr="00F6135E" w:rsidRDefault="00A25109" w:rsidP="008E501B">
            <w:pPr>
              <w:rPr>
                <w:rFonts w:ascii="Arial" w:hAnsi="Arial" w:cs="Arial"/>
                <w:sz w:val="22"/>
                <w:szCs w:val="22"/>
                <w:lang w:val="nl-BE"/>
              </w:rPr>
            </w:pPr>
            <w:r w:rsidRPr="00AE16E8">
              <w:rPr>
                <w:rFonts w:ascii="Arial" w:hAnsi="Arial" w:cs="Arial"/>
                <w:sz w:val="22"/>
                <w:szCs w:val="22"/>
                <w:lang w:val="nl-BE"/>
              </w:rPr>
              <w:t>Hij werd veroordeeld voor het aanzetten tot haat.</w:t>
            </w:r>
          </w:p>
        </w:tc>
      </w:tr>
    </w:tbl>
    <w:p w14:paraId="44249094" w14:textId="77777777" w:rsidR="00C17025" w:rsidRPr="00D411CF" w:rsidRDefault="00C17025">
      <w:pPr>
        <w:rPr>
          <w:lang w:val="nl-BE"/>
        </w:rPr>
      </w:pPr>
    </w:p>
    <w:p w14:paraId="19F7B58F" w14:textId="49CB4E77" w:rsidR="00C17025" w:rsidRPr="00D411CF" w:rsidRDefault="00C17025">
      <w:pPr>
        <w:rPr>
          <w:lang w:val="nl-BE"/>
        </w:rPr>
      </w:pPr>
      <w:r w:rsidRPr="00D411CF">
        <w:rPr>
          <w:lang w:val="nl-BE"/>
        </w:rPr>
        <w:br w:type="column"/>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275"/>
        <w:gridCol w:w="1701"/>
        <w:gridCol w:w="2977"/>
        <w:gridCol w:w="3260"/>
      </w:tblGrid>
      <w:tr w:rsidR="00A25109" w:rsidRPr="00DD206D" w14:paraId="757579CB" w14:textId="77777777" w:rsidTr="00F96F7A">
        <w:tc>
          <w:tcPr>
            <w:tcW w:w="1419" w:type="dxa"/>
          </w:tcPr>
          <w:p w14:paraId="757579C0"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23/12/2011</w:t>
            </w:r>
          </w:p>
          <w:p w14:paraId="757579C1"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w:t>
            </w:r>
          </w:p>
          <w:p w14:paraId="757579C2" w14:textId="77777777" w:rsidR="00A25109" w:rsidRPr="00F6135E" w:rsidRDefault="00A25109" w:rsidP="00B425D9">
            <w:pPr>
              <w:rPr>
                <w:rFonts w:ascii="Arial" w:hAnsi="Arial"/>
                <w:i/>
                <w:sz w:val="22"/>
                <w:szCs w:val="22"/>
                <w:lang w:val="nl-BE"/>
              </w:rPr>
            </w:pPr>
          </w:p>
        </w:tc>
        <w:tc>
          <w:tcPr>
            <w:tcW w:w="1275" w:type="dxa"/>
          </w:tcPr>
          <w:p w14:paraId="757579C3"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Arbeidshof Antwerpen</w:t>
            </w:r>
          </w:p>
        </w:tc>
        <w:tc>
          <w:tcPr>
            <w:tcW w:w="1701" w:type="dxa"/>
          </w:tcPr>
          <w:p w14:paraId="757579C4" w14:textId="3E3E01A4" w:rsidR="00A25109" w:rsidRPr="00F6135E" w:rsidRDefault="00A25109" w:rsidP="00B425D9">
            <w:pPr>
              <w:rPr>
                <w:rFonts w:ascii="Arial" w:hAnsi="Arial"/>
                <w:i/>
                <w:sz w:val="22"/>
                <w:szCs w:val="22"/>
                <w:lang w:val="nl-BE"/>
              </w:rPr>
            </w:pPr>
            <w:r w:rsidRPr="00F6135E">
              <w:rPr>
                <w:rFonts w:ascii="Arial" w:hAnsi="Arial"/>
                <w:i/>
                <w:sz w:val="22"/>
                <w:szCs w:val="22"/>
                <w:lang w:val="nl-BE"/>
              </w:rPr>
              <w:t>Geloofs</w:t>
            </w:r>
            <w:r w:rsidR="00C67152">
              <w:rPr>
                <w:rFonts w:ascii="Arial" w:hAnsi="Arial"/>
                <w:i/>
                <w:sz w:val="22"/>
                <w:szCs w:val="22"/>
                <w:lang w:val="nl-BE"/>
              </w:rPr>
              <w:t>-</w:t>
            </w:r>
            <w:r w:rsidRPr="00F6135E">
              <w:rPr>
                <w:rFonts w:ascii="Arial" w:hAnsi="Arial"/>
                <w:i/>
                <w:sz w:val="22"/>
                <w:szCs w:val="22"/>
                <w:lang w:val="nl-BE"/>
              </w:rPr>
              <w:t>overtuiging</w:t>
            </w:r>
          </w:p>
        </w:tc>
        <w:tc>
          <w:tcPr>
            <w:tcW w:w="2977" w:type="dxa"/>
          </w:tcPr>
          <w:p w14:paraId="757579C5"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 xml:space="preserve">Een werknemer werd ontslagen omdat ze de hoofddoek wilde dragen. De werkgever riep de neutraliteit van het bedrijf in. In eerste aanleg oordeelde de rechter dat een werkgever aan zijn voltallige personeel een verbod mag opleggen om religieuze </w:t>
            </w:r>
          </w:p>
          <w:p w14:paraId="757579C6"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overtuigingen te veruiterlijken om het neutrale imago van het (commerciële) bedrijf te vrijwaren. Het openbaar ministerie kwam daarentegen tot de conclusie dat er wel degelijk sprake was van discriminatie op grond van geloof.</w:t>
            </w:r>
          </w:p>
        </w:tc>
        <w:tc>
          <w:tcPr>
            <w:tcW w:w="3260" w:type="dxa"/>
          </w:tcPr>
          <w:p w14:paraId="757579C7"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 xml:space="preserve">Het arbeidshof van Antwerpen oordeelde dat het ontslag in de gegeven omstandigheden </w:t>
            </w:r>
          </w:p>
          <w:p w14:paraId="757579C8"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niet onredelijk was. Maar het arrest leek geen uitsluitsel te geven over het al dan niet discriminatoire karakter van een zogenaamd neutraliteitsbeleid</w:t>
            </w:r>
          </w:p>
          <w:p w14:paraId="757579C9"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door commerciële bedrijven.</w:t>
            </w:r>
          </w:p>
          <w:p w14:paraId="757579CA" w14:textId="77777777" w:rsidR="00A25109" w:rsidRPr="00F6135E" w:rsidRDefault="00A25109" w:rsidP="00B425D9">
            <w:pPr>
              <w:rPr>
                <w:rFonts w:ascii="Arial" w:hAnsi="Arial"/>
                <w:i/>
                <w:sz w:val="22"/>
                <w:szCs w:val="22"/>
                <w:lang w:val="nl-BE"/>
              </w:rPr>
            </w:pPr>
            <w:r w:rsidRPr="00F6135E">
              <w:rPr>
                <w:rFonts w:ascii="Arial" w:hAnsi="Arial"/>
                <w:i/>
                <w:sz w:val="22"/>
                <w:szCs w:val="22"/>
                <w:lang w:val="nl-BE"/>
              </w:rPr>
              <w:t>Het Centrum zal daarom het arrest grondig bestuderen en pleit voor meer rechtszekerheid in deze maatschappelijk omstreden materie.</w:t>
            </w:r>
          </w:p>
        </w:tc>
      </w:tr>
    </w:tbl>
    <w:p w14:paraId="757579CC" w14:textId="77777777" w:rsidR="00A25109" w:rsidRPr="00AE16E8" w:rsidRDefault="00A25109" w:rsidP="002814C5">
      <w:pPr>
        <w:rPr>
          <w:rFonts w:ascii="Arial" w:hAnsi="Arial" w:cs="Arial"/>
          <w:sz w:val="22"/>
          <w:szCs w:val="22"/>
          <w:lang w:val="nl-BE"/>
        </w:rPr>
      </w:pPr>
    </w:p>
    <w:p w14:paraId="757579CD" w14:textId="77777777" w:rsidR="00A25109" w:rsidRPr="00AE16E8" w:rsidRDefault="00A25109" w:rsidP="002814C5">
      <w:pPr>
        <w:rPr>
          <w:rFonts w:ascii="Arial" w:hAnsi="Arial" w:cs="Arial"/>
          <w:sz w:val="22"/>
          <w:szCs w:val="22"/>
          <w:lang w:val="nl-BE"/>
        </w:rPr>
      </w:pPr>
    </w:p>
    <w:p w14:paraId="757579CE" w14:textId="77777777" w:rsidR="00A25109" w:rsidRPr="00BE3998" w:rsidRDefault="00A25109" w:rsidP="004041AE">
      <w:pPr>
        <w:pStyle w:val="Heading2"/>
        <w:numPr>
          <w:ilvl w:val="0"/>
          <w:numId w:val="0"/>
        </w:numPr>
        <w:rPr>
          <w:b w:val="0"/>
        </w:rPr>
      </w:pPr>
      <w:bookmarkStart w:id="216" w:name="_Toc317865000"/>
      <w:bookmarkStart w:id="217" w:name="_Toc323888362"/>
      <w:r>
        <w:rPr>
          <w:b w:val="0"/>
        </w:rPr>
        <w:t xml:space="preserve">4.2 </w:t>
      </w:r>
      <w:r w:rsidRPr="00BE3998">
        <w:rPr>
          <w:b w:val="0"/>
        </w:rPr>
        <w:t>Gerechtelijke stappen van het Centrum</w:t>
      </w:r>
      <w:bookmarkEnd w:id="216"/>
      <w:bookmarkEnd w:id="217"/>
    </w:p>
    <w:p w14:paraId="757579CF" w14:textId="77777777" w:rsidR="00A25109" w:rsidRPr="00AE16E8" w:rsidRDefault="00A25109" w:rsidP="000823B0">
      <w:pPr>
        <w:rPr>
          <w:lang w:val="nl-NL" w:eastAsia="nl-NL"/>
        </w:rPr>
      </w:pPr>
    </w:p>
    <w:p w14:paraId="757579D0" w14:textId="77777777" w:rsidR="00A25109" w:rsidRPr="00AE16E8" w:rsidRDefault="00A25109" w:rsidP="00D3239F">
      <w:pPr>
        <w:rPr>
          <w:rFonts w:ascii="Arial" w:hAnsi="Arial" w:cs="Arial"/>
          <w:sz w:val="22"/>
          <w:szCs w:val="22"/>
          <w:lang w:val="nl-NL"/>
        </w:rPr>
      </w:pPr>
      <w:r w:rsidRPr="00AE16E8">
        <w:rPr>
          <w:rFonts w:ascii="Arial" w:hAnsi="Arial" w:cs="Arial"/>
          <w:sz w:val="22"/>
          <w:szCs w:val="22"/>
          <w:lang w:val="nl-NL"/>
        </w:rPr>
        <w:t xml:space="preserve">Het Centrum is wettelijk bevoegd om – in alle onafhankelijkheid – in rechte op te treden op basis van de Antiracismewet van 30 juli 1981, de Antidiscriminatiewet van 10 mei 2007 (alsook inzake ‘discriminerende’ pesterijen op het werk de Welzijnswet van 4 augustus 1996, Hoofdstuk Vbis) en de Negationismewet van 23 maart 1995. Daarnaast heeft het Centrum ook als wettelijke opdrachten om te waken over het respect voor de grondrechten van vreemdelingen; en om de strijd tegen de mensenhandel te stimuleren (het Centrum kan in zaken van mensenhandel ook in rechte optreden). </w:t>
      </w:r>
    </w:p>
    <w:p w14:paraId="757579D1" w14:textId="77777777" w:rsidR="00A25109" w:rsidRPr="00AE16E8" w:rsidRDefault="00A25109" w:rsidP="00D3239F">
      <w:pPr>
        <w:rPr>
          <w:rFonts w:ascii="Arial" w:hAnsi="Arial" w:cs="Arial"/>
          <w:sz w:val="22"/>
          <w:szCs w:val="22"/>
          <w:lang w:val="nl-NL"/>
        </w:rPr>
      </w:pPr>
    </w:p>
    <w:p w14:paraId="757579D2" w14:textId="77777777" w:rsidR="00A25109" w:rsidRPr="00AE16E8" w:rsidRDefault="00A25109" w:rsidP="00D3239F">
      <w:pPr>
        <w:rPr>
          <w:rFonts w:ascii="Arial" w:hAnsi="Arial" w:cs="Arial"/>
          <w:sz w:val="22"/>
          <w:szCs w:val="22"/>
          <w:lang w:val="nl-NL"/>
        </w:rPr>
      </w:pPr>
      <w:r w:rsidRPr="00AE16E8">
        <w:rPr>
          <w:rFonts w:ascii="Arial" w:hAnsi="Arial" w:cs="Arial"/>
          <w:sz w:val="22"/>
          <w:szCs w:val="22"/>
          <w:lang w:val="nl-NL"/>
        </w:rPr>
        <w:t xml:space="preserve">Uit de praktijk blijkt dat er hardnekkige misvattingen bestaan over de rol en de strategie van het Centrum in gerechtelijke dossiers. </w:t>
      </w:r>
    </w:p>
    <w:p w14:paraId="757579D3" w14:textId="77777777" w:rsidR="00A25109" w:rsidRPr="00AE16E8" w:rsidRDefault="00A25109" w:rsidP="00D3239F">
      <w:pPr>
        <w:rPr>
          <w:rFonts w:ascii="Arial" w:hAnsi="Arial" w:cs="Arial"/>
          <w:sz w:val="22"/>
          <w:szCs w:val="22"/>
          <w:lang w:val="nl-NL"/>
        </w:rPr>
      </w:pPr>
    </w:p>
    <w:p w14:paraId="757579D4" w14:textId="77777777" w:rsidR="00A25109" w:rsidRPr="00AE16E8" w:rsidRDefault="00A25109" w:rsidP="00D3239F">
      <w:pPr>
        <w:rPr>
          <w:rFonts w:ascii="Arial" w:hAnsi="Arial" w:cs="Arial"/>
          <w:sz w:val="22"/>
          <w:szCs w:val="22"/>
          <w:lang w:val="nl-NL"/>
        </w:rPr>
      </w:pPr>
      <w:r w:rsidRPr="00AE16E8">
        <w:rPr>
          <w:rFonts w:ascii="Arial" w:hAnsi="Arial" w:cs="Arial"/>
          <w:sz w:val="22"/>
          <w:szCs w:val="22"/>
          <w:lang w:val="nl-NL"/>
        </w:rPr>
        <w:t>Zo mag de rol van het Centrum niet verward worden met die van de gerechtelijke overheden en de politie of andere instanties met onderzoeksbevoegdheden (zoals de sociale inspectie). Wanneer men in een geval van discriminatie of een haatmisdrijf juridische stappen wil ondernemen, kan het Centrum advies en eventuele verdere bijstand bieden, maar een “klacht” bij het Centrum heeft als zodanig geen burgerrechtelijke of strafrechtelijke gevolgen.</w:t>
      </w:r>
    </w:p>
    <w:p w14:paraId="757579D5" w14:textId="77777777" w:rsidR="00A25109" w:rsidRPr="00AE16E8" w:rsidRDefault="00A25109" w:rsidP="00D3239F">
      <w:pPr>
        <w:rPr>
          <w:rFonts w:ascii="Arial" w:hAnsi="Arial" w:cs="Arial"/>
          <w:sz w:val="22"/>
          <w:szCs w:val="22"/>
          <w:lang w:val="nl-NL"/>
        </w:rPr>
      </w:pPr>
    </w:p>
    <w:p w14:paraId="757579D6" w14:textId="77777777"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t>Slachtoffers zijn procedureel ook niet afhankelijk van het Centrum om een eventuele vordering in te stellen. Omgekeerd kan het Centrum in zaken waar het slachtoffer gekend is enkel in rechte optreden mits zijn of haar toestemming.</w:t>
      </w:r>
    </w:p>
    <w:p w14:paraId="757579D7" w14:textId="77777777" w:rsidR="00A25109" w:rsidRPr="00AE16E8" w:rsidRDefault="00A25109" w:rsidP="00D3239F">
      <w:pPr>
        <w:rPr>
          <w:rFonts w:ascii="Arial" w:hAnsi="Arial" w:cs="Arial"/>
          <w:sz w:val="22"/>
          <w:szCs w:val="22"/>
          <w:lang w:val="nl-NL"/>
        </w:rPr>
      </w:pPr>
    </w:p>
    <w:p w14:paraId="757579D8" w14:textId="77777777"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lastRenderedPageBreak/>
        <w:t>Verder kan men, op basis van bijvoorbeeld de aandacht die bepaalde zaken in de media krijgen, misschien de indruk hebben dat het Centrum veelvuldig in rechte optreedt. Dit stemt niet overeen met de realiteit: het Centrum spant gemiddeld slechts in 1% van alle discriminatiedossiers een rechtszaak aan, en inclusief de eenvoudige klachten betreft het amper 3% van alle dossiers.</w:t>
      </w:r>
    </w:p>
    <w:p w14:paraId="757579D9" w14:textId="77777777" w:rsidR="00A25109" w:rsidRPr="00AE16E8" w:rsidRDefault="00A25109" w:rsidP="00D3239F">
      <w:pPr>
        <w:rPr>
          <w:rFonts w:ascii="Arial" w:hAnsi="Arial" w:cs="Arial"/>
          <w:sz w:val="22"/>
          <w:szCs w:val="22"/>
          <w:lang w:val="nl-NL"/>
        </w:rPr>
      </w:pPr>
    </w:p>
    <w:p w14:paraId="757579DA" w14:textId="3F64067B"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t>Zoals in Hoofdstuk 2 wordt toegelicht, geeft het Centrum de voorkeur aan buitengerechtelijke oplossingen.</w:t>
      </w:r>
      <w:r w:rsidRPr="00044F6B">
        <w:rPr>
          <w:rFonts w:ascii="Arial" w:hAnsi="Arial" w:cs="Arial"/>
          <w:sz w:val="22"/>
          <w:szCs w:val="22"/>
          <w:vertAlign w:val="superscript"/>
          <w:lang w:val="nl-NL"/>
        </w:rPr>
        <w:footnoteReference w:id="96"/>
      </w:r>
      <w:r w:rsidRPr="00BE3998">
        <w:rPr>
          <w:rFonts w:ascii="Arial" w:hAnsi="Arial" w:cs="Arial"/>
          <w:sz w:val="22"/>
          <w:szCs w:val="22"/>
          <w:lang w:val="nl-NL"/>
        </w:rPr>
        <w:t xml:space="preserve"> Als dit niet mogelijk blijkt en als het dossier goed onderbouwd is en een duidelijke maatschappelijke relevantie heeft (</w:t>
      </w:r>
      <w:r w:rsidR="00B767AA">
        <w:rPr>
          <w:rFonts w:ascii="Arial" w:hAnsi="Arial" w:cs="Arial"/>
          <w:sz w:val="22"/>
          <w:szCs w:val="22"/>
          <w:lang w:val="nl-NL"/>
        </w:rPr>
        <w:t>bijvoorbeeld</w:t>
      </w:r>
      <w:r w:rsidRPr="00BE3998">
        <w:rPr>
          <w:rFonts w:ascii="Arial" w:hAnsi="Arial" w:cs="Arial"/>
          <w:sz w:val="22"/>
          <w:szCs w:val="22"/>
          <w:lang w:val="nl-NL"/>
        </w:rPr>
        <w:t xml:space="preserve"> precedent</w:t>
      </w:r>
      <w:r w:rsidR="00535B8C">
        <w:rPr>
          <w:rFonts w:ascii="Arial" w:hAnsi="Arial" w:cs="Arial"/>
          <w:sz w:val="22"/>
          <w:szCs w:val="22"/>
          <w:lang w:val="nl-NL"/>
        </w:rPr>
        <w:t>s</w:t>
      </w:r>
      <w:r w:rsidRPr="00BE3998">
        <w:rPr>
          <w:rFonts w:ascii="Arial" w:hAnsi="Arial" w:cs="Arial"/>
          <w:sz w:val="22"/>
          <w:szCs w:val="22"/>
          <w:lang w:val="nl-NL"/>
        </w:rPr>
        <w:t>waarde, verhelderen van wetgeving, …) of wanneer de feiten bijzonder ernstig zijn (</w:t>
      </w:r>
      <w:r w:rsidR="00B767AA">
        <w:rPr>
          <w:rFonts w:ascii="Arial" w:hAnsi="Arial" w:cs="Arial"/>
          <w:sz w:val="22"/>
          <w:szCs w:val="22"/>
          <w:lang w:val="nl-NL"/>
        </w:rPr>
        <w:t>bijvoorbeeld</w:t>
      </w:r>
      <w:r w:rsidRPr="00BE3998">
        <w:rPr>
          <w:rFonts w:ascii="Arial" w:hAnsi="Arial" w:cs="Arial"/>
          <w:sz w:val="22"/>
          <w:szCs w:val="22"/>
          <w:lang w:val="nl-NL"/>
        </w:rPr>
        <w:t xml:space="preserve"> haatmisdrijven), dan kan het Centrum kiezen voor de gerechtelijke weg.</w:t>
      </w:r>
    </w:p>
    <w:p w14:paraId="757579DB" w14:textId="77777777" w:rsidR="00A25109" w:rsidRPr="00AE16E8" w:rsidRDefault="00A25109" w:rsidP="00D3239F">
      <w:pPr>
        <w:rPr>
          <w:rFonts w:ascii="Arial" w:hAnsi="Arial" w:cs="Arial"/>
          <w:sz w:val="22"/>
          <w:szCs w:val="22"/>
          <w:lang w:val="nl-NL"/>
        </w:rPr>
      </w:pPr>
    </w:p>
    <w:p w14:paraId="757579DC" w14:textId="3C1E9DE6"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t xml:space="preserve">Dat deze strategie </w:t>
      </w:r>
      <w:r>
        <w:rPr>
          <w:rFonts w:ascii="Arial" w:hAnsi="Arial" w:cs="Arial"/>
          <w:sz w:val="22"/>
          <w:szCs w:val="22"/>
          <w:lang w:val="nl-NL"/>
        </w:rPr>
        <w:t>haar</w:t>
      </w:r>
      <w:r w:rsidRPr="00BE3998">
        <w:rPr>
          <w:rFonts w:ascii="Arial" w:hAnsi="Arial" w:cs="Arial"/>
          <w:sz w:val="22"/>
          <w:szCs w:val="22"/>
          <w:lang w:val="nl-NL"/>
        </w:rPr>
        <w:t xml:space="preserve"> vruchten afwerpt, blijkt niet alleen uit een reeks toonaangevende rechtsbeslissingen van de laatste jaren (inzake racisme, antisemitisme en negationisme, discriminatie op grond van geloof, handicap en gezondheid, seksuele geaardheid, leeftijd, …)</w:t>
      </w:r>
      <w:r w:rsidRPr="00044F6B">
        <w:rPr>
          <w:rFonts w:ascii="Arial" w:hAnsi="Arial" w:cs="Arial"/>
          <w:sz w:val="22"/>
          <w:szCs w:val="22"/>
          <w:vertAlign w:val="superscript"/>
          <w:lang w:val="nl-NL"/>
        </w:rPr>
        <w:footnoteReference w:id="97"/>
      </w:r>
      <w:r w:rsidRPr="00BE3998">
        <w:rPr>
          <w:rFonts w:ascii="Arial" w:hAnsi="Arial" w:cs="Arial"/>
          <w:sz w:val="22"/>
          <w:szCs w:val="22"/>
          <w:lang w:val="nl-NL"/>
        </w:rPr>
        <w:t xml:space="preserve"> maar ook uit de vaststelling dat het Centrum in een meerderheid van de gevallen als procespartij in het gelijk wordt gesteld. Ter illustratie: 12 van de 15 zaken die in 2011 zijn afgesloten, kenden een </w:t>
      </w:r>
      <w:r w:rsidR="00564F4A">
        <w:rPr>
          <w:rFonts w:ascii="Arial" w:hAnsi="Arial" w:cs="Arial"/>
          <w:sz w:val="22"/>
          <w:szCs w:val="22"/>
          <w:lang w:val="nl-NL"/>
        </w:rPr>
        <w:t>‘</w:t>
      </w:r>
      <w:r>
        <w:rPr>
          <w:rFonts w:ascii="Arial" w:hAnsi="Arial" w:cs="Arial"/>
          <w:sz w:val="22"/>
          <w:szCs w:val="22"/>
          <w:lang w:val="nl-NL"/>
        </w:rPr>
        <w:t>p</w:t>
      </w:r>
      <w:r w:rsidRPr="00BE3998">
        <w:rPr>
          <w:rFonts w:ascii="Arial" w:hAnsi="Arial" w:cs="Arial"/>
          <w:sz w:val="22"/>
          <w:szCs w:val="22"/>
          <w:lang w:val="nl-NL"/>
        </w:rPr>
        <w:t>ositieve</w:t>
      </w:r>
      <w:r>
        <w:rPr>
          <w:rFonts w:ascii="Arial" w:hAnsi="Arial" w:cs="Arial"/>
          <w:sz w:val="22"/>
          <w:szCs w:val="22"/>
          <w:lang w:val="nl-NL"/>
        </w:rPr>
        <w:t>’</w:t>
      </w:r>
      <w:r w:rsidRPr="00BE3998">
        <w:rPr>
          <w:rFonts w:ascii="Arial" w:hAnsi="Arial" w:cs="Arial"/>
          <w:sz w:val="22"/>
          <w:szCs w:val="22"/>
          <w:lang w:val="nl-NL"/>
        </w:rPr>
        <w:t xml:space="preserve"> eindbeslissing.</w:t>
      </w:r>
    </w:p>
    <w:p w14:paraId="757579DD" w14:textId="77777777" w:rsidR="00A25109" w:rsidRPr="00AE16E8" w:rsidRDefault="00A25109" w:rsidP="00D3239F">
      <w:pPr>
        <w:rPr>
          <w:rFonts w:ascii="Arial" w:hAnsi="Arial" w:cs="Arial"/>
          <w:sz w:val="22"/>
          <w:szCs w:val="22"/>
          <w:lang w:val="nl-NL"/>
        </w:rPr>
      </w:pPr>
    </w:p>
    <w:p w14:paraId="757579DE" w14:textId="6E2215FD"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t xml:space="preserve">In 2011 koos het Centrum in 16 dossiers voor een optreden in rechte, precies evenveel als in 2010. Het gaat over 5 burgerrechtelijke zaken en 11 strafzaken. Bij de tweede categorie moet ook worden vermeld dat het Centrum in 2011 32 eenvoudige klachten indiende, waarbij het </w:t>
      </w:r>
      <w:r w:rsidR="00D66E7A">
        <w:rPr>
          <w:rFonts w:ascii="Arial" w:hAnsi="Arial" w:cs="Arial"/>
          <w:sz w:val="22"/>
          <w:szCs w:val="22"/>
          <w:lang w:val="nl-NL"/>
        </w:rPr>
        <w:t>Parket</w:t>
      </w:r>
      <w:r w:rsidRPr="00BE3998">
        <w:rPr>
          <w:rFonts w:ascii="Arial" w:hAnsi="Arial" w:cs="Arial"/>
          <w:sz w:val="22"/>
          <w:szCs w:val="22"/>
          <w:lang w:val="nl-NL"/>
        </w:rPr>
        <w:t xml:space="preserve"> werd verzocht om aandacht te besteden aan een mogelijke inbreuk op de Antidiscriminatie-, Antiracisme- of Negationismewet. Van een optreden in rechte zal in deze gevallen pas sprake zijn indien het </w:t>
      </w:r>
      <w:r w:rsidR="00D66E7A">
        <w:rPr>
          <w:rFonts w:ascii="Arial" w:hAnsi="Arial" w:cs="Arial"/>
          <w:sz w:val="22"/>
          <w:szCs w:val="22"/>
          <w:lang w:val="nl-NL"/>
        </w:rPr>
        <w:t>Parket</w:t>
      </w:r>
      <w:r w:rsidRPr="00BE3998">
        <w:rPr>
          <w:rFonts w:ascii="Arial" w:hAnsi="Arial" w:cs="Arial"/>
          <w:sz w:val="22"/>
          <w:szCs w:val="22"/>
          <w:lang w:val="nl-NL"/>
        </w:rPr>
        <w:t xml:space="preserve"> over gaat tot vervolging en het Centrum optreedt als burgerlijke partij.</w:t>
      </w:r>
    </w:p>
    <w:p w14:paraId="757579DF" w14:textId="77777777" w:rsidR="00A25109" w:rsidRPr="00AE16E8" w:rsidRDefault="00A25109" w:rsidP="00D3239F">
      <w:pPr>
        <w:rPr>
          <w:rFonts w:ascii="Arial" w:hAnsi="Arial" w:cs="Arial"/>
          <w:sz w:val="22"/>
          <w:szCs w:val="22"/>
          <w:lang w:val="nl-NL"/>
        </w:rPr>
      </w:pPr>
    </w:p>
    <w:p w14:paraId="757579E2" w14:textId="7C7C1245" w:rsidR="00A25109" w:rsidRDefault="00A25109" w:rsidP="00D3239F">
      <w:pPr>
        <w:rPr>
          <w:rFonts w:ascii="Arial" w:hAnsi="Arial" w:cs="Arial"/>
          <w:sz w:val="22"/>
          <w:szCs w:val="22"/>
          <w:lang w:val="nl-NL"/>
        </w:rPr>
      </w:pPr>
      <w:r w:rsidRPr="00BE3998">
        <w:rPr>
          <w:rFonts w:ascii="Arial" w:hAnsi="Arial" w:cs="Arial"/>
          <w:sz w:val="22"/>
          <w:szCs w:val="22"/>
          <w:lang w:val="nl-NL"/>
        </w:rPr>
        <w:t>Merk op dat enkele (burgerrechtelijke) dossiers eind 2011 nog niet effectief aanhangig waren gemaakt (</w:t>
      </w:r>
      <w:r w:rsidR="00925003">
        <w:rPr>
          <w:rFonts w:ascii="Arial" w:hAnsi="Arial" w:cs="Arial"/>
          <w:sz w:val="22"/>
          <w:szCs w:val="22"/>
          <w:lang w:val="nl-NL"/>
        </w:rPr>
        <w:t>bijvoorbeeld</w:t>
      </w:r>
      <w:r w:rsidRPr="00BE3998">
        <w:rPr>
          <w:rFonts w:ascii="Arial" w:hAnsi="Arial" w:cs="Arial"/>
          <w:sz w:val="22"/>
          <w:szCs w:val="22"/>
          <w:lang w:val="nl-NL"/>
        </w:rPr>
        <w:t xml:space="preserve"> omdat er alsnog een bedenktermijn werd toegekend aan de tegenpartij).</w:t>
      </w:r>
    </w:p>
    <w:p w14:paraId="757579E3" w14:textId="77777777" w:rsidR="00A25109" w:rsidRPr="00AE16E8" w:rsidRDefault="00A25109" w:rsidP="00D3239F">
      <w:pPr>
        <w:rPr>
          <w:rFonts w:ascii="Arial" w:hAnsi="Arial" w:cs="Arial"/>
          <w:sz w:val="22"/>
          <w:szCs w:val="22"/>
          <w:lang w:val="nl-NL"/>
        </w:rPr>
      </w:pPr>
    </w:p>
    <w:p w14:paraId="757579E4" w14:textId="77777777" w:rsidR="00A25109" w:rsidRPr="000E73DA" w:rsidRDefault="00A25109" w:rsidP="00D3239F">
      <w:pPr>
        <w:rPr>
          <w:rFonts w:ascii="Arial" w:hAnsi="Arial" w:cs="Arial"/>
          <w:b/>
          <w:sz w:val="22"/>
          <w:szCs w:val="22"/>
          <w:lang w:val="nl-NL"/>
        </w:rPr>
      </w:pPr>
      <w:r w:rsidRPr="000E73DA">
        <w:rPr>
          <w:rFonts w:ascii="Arial" w:hAnsi="Arial" w:cs="Arial"/>
          <w:b/>
          <w:sz w:val="22"/>
          <w:szCs w:val="22"/>
          <w:lang w:val="nl-NL"/>
        </w:rPr>
        <w:t>5 burgerrechtelijke zaken</w:t>
      </w:r>
    </w:p>
    <w:p w14:paraId="757579E5" w14:textId="77777777" w:rsidR="00A25109" w:rsidRPr="00AE16E8" w:rsidRDefault="00A25109" w:rsidP="00D3239F">
      <w:pPr>
        <w:rPr>
          <w:rFonts w:ascii="Arial" w:hAnsi="Arial" w:cs="Arial"/>
          <w:sz w:val="22"/>
          <w:szCs w:val="22"/>
          <w:lang w:val="nl-NL"/>
        </w:rPr>
      </w:pPr>
    </w:p>
    <w:p w14:paraId="757579E6" w14:textId="77777777" w:rsidR="00A25109" w:rsidRPr="00AE16E8" w:rsidRDefault="00A25109" w:rsidP="00D3239F">
      <w:pPr>
        <w:rPr>
          <w:rFonts w:ascii="Arial" w:hAnsi="Arial" w:cs="Arial"/>
          <w:sz w:val="22"/>
          <w:szCs w:val="22"/>
          <w:lang w:val="nl-NL"/>
        </w:rPr>
      </w:pPr>
      <w:r w:rsidRPr="00AE16E8">
        <w:rPr>
          <w:rFonts w:ascii="Arial" w:hAnsi="Arial" w:cs="Arial"/>
          <w:sz w:val="22"/>
          <w:szCs w:val="22"/>
          <w:lang w:val="nl-NL"/>
        </w:rPr>
        <w:t>Sinds de wijziging van de Antidiscriminatie- en Antiracismewet in 2007, zijn deze wetten min of meer op dezelfde leest geschoeid en is de burgerrechtelijke bescherming van de slachtoffers en eventuele getuigen versterkt. Het toepassingsgebied is ruim en beslaat onder meer de arbeidsbetrekkingen en toegang tot goederen en diensten.</w:t>
      </w:r>
    </w:p>
    <w:p w14:paraId="757579E7" w14:textId="77777777" w:rsidR="00A25109" w:rsidRPr="00AE16E8" w:rsidRDefault="00A25109" w:rsidP="00D3239F">
      <w:pPr>
        <w:rPr>
          <w:rFonts w:ascii="Arial" w:hAnsi="Arial" w:cs="Arial"/>
          <w:sz w:val="22"/>
          <w:szCs w:val="22"/>
          <w:lang w:val="nl-NL"/>
        </w:rPr>
      </w:pPr>
    </w:p>
    <w:p w14:paraId="757579E8" w14:textId="77777777" w:rsidR="00A25109" w:rsidRPr="00AE16E8" w:rsidRDefault="00A25109" w:rsidP="00D3239F">
      <w:pPr>
        <w:rPr>
          <w:rFonts w:ascii="Arial" w:hAnsi="Arial" w:cs="Arial"/>
          <w:sz w:val="22"/>
          <w:szCs w:val="22"/>
          <w:lang w:val="nl-NL"/>
        </w:rPr>
      </w:pPr>
      <w:r w:rsidRPr="00AE16E8">
        <w:rPr>
          <w:rFonts w:ascii="Arial" w:hAnsi="Arial" w:cs="Arial"/>
          <w:sz w:val="22"/>
          <w:szCs w:val="22"/>
          <w:lang w:val="nl-NL"/>
        </w:rPr>
        <w:t xml:space="preserve">Het Centrum – vandaag ook opvolgingsorgaan voor het VN Verdrag voor de Rechten van Personen met een Handicap – ijvert sinds jaren op verschillende fronten voor gelijke kansen en het recht op redelijke aanpassingen voor personen met een handicap. Qua rechtspraak leidde dit in 2011 tot precedenten op het gebied van vrijetijdsbesteding </w:t>
      </w:r>
      <w:r w:rsidRPr="00AE16E8">
        <w:rPr>
          <w:rFonts w:ascii="Arial" w:hAnsi="Arial" w:cs="Arial"/>
          <w:sz w:val="22"/>
          <w:szCs w:val="22"/>
          <w:lang w:val="nl-NL"/>
        </w:rPr>
        <w:lastRenderedPageBreak/>
        <w:t>(deelname van een dove persoon aan een groepsreis)</w:t>
      </w:r>
      <w:r w:rsidRPr="00AE16E8">
        <w:rPr>
          <w:rFonts w:ascii="Arial" w:hAnsi="Arial" w:cs="Arial"/>
          <w:sz w:val="22"/>
          <w:szCs w:val="22"/>
          <w:vertAlign w:val="superscript"/>
          <w:lang w:val="nl-NL"/>
        </w:rPr>
        <w:footnoteReference w:id="98"/>
      </w:r>
      <w:r w:rsidRPr="00AE16E8">
        <w:rPr>
          <w:rFonts w:ascii="Arial" w:hAnsi="Arial" w:cs="Arial"/>
          <w:sz w:val="22"/>
          <w:szCs w:val="22"/>
          <w:lang w:val="nl-NL"/>
        </w:rPr>
        <w:t xml:space="preserve"> en arbeid (havenarbeid voor een vrouw met diabetes type 1)</w:t>
      </w:r>
      <w:r w:rsidRPr="00AE16E8">
        <w:rPr>
          <w:rFonts w:ascii="Arial" w:hAnsi="Arial" w:cs="Arial"/>
          <w:sz w:val="22"/>
          <w:szCs w:val="22"/>
          <w:vertAlign w:val="superscript"/>
          <w:lang w:val="nl-NL"/>
        </w:rPr>
        <w:footnoteReference w:id="99"/>
      </w:r>
      <w:r w:rsidRPr="00BE3998">
        <w:rPr>
          <w:rFonts w:ascii="Arial" w:hAnsi="Arial" w:cs="Arial"/>
          <w:sz w:val="22"/>
          <w:szCs w:val="22"/>
          <w:lang w:val="nl-NL"/>
        </w:rPr>
        <w:t xml:space="preserve">. </w:t>
      </w:r>
    </w:p>
    <w:p w14:paraId="757579E9" w14:textId="77777777" w:rsidR="00A25109" w:rsidRPr="00AE16E8" w:rsidRDefault="00A25109" w:rsidP="00D3239F">
      <w:pPr>
        <w:rPr>
          <w:rFonts w:ascii="Arial" w:hAnsi="Arial" w:cs="Arial"/>
          <w:sz w:val="22"/>
          <w:szCs w:val="22"/>
          <w:lang w:val="nl-NL"/>
        </w:rPr>
      </w:pPr>
    </w:p>
    <w:p w14:paraId="757579EA" w14:textId="77777777"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t xml:space="preserve">Eind 2011 werd beslist om de drie volgende principezaken over handicap en gezondheid aan een rechtbank voor te leggen: </w:t>
      </w:r>
    </w:p>
    <w:p w14:paraId="757579EB" w14:textId="77777777" w:rsidR="00A25109" w:rsidRPr="00AE16E8" w:rsidRDefault="00A25109" w:rsidP="00D3239F">
      <w:pPr>
        <w:rPr>
          <w:rFonts w:ascii="Arial" w:hAnsi="Arial" w:cs="Arial"/>
          <w:sz w:val="22"/>
          <w:szCs w:val="22"/>
          <w:lang w:val="nl-NL"/>
        </w:rPr>
      </w:pPr>
    </w:p>
    <w:p w14:paraId="757579EC" w14:textId="77777777" w:rsidR="00A25109" w:rsidRPr="00AE16E8" w:rsidRDefault="00A25109" w:rsidP="00267A05">
      <w:pPr>
        <w:numPr>
          <w:ilvl w:val="0"/>
          <w:numId w:val="31"/>
        </w:numPr>
        <w:rPr>
          <w:rFonts w:ascii="Arial" w:hAnsi="Arial" w:cs="Arial"/>
          <w:sz w:val="22"/>
          <w:szCs w:val="22"/>
          <w:lang w:val="nl-NL"/>
        </w:rPr>
      </w:pPr>
      <w:r w:rsidRPr="00BE3998">
        <w:rPr>
          <w:rFonts w:ascii="Arial" w:hAnsi="Arial" w:cs="Arial"/>
          <w:sz w:val="22"/>
          <w:szCs w:val="22"/>
          <w:lang w:val="nl-NL"/>
        </w:rPr>
        <w:t>Geen aanwerving wegens syndactylie: een jongeman ging een maand als uitzendkracht aan de slag in een computerwinkel. Hij heeft een vergroeiing van enkele vingers, maar dit verhindert hem niet om de vereiste taken naar behoren uit te voeren. Omdat hem een vast contract als verkoper in het vooruitzicht werd gesteld, zegde hij een andere betrekking op. De (mondelinge) afspraak ging uiteindelijk niet door, en de feiten wijzen erop dat de werkgever vreesde voor negatieve reacties op zijn handicap (of toch het visuele aspect daarvan).</w:t>
      </w:r>
    </w:p>
    <w:p w14:paraId="757579ED" w14:textId="7D9C4496" w:rsidR="00A25109" w:rsidRPr="00AE16E8" w:rsidRDefault="00A25109" w:rsidP="00267A05">
      <w:pPr>
        <w:numPr>
          <w:ilvl w:val="0"/>
          <w:numId w:val="31"/>
        </w:numPr>
        <w:rPr>
          <w:rFonts w:ascii="Arial" w:hAnsi="Arial" w:cs="Arial"/>
          <w:sz w:val="22"/>
          <w:szCs w:val="22"/>
          <w:lang w:val="nl-NL"/>
        </w:rPr>
      </w:pPr>
      <w:r w:rsidRPr="00BE3998">
        <w:rPr>
          <w:rFonts w:ascii="Arial" w:hAnsi="Arial" w:cs="Arial"/>
          <w:sz w:val="22"/>
          <w:szCs w:val="22"/>
          <w:lang w:val="nl-NL"/>
        </w:rPr>
        <w:t>Ontslag omwille van kind met handicap: een man, verantwoordelijk voor een fitnesszaak, werd ontslagen nadat hij had laten weten dat zijn dochtertje van enkele maanden oud een zeldzame erfelijke ziekte heeft. Hoewel zijn goed functioneren niet ter discussie stond, ging de werkgever er kennelijk bij voorbaat van uit dat zijn professionele motivatie in de toekomst in het gedra</w:t>
      </w:r>
      <w:r w:rsidR="00564F4A">
        <w:rPr>
          <w:rFonts w:ascii="Arial" w:hAnsi="Arial" w:cs="Arial"/>
          <w:sz w:val="22"/>
          <w:szCs w:val="22"/>
          <w:lang w:val="nl-NL"/>
        </w:rPr>
        <w:t>n</w:t>
      </w:r>
      <w:r w:rsidRPr="00BE3998">
        <w:rPr>
          <w:rFonts w:ascii="Arial" w:hAnsi="Arial" w:cs="Arial"/>
          <w:sz w:val="22"/>
          <w:szCs w:val="22"/>
          <w:lang w:val="nl-NL"/>
        </w:rPr>
        <w:t xml:space="preserve">g zou komen omwille van de moeilijke </w:t>
      </w:r>
      <w:r w:rsidRPr="00011A51">
        <w:rPr>
          <w:rFonts w:ascii="Arial" w:hAnsi="Arial" w:cs="Arial"/>
          <w:sz w:val="22"/>
          <w:szCs w:val="22"/>
          <w:lang w:val="nl-NL"/>
        </w:rPr>
        <w:t>privésituatie</w:t>
      </w:r>
      <w:r w:rsidRPr="00BE3998">
        <w:rPr>
          <w:rFonts w:ascii="Arial" w:hAnsi="Arial" w:cs="Arial"/>
          <w:sz w:val="22"/>
          <w:szCs w:val="22"/>
          <w:lang w:val="nl-NL"/>
        </w:rPr>
        <w:t>. Het Centrum ziet in dit dossier sterke gelijkenissen met een arrest van het Europese Hof van Justitie in een zaak omtrent discriminatie door associatie (zaak C-303/06 Coleman).</w:t>
      </w:r>
    </w:p>
    <w:p w14:paraId="757579EE" w14:textId="0E31AC8F" w:rsidR="00A25109" w:rsidRPr="00AE16E8" w:rsidRDefault="00A25109" w:rsidP="00267A05">
      <w:pPr>
        <w:numPr>
          <w:ilvl w:val="0"/>
          <w:numId w:val="31"/>
        </w:numPr>
        <w:rPr>
          <w:rFonts w:ascii="Arial" w:hAnsi="Arial" w:cs="Arial"/>
          <w:sz w:val="22"/>
          <w:szCs w:val="22"/>
          <w:lang w:val="nl-NL"/>
        </w:rPr>
      </w:pPr>
      <w:r w:rsidRPr="00BE3998">
        <w:rPr>
          <w:rFonts w:ascii="Arial" w:hAnsi="Arial" w:cs="Arial"/>
          <w:sz w:val="22"/>
          <w:szCs w:val="22"/>
          <w:lang w:val="nl-NL"/>
        </w:rPr>
        <w:t>Ontslag ingevolge zwangerschap en medische complicaties: een vrouw die actief was binnen een lobbyorganisatie kon na haar moederschapsverlof (tweeling) het werk niet onmiddellijk hervatten wegens medische complicaties. Zes maanden na de bevalling werd ze ontslagen. De werkgever roept andere motieven in, maar het Ce</w:t>
      </w:r>
      <w:r w:rsidR="00556783">
        <w:rPr>
          <w:rFonts w:ascii="Arial" w:hAnsi="Arial" w:cs="Arial"/>
          <w:sz w:val="22"/>
          <w:szCs w:val="22"/>
          <w:lang w:val="nl-NL"/>
        </w:rPr>
        <w:t>ntrum en het Instituut voor de G</w:t>
      </w:r>
      <w:r w:rsidRPr="00BE3998">
        <w:rPr>
          <w:rFonts w:ascii="Arial" w:hAnsi="Arial" w:cs="Arial"/>
          <w:sz w:val="22"/>
          <w:szCs w:val="22"/>
          <w:lang w:val="nl-NL"/>
        </w:rPr>
        <w:t xml:space="preserve">elijkheid van </w:t>
      </w:r>
      <w:r w:rsidR="00556783">
        <w:rPr>
          <w:rFonts w:ascii="Arial" w:hAnsi="Arial" w:cs="Arial"/>
          <w:sz w:val="22"/>
          <w:szCs w:val="22"/>
          <w:lang w:val="nl-NL"/>
        </w:rPr>
        <w:t>Vrouwen en M</w:t>
      </w:r>
      <w:r w:rsidRPr="00BE3998">
        <w:rPr>
          <w:rFonts w:ascii="Arial" w:hAnsi="Arial" w:cs="Arial"/>
          <w:sz w:val="22"/>
          <w:szCs w:val="22"/>
          <w:lang w:val="nl-NL"/>
        </w:rPr>
        <w:t>annen menen dat de feiten op uiterst gespannen voet staan met zowel de Genderwet als de Antidiscriminatiewet. Beide instanties zijn betrokken in deze zaak, die mogelijk ee</w:t>
      </w:r>
      <w:r w:rsidR="00564F4A">
        <w:rPr>
          <w:rFonts w:ascii="Arial" w:hAnsi="Arial" w:cs="Arial"/>
          <w:sz w:val="22"/>
          <w:szCs w:val="22"/>
          <w:lang w:val="nl-NL"/>
        </w:rPr>
        <w:t>n precedent kan opleveren over ‘multipele discriminatie’</w:t>
      </w:r>
      <w:r w:rsidRPr="00BE3998">
        <w:rPr>
          <w:rFonts w:ascii="Arial" w:hAnsi="Arial" w:cs="Arial"/>
          <w:sz w:val="22"/>
          <w:szCs w:val="22"/>
          <w:lang w:val="nl-NL"/>
        </w:rPr>
        <w:t xml:space="preserve">. </w:t>
      </w:r>
    </w:p>
    <w:p w14:paraId="757579EF" w14:textId="77777777" w:rsidR="00A25109" w:rsidRPr="00AE16E8" w:rsidRDefault="00A25109" w:rsidP="00D3239F">
      <w:pPr>
        <w:rPr>
          <w:rFonts w:ascii="Arial" w:hAnsi="Arial" w:cs="Arial"/>
          <w:sz w:val="22"/>
          <w:szCs w:val="22"/>
          <w:lang w:val="nl-NL"/>
        </w:rPr>
      </w:pPr>
    </w:p>
    <w:p w14:paraId="757579F0" w14:textId="77777777"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t xml:space="preserve">In een vierde zaak besliste het Centrum om naast het slachtoffer en haar vakbond in rechte op te treden in een zaak van ontslag wegens het dragen van de hoofddoek. De vrouw oefende gedurende 2 maanden als uitzendkracht de functie van verkoopster uit met een hoofddoek in een filiaal van een grote winkelketen. Zoals het Nederlandse bedrijf gewoonlijk doet in haar Nederlandse filialen, kreeg de vrouw een hoofddoek aangeboden die aansluit bij het gebruikelijke uniform. Nadat enkele klanten zich hierover verontwaardigd hadden uitgelaten, werd de samenwerking stopgezet. Dit dossier roept vanuit nationaal en Europeesrechtelijk oogpunt diverse vragen op, o.m. of private ondernemingen zich al dan niet kunnen beroepen op een neutraliteitsdoelstelling. </w:t>
      </w:r>
    </w:p>
    <w:p w14:paraId="757579F1" w14:textId="77777777" w:rsidR="00A25109" w:rsidRPr="00AE16E8" w:rsidRDefault="00A25109" w:rsidP="00D3239F">
      <w:pPr>
        <w:rPr>
          <w:rFonts w:ascii="Arial" w:hAnsi="Arial" w:cs="Arial"/>
          <w:sz w:val="22"/>
          <w:szCs w:val="22"/>
          <w:lang w:val="nl-NL"/>
        </w:rPr>
      </w:pPr>
    </w:p>
    <w:p w14:paraId="757579F2" w14:textId="5822C884"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t xml:space="preserve">In de vijfde en laatste zaak van 2011 nam het Centrum </w:t>
      </w:r>
      <w:r w:rsidR="00564F4A">
        <w:rPr>
          <w:rFonts w:ascii="Arial" w:hAnsi="Arial" w:cs="Arial"/>
          <w:sz w:val="22"/>
          <w:szCs w:val="22"/>
          <w:lang w:val="nl-NL"/>
        </w:rPr>
        <w:t xml:space="preserve">zich </w:t>
      </w:r>
      <w:r w:rsidRPr="00BE3998">
        <w:rPr>
          <w:rFonts w:ascii="Arial" w:hAnsi="Arial" w:cs="Arial"/>
          <w:sz w:val="22"/>
          <w:szCs w:val="22"/>
          <w:lang w:val="nl-NL"/>
        </w:rPr>
        <w:t xml:space="preserve">voor om </w:t>
      </w:r>
      <w:r w:rsidRPr="00044F6B">
        <w:rPr>
          <w:rFonts w:ascii="Arial" w:hAnsi="Arial" w:cs="Arial"/>
          <w:sz w:val="22"/>
          <w:szCs w:val="22"/>
          <w:lang w:val="nl-NL"/>
        </w:rPr>
        <w:t>–</w:t>
      </w:r>
      <w:r w:rsidRPr="00BE3998">
        <w:rPr>
          <w:rFonts w:ascii="Arial" w:hAnsi="Arial" w:cs="Arial"/>
          <w:sz w:val="22"/>
          <w:szCs w:val="22"/>
          <w:lang w:val="nl-NL"/>
        </w:rPr>
        <w:t xml:space="preserve"> na verschillende pogingen tot een compromis </w:t>
      </w:r>
      <w:r w:rsidRPr="00044F6B">
        <w:rPr>
          <w:rFonts w:ascii="Arial" w:hAnsi="Arial" w:cs="Arial"/>
          <w:sz w:val="22"/>
          <w:szCs w:val="22"/>
          <w:lang w:val="nl-NL"/>
        </w:rPr>
        <w:t>–</w:t>
      </w:r>
      <w:r w:rsidRPr="00BE3998">
        <w:rPr>
          <w:rFonts w:ascii="Arial" w:hAnsi="Arial" w:cs="Arial"/>
          <w:sz w:val="22"/>
          <w:szCs w:val="22"/>
          <w:lang w:val="nl-NL"/>
        </w:rPr>
        <w:t xml:space="preserve"> een langlopend dossier over de deelname van koppels van hetzelfde geslacht aan danslessen via gerechtelijke weg uit te klaren, tenzij er in extremis nog een buitengerechtelijke oplossing mogelijk zou zijn.</w:t>
      </w:r>
    </w:p>
    <w:p w14:paraId="757579F3" w14:textId="77777777" w:rsidR="00A25109" w:rsidRPr="00AE16E8" w:rsidRDefault="00A25109" w:rsidP="00D3239F">
      <w:pPr>
        <w:rPr>
          <w:rFonts w:ascii="Arial" w:hAnsi="Arial" w:cs="Arial"/>
          <w:sz w:val="22"/>
          <w:szCs w:val="22"/>
          <w:lang w:val="nl-NL"/>
        </w:rPr>
      </w:pPr>
    </w:p>
    <w:p w14:paraId="757579F4" w14:textId="77777777"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lastRenderedPageBreak/>
        <w:t>Naast voormelde vijf (nieuwe) zaken, tekende het Centrum in 2011 tot slot nog beroep aan tegen een (afwijzend) vonnis over leeftijdsgrenzen in een vacature</w:t>
      </w:r>
      <w:r w:rsidRPr="00044F6B">
        <w:rPr>
          <w:rFonts w:ascii="Arial" w:hAnsi="Arial" w:cs="Arial"/>
          <w:sz w:val="22"/>
          <w:szCs w:val="22"/>
          <w:vertAlign w:val="superscript"/>
          <w:lang w:val="nl-NL"/>
        </w:rPr>
        <w:footnoteReference w:id="100"/>
      </w:r>
      <w:r w:rsidRPr="00BE3998">
        <w:rPr>
          <w:rFonts w:ascii="Arial" w:hAnsi="Arial" w:cs="Arial"/>
          <w:sz w:val="22"/>
          <w:szCs w:val="22"/>
          <w:lang w:val="nl-NL"/>
        </w:rPr>
        <w:t xml:space="preserve"> en ging het in cassatie tegen een (afwijzend) arrest over de toepassing van een hoofddekselverbod in een bowlingzaak/restaurant ten aanzien van een cliënte die omwille van gezondheidsredenen (kanker) een hoofddoek droeg.</w:t>
      </w:r>
      <w:r w:rsidRPr="00044F6B">
        <w:rPr>
          <w:rFonts w:ascii="Arial" w:hAnsi="Arial" w:cs="Arial"/>
          <w:sz w:val="22"/>
          <w:szCs w:val="22"/>
          <w:vertAlign w:val="superscript"/>
          <w:lang w:val="nl-NL"/>
        </w:rPr>
        <w:footnoteReference w:id="101"/>
      </w:r>
      <w:r w:rsidRPr="00BE3998">
        <w:rPr>
          <w:rFonts w:ascii="Arial" w:hAnsi="Arial" w:cs="Arial"/>
          <w:sz w:val="22"/>
          <w:szCs w:val="22"/>
          <w:lang w:val="nl-NL"/>
        </w:rPr>
        <w:t xml:space="preserve"> </w:t>
      </w:r>
    </w:p>
    <w:p w14:paraId="757579F5" w14:textId="77777777" w:rsidR="00A25109" w:rsidRPr="00AE16E8" w:rsidRDefault="00A25109" w:rsidP="00D3239F">
      <w:pPr>
        <w:rPr>
          <w:rFonts w:ascii="Arial" w:hAnsi="Arial" w:cs="Arial"/>
          <w:sz w:val="22"/>
          <w:szCs w:val="22"/>
          <w:lang w:val="nl-NL"/>
        </w:rPr>
      </w:pPr>
    </w:p>
    <w:p w14:paraId="757579F6" w14:textId="77777777" w:rsidR="00A25109" w:rsidRPr="000E73DA" w:rsidRDefault="00A25109" w:rsidP="00D3239F">
      <w:pPr>
        <w:rPr>
          <w:rFonts w:ascii="Arial" w:hAnsi="Arial" w:cs="Arial"/>
          <w:b/>
          <w:sz w:val="22"/>
          <w:szCs w:val="22"/>
          <w:lang w:val="nl-NL"/>
        </w:rPr>
      </w:pPr>
      <w:r w:rsidRPr="000E73DA">
        <w:rPr>
          <w:rFonts w:ascii="Arial" w:hAnsi="Arial" w:cs="Arial"/>
          <w:b/>
          <w:sz w:val="22"/>
          <w:szCs w:val="22"/>
          <w:lang w:val="nl-NL"/>
        </w:rPr>
        <w:t>11 strafzaken en 32 eenvoudige klachten</w:t>
      </w:r>
    </w:p>
    <w:p w14:paraId="757579F7" w14:textId="77777777" w:rsidR="00A25109" w:rsidRPr="00AE16E8" w:rsidRDefault="00A25109" w:rsidP="00D3239F">
      <w:pPr>
        <w:rPr>
          <w:rFonts w:ascii="Arial" w:hAnsi="Arial" w:cs="Arial"/>
          <w:sz w:val="22"/>
          <w:szCs w:val="22"/>
          <w:lang w:val="nl-NL"/>
        </w:rPr>
      </w:pPr>
    </w:p>
    <w:p w14:paraId="757579F8" w14:textId="77777777" w:rsidR="00A25109" w:rsidRPr="00AE16E8" w:rsidRDefault="00A25109" w:rsidP="00D3239F">
      <w:pPr>
        <w:rPr>
          <w:rFonts w:ascii="Arial" w:hAnsi="Arial" w:cs="Arial"/>
          <w:sz w:val="22"/>
          <w:szCs w:val="22"/>
          <w:lang w:val="nl-NL"/>
        </w:rPr>
      </w:pPr>
      <w:r w:rsidRPr="00AE16E8">
        <w:rPr>
          <w:rFonts w:ascii="Arial" w:hAnsi="Arial" w:cs="Arial"/>
          <w:sz w:val="22"/>
          <w:szCs w:val="22"/>
          <w:lang w:val="nl-NL"/>
        </w:rPr>
        <w:t>Onder deze categorie vallen de haatmisdrijven (m.n. bepaalde misdrijven, zoals slagen en verwondingen, gepleegd vanuit een discriminerend motief); situaties waarin aangezet wordt tot discriminatie, haat of geweld (en/of het verspreiden van denkbeelden van rassuperioriteit of rassenhaat, dan wel het behoren tot een groep die kennelijk en herhaaldelijk discriminatie of segregatie verkondigt); alsook inbreuken op de Negationismewet.</w:t>
      </w:r>
    </w:p>
    <w:p w14:paraId="757579F9" w14:textId="77777777" w:rsidR="00A25109" w:rsidRPr="00AE16E8" w:rsidRDefault="00A25109" w:rsidP="00D3239F">
      <w:pPr>
        <w:rPr>
          <w:rFonts w:ascii="Arial" w:hAnsi="Arial" w:cs="Arial"/>
          <w:sz w:val="22"/>
          <w:szCs w:val="22"/>
          <w:lang w:val="nl-NL"/>
        </w:rPr>
      </w:pPr>
    </w:p>
    <w:p w14:paraId="757579FA" w14:textId="77777777" w:rsidR="00A25109" w:rsidRPr="00AE16E8" w:rsidRDefault="00A25109" w:rsidP="00D3239F">
      <w:pPr>
        <w:rPr>
          <w:rFonts w:ascii="Arial" w:hAnsi="Arial" w:cs="Arial"/>
          <w:sz w:val="22"/>
          <w:szCs w:val="22"/>
          <w:lang w:val="nl-NL"/>
        </w:rPr>
      </w:pPr>
      <w:r w:rsidRPr="00AE16E8">
        <w:rPr>
          <w:rFonts w:ascii="Arial" w:hAnsi="Arial" w:cs="Arial"/>
          <w:sz w:val="22"/>
          <w:szCs w:val="22"/>
          <w:lang w:val="nl-NL"/>
        </w:rPr>
        <w:t>Het Centrum is actief in de strijd tegen georganiseerd racisme en extremisme en droeg als burgerlijke partij o.m. bij tot de veroordeling van 3 leden van de groepering Blood and Honour voor hun bijdrage in de organisatie van neonazistische concerten.</w:t>
      </w:r>
      <w:r w:rsidRPr="00AE16E8">
        <w:rPr>
          <w:rFonts w:ascii="Arial" w:hAnsi="Arial" w:cs="Arial"/>
          <w:sz w:val="22"/>
          <w:szCs w:val="22"/>
          <w:vertAlign w:val="superscript"/>
          <w:lang w:val="nl-NL"/>
        </w:rPr>
        <w:footnoteReference w:id="102"/>
      </w:r>
      <w:r w:rsidRPr="00AE16E8">
        <w:rPr>
          <w:rFonts w:ascii="Arial" w:hAnsi="Arial" w:cs="Arial"/>
          <w:sz w:val="22"/>
          <w:szCs w:val="22"/>
          <w:lang w:val="nl-NL"/>
        </w:rPr>
        <w:t xml:space="preserve"> </w:t>
      </w:r>
    </w:p>
    <w:p w14:paraId="757579FB" w14:textId="77777777" w:rsidR="00A25109" w:rsidRPr="00AE16E8" w:rsidRDefault="00A25109" w:rsidP="00D3239F">
      <w:pPr>
        <w:rPr>
          <w:rFonts w:ascii="Arial" w:hAnsi="Arial" w:cs="Arial"/>
          <w:sz w:val="22"/>
          <w:szCs w:val="22"/>
          <w:lang w:val="nl-NL"/>
        </w:rPr>
      </w:pPr>
    </w:p>
    <w:p w14:paraId="757579FC" w14:textId="77777777" w:rsidR="00A25109" w:rsidRPr="00AE16E8" w:rsidRDefault="00A25109" w:rsidP="00267A05">
      <w:pPr>
        <w:pStyle w:val="ListParagraph"/>
        <w:numPr>
          <w:ilvl w:val="0"/>
          <w:numId w:val="38"/>
        </w:numPr>
        <w:rPr>
          <w:rFonts w:ascii="Arial" w:hAnsi="Arial" w:cs="Arial"/>
          <w:sz w:val="22"/>
          <w:szCs w:val="22"/>
          <w:lang w:val="nl-NL"/>
        </w:rPr>
      </w:pPr>
      <w:r w:rsidRPr="00BE3998">
        <w:rPr>
          <w:rFonts w:ascii="Arial" w:hAnsi="Arial" w:cs="Arial"/>
          <w:sz w:val="22"/>
          <w:szCs w:val="22"/>
          <w:lang w:val="nl-NL"/>
        </w:rPr>
        <w:t xml:space="preserve">In 2011 stelde het Centrum zich burgerlijke partij in de zaak tegen Bloed, Bodem, Eer en Trouw (BBET), die wordt verdergezet in 2012. </w:t>
      </w:r>
    </w:p>
    <w:p w14:paraId="757579FD" w14:textId="77777777" w:rsidR="00A25109" w:rsidRPr="00AE16E8" w:rsidRDefault="00A25109" w:rsidP="00267A05">
      <w:pPr>
        <w:pStyle w:val="ListParagraph"/>
        <w:numPr>
          <w:ilvl w:val="0"/>
          <w:numId w:val="38"/>
        </w:numPr>
        <w:rPr>
          <w:rFonts w:ascii="Arial" w:hAnsi="Arial" w:cs="Arial"/>
          <w:sz w:val="22"/>
          <w:szCs w:val="22"/>
          <w:lang w:val="nl-NL"/>
        </w:rPr>
      </w:pPr>
      <w:r w:rsidRPr="00BE3998">
        <w:rPr>
          <w:rFonts w:ascii="Arial" w:hAnsi="Arial" w:cs="Arial"/>
          <w:sz w:val="22"/>
          <w:szCs w:val="22"/>
          <w:lang w:val="nl-NL"/>
        </w:rPr>
        <w:t>Daarnaast is het Centrum ook betrokken in het veelbesproken proces tegen Sharia4Belgium, waarvan de woordvoerder en een andere betrokkene in eerste aanleg veroordeeld werden wegens o.m. aanzetten tot haat, discriminatie of geweld tegen niet-moslims.</w:t>
      </w:r>
      <w:r w:rsidRPr="00044F6B">
        <w:rPr>
          <w:vertAlign w:val="superscript"/>
          <w:lang w:val="nl-NL"/>
        </w:rPr>
        <w:footnoteReference w:id="103"/>
      </w:r>
    </w:p>
    <w:p w14:paraId="757579FE" w14:textId="77777777" w:rsidR="00A25109" w:rsidRPr="00AE16E8" w:rsidRDefault="00A25109" w:rsidP="00D3239F">
      <w:pPr>
        <w:rPr>
          <w:rFonts w:ascii="Arial" w:hAnsi="Arial" w:cs="Arial"/>
          <w:sz w:val="22"/>
          <w:szCs w:val="22"/>
          <w:lang w:val="nl-NL"/>
        </w:rPr>
      </w:pPr>
    </w:p>
    <w:p w14:paraId="757579FF" w14:textId="77777777"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t>Verder stelde het Centrum zich in 2011 burgerlijke partij in de volgende strafzaken:</w:t>
      </w:r>
    </w:p>
    <w:p w14:paraId="75757A00" w14:textId="77777777" w:rsidR="00A25109" w:rsidRPr="00AE16E8" w:rsidRDefault="00A25109" w:rsidP="00D3239F">
      <w:pPr>
        <w:rPr>
          <w:rFonts w:ascii="Arial" w:hAnsi="Arial" w:cs="Arial"/>
          <w:sz w:val="22"/>
          <w:szCs w:val="22"/>
          <w:lang w:val="nl-NL"/>
        </w:rPr>
      </w:pPr>
    </w:p>
    <w:p w14:paraId="75757A01" w14:textId="77777777" w:rsidR="00A25109" w:rsidRPr="00AE16E8" w:rsidRDefault="00A25109" w:rsidP="00267A05">
      <w:pPr>
        <w:numPr>
          <w:ilvl w:val="0"/>
          <w:numId w:val="39"/>
        </w:numPr>
        <w:rPr>
          <w:rFonts w:ascii="Arial" w:hAnsi="Arial" w:cs="Arial"/>
          <w:sz w:val="22"/>
          <w:szCs w:val="22"/>
          <w:lang w:val="nl-NL"/>
        </w:rPr>
      </w:pPr>
      <w:r w:rsidRPr="00BE3998">
        <w:rPr>
          <w:rFonts w:ascii="Arial" w:hAnsi="Arial" w:cs="Arial"/>
          <w:sz w:val="22"/>
          <w:szCs w:val="22"/>
          <w:lang w:val="nl-NL"/>
        </w:rPr>
        <w:t xml:space="preserve">Racisme </w:t>
      </w:r>
      <w:r w:rsidRPr="00044F6B">
        <w:rPr>
          <w:rFonts w:ascii="Arial" w:hAnsi="Arial" w:cs="Arial"/>
          <w:sz w:val="22"/>
          <w:szCs w:val="22"/>
          <w:vertAlign w:val="superscript"/>
          <w:lang w:val="nl-NL"/>
        </w:rPr>
        <w:footnoteReference w:id="104"/>
      </w:r>
      <w:r w:rsidRPr="00BE3998">
        <w:rPr>
          <w:rFonts w:ascii="Arial" w:hAnsi="Arial" w:cs="Arial"/>
          <w:sz w:val="22"/>
          <w:szCs w:val="22"/>
          <w:lang w:val="nl-NL"/>
        </w:rPr>
        <w:t>:</w:t>
      </w:r>
    </w:p>
    <w:p w14:paraId="75757A02" w14:textId="55C52023" w:rsidR="00A25109" w:rsidRPr="00AE16E8" w:rsidRDefault="00564F4A" w:rsidP="00267A05">
      <w:pPr>
        <w:numPr>
          <w:ilvl w:val="1"/>
          <w:numId w:val="12"/>
        </w:numPr>
        <w:rPr>
          <w:rFonts w:ascii="Arial" w:hAnsi="Arial" w:cs="Arial"/>
          <w:sz w:val="22"/>
          <w:szCs w:val="22"/>
          <w:lang w:val="nl-NL"/>
        </w:rPr>
      </w:pPr>
      <w:r>
        <w:rPr>
          <w:rFonts w:ascii="Arial" w:hAnsi="Arial" w:cs="Arial"/>
          <w:sz w:val="22"/>
          <w:szCs w:val="22"/>
          <w:lang w:val="nl-NL"/>
        </w:rPr>
        <w:t>Een jong ‘gemengd’</w:t>
      </w:r>
      <w:r w:rsidR="00A25109" w:rsidRPr="00BE3998">
        <w:rPr>
          <w:rFonts w:ascii="Arial" w:hAnsi="Arial" w:cs="Arial"/>
          <w:sz w:val="22"/>
          <w:szCs w:val="22"/>
          <w:lang w:val="nl-NL"/>
        </w:rPr>
        <w:t xml:space="preserve"> koppel was jarenlang het slachtoffer van verschillende misdrijven (beledigingen, bedreiging, …). De situatie kwam tot een triest dieptepunt wanneer ze overvallen en geslagen werden door een groep jongeren die er een extremistische interpretatie van de islam op nahouden (en in casu niet aanvaardden dat een moslima een relatie heeft met een niet-moslim). Eén van hen is hier inmiddels voor veroordeeld.</w:t>
      </w:r>
      <w:r w:rsidR="00A25109" w:rsidRPr="00044F6B">
        <w:rPr>
          <w:rFonts w:ascii="Arial" w:hAnsi="Arial" w:cs="Arial"/>
          <w:sz w:val="22"/>
          <w:szCs w:val="22"/>
          <w:vertAlign w:val="superscript"/>
          <w:lang w:val="nl-NL"/>
        </w:rPr>
        <w:footnoteReference w:id="105"/>
      </w:r>
    </w:p>
    <w:p w14:paraId="75757A03" w14:textId="77777777" w:rsidR="00A25109" w:rsidRPr="00AE16E8" w:rsidRDefault="00A25109" w:rsidP="00267A05">
      <w:pPr>
        <w:numPr>
          <w:ilvl w:val="1"/>
          <w:numId w:val="12"/>
        </w:numPr>
        <w:rPr>
          <w:rFonts w:ascii="Arial" w:hAnsi="Arial" w:cs="Arial"/>
          <w:sz w:val="22"/>
          <w:szCs w:val="22"/>
          <w:lang w:val="nl-NL"/>
        </w:rPr>
      </w:pPr>
      <w:r w:rsidRPr="00BE3998">
        <w:rPr>
          <w:rFonts w:ascii="Arial" w:hAnsi="Arial" w:cs="Arial"/>
          <w:sz w:val="22"/>
          <w:szCs w:val="22"/>
          <w:lang w:val="nl-NL"/>
        </w:rPr>
        <w:t xml:space="preserve">Een man </w:t>
      </w:r>
      <w:r w:rsidRPr="00044F6B">
        <w:rPr>
          <w:rFonts w:ascii="Arial" w:hAnsi="Arial" w:cs="Arial"/>
          <w:sz w:val="22"/>
          <w:szCs w:val="22"/>
          <w:lang w:val="nl-NL"/>
        </w:rPr>
        <w:t>–</w:t>
      </w:r>
      <w:r w:rsidRPr="00BE3998">
        <w:rPr>
          <w:rFonts w:ascii="Arial" w:hAnsi="Arial" w:cs="Arial"/>
          <w:sz w:val="22"/>
          <w:szCs w:val="22"/>
          <w:lang w:val="nl-NL"/>
        </w:rPr>
        <w:t xml:space="preserve"> die in het verleden reeds veroordeeld was voor gelijkaardige feiten </w:t>
      </w:r>
      <w:r w:rsidRPr="00044F6B">
        <w:rPr>
          <w:rFonts w:ascii="Arial" w:hAnsi="Arial" w:cs="Arial"/>
          <w:sz w:val="22"/>
          <w:szCs w:val="22"/>
          <w:lang w:val="nl-NL"/>
        </w:rPr>
        <w:t>–</w:t>
      </w:r>
      <w:r w:rsidRPr="00BE3998">
        <w:rPr>
          <w:rFonts w:ascii="Arial" w:hAnsi="Arial" w:cs="Arial"/>
          <w:sz w:val="22"/>
          <w:szCs w:val="22"/>
          <w:lang w:val="nl-NL"/>
        </w:rPr>
        <w:t xml:space="preserve"> hield tijdens een jeugdcongres van het N-SA (koepelorganisatie van extreemrechtse splintergroepen) een uitermate racistisch betoog. Deze zaak werd </w:t>
      </w:r>
      <w:r w:rsidRPr="00000AC5">
        <w:rPr>
          <w:rFonts w:ascii="Arial" w:hAnsi="Arial" w:cs="Arial"/>
          <w:sz w:val="22"/>
          <w:szCs w:val="22"/>
          <w:lang w:val="nl-NL"/>
        </w:rPr>
        <w:t>al</w:t>
      </w:r>
      <w:r w:rsidRPr="00BE3998">
        <w:rPr>
          <w:rFonts w:ascii="Arial" w:hAnsi="Arial" w:cs="Arial"/>
          <w:sz w:val="22"/>
          <w:szCs w:val="22"/>
          <w:lang w:val="nl-NL"/>
        </w:rPr>
        <w:t xml:space="preserve"> ingeleid in 2010, maar het Centrum stelde in 2011 zijn </w:t>
      </w:r>
      <w:r w:rsidRPr="00BE3998">
        <w:rPr>
          <w:rFonts w:ascii="Arial" w:hAnsi="Arial" w:cs="Arial"/>
          <w:sz w:val="22"/>
          <w:szCs w:val="22"/>
          <w:lang w:val="nl-NL"/>
        </w:rPr>
        <w:lastRenderedPageBreak/>
        <w:t>burgerlijke partijstelling bij. Ondertussen is er een veroordeling voor aanzetten tot haat of geweld.</w:t>
      </w:r>
      <w:r w:rsidRPr="00044F6B">
        <w:rPr>
          <w:rFonts w:ascii="Arial" w:hAnsi="Arial" w:cs="Arial"/>
          <w:sz w:val="22"/>
          <w:szCs w:val="22"/>
          <w:vertAlign w:val="superscript"/>
          <w:lang w:val="nl-NL"/>
        </w:rPr>
        <w:footnoteReference w:id="106"/>
      </w:r>
    </w:p>
    <w:p w14:paraId="75757A04" w14:textId="77777777" w:rsidR="00A25109" w:rsidRPr="00AE16E8" w:rsidRDefault="00A25109" w:rsidP="00267A05">
      <w:pPr>
        <w:numPr>
          <w:ilvl w:val="1"/>
          <w:numId w:val="12"/>
        </w:numPr>
        <w:rPr>
          <w:rFonts w:ascii="Arial" w:hAnsi="Arial" w:cs="Arial"/>
          <w:sz w:val="22"/>
          <w:szCs w:val="22"/>
          <w:lang w:val="nl-NL"/>
        </w:rPr>
      </w:pPr>
      <w:r w:rsidRPr="00BE3998">
        <w:rPr>
          <w:rFonts w:ascii="Arial" w:hAnsi="Arial" w:cs="Arial"/>
          <w:sz w:val="22"/>
          <w:szCs w:val="22"/>
          <w:lang w:val="nl-NL"/>
        </w:rPr>
        <w:t>Een vrouw van Somalische origine werd aan een loket beledigd en kreeg een klap van een man die achter haar stond aan te schuiven. De dader werd veroordeeld voor slagen en verwondingen met racistisch motief.</w:t>
      </w:r>
      <w:r w:rsidRPr="00044F6B">
        <w:rPr>
          <w:rFonts w:ascii="Arial" w:hAnsi="Arial" w:cs="Arial"/>
          <w:sz w:val="22"/>
          <w:szCs w:val="22"/>
          <w:vertAlign w:val="superscript"/>
          <w:lang w:val="nl-NL"/>
        </w:rPr>
        <w:footnoteReference w:id="107"/>
      </w:r>
    </w:p>
    <w:p w14:paraId="75757A05" w14:textId="77777777" w:rsidR="00A25109" w:rsidRPr="00AE16E8" w:rsidRDefault="00A25109" w:rsidP="00267A05">
      <w:pPr>
        <w:numPr>
          <w:ilvl w:val="1"/>
          <w:numId w:val="12"/>
        </w:numPr>
        <w:rPr>
          <w:rFonts w:ascii="Arial" w:hAnsi="Arial" w:cs="Arial"/>
          <w:sz w:val="22"/>
          <w:szCs w:val="22"/>
          <w:lang w:val="nl-NL"/>
        </w:rPr>
      </w:pPr>
      <w:r w:rsidRPr="00BE3998">
        <w:rPr>
          <w:rFonts w:ascii="Arial" w:hAnsi="Arial" w:cs="Arial"/>
          <w:sz w:val="22"/>
          <w:szCs w:val="22"/>
          <w:lang w:val="nl-NL"/>
        </w:rPr>
        <w:t xml:space="preserve">Een artikel in een lokale partijkrant schreef de vernieling van grafstenen toe aan jongeren van allochtone origine, terwijl de politie de vier jonge daders van autochtone origine op heterdaad had betrapt. De zaak </w:t>
      </w:r>
      <w:r w:rsidRPr="00044F6B">
        <w:rPr>
          <w:rFonts w:ascii="Arial" w:hAnsi="Arial" w:cs="Arial"/>
          <w:sz w:val="22"/>
          <w:szCs w:val="22"/>
          <w:lang w:val="nl-NL"/>
        </w:rPr>
        <w:t>–</w:t>
      </w:r>
      <w:r w:rsidRPr="00BE3998">
        <w:rPr>
          <w:rFonts w:ascii="Arial" w:hAnsi="Arial" w:cs="Arial"/>
          <w:sz w:val="22"/>
          <w:szCs w:val="22"/>
          <w:lang w:val="nl-NL"/>
        </w:rPr>
        <w:t xml:space="preserve"> die in essentie handelt over de getrapte aansprakelijkheid voor racistische drukpersmisdrijven </w:t>
      </w:r>
      <w:r w:rsidRPr="00044F6B">
        <w:rPr>
          <w:rFonts w:ascii="Arial" w:hAnsi="Arial" w:cs="Arial"/>
          <w:sz w:val="22"/>
          <w:szCs w:val="22"/>
          <w:lang w:val="nl-NL"/>
        </w:rPr>
        <w:t>–</w:t>
      </w:r>
      <w:r w:rsidRPr="00BE3998">
        <w:rPr>
          <w:rFonts w:ascii="Arial" w:hAnsi="Arial" w:cs="Arial"/>
          <w:sz w:val="22"/>
          <w:szCs w:val="22"/>
          <w:lang w:val="nl-NL"/>
        </w:rPr>
        <w:t xml:space="preserve"> dateert van 2005 en is sindsdien hangende. In 2011 breidde het Centrum zijn burgerlijke partijstelling uit. Uitspraak wordt verwacht in 2012. </w:t>
      </w:r>
    </w:p>
    <w:p w14:paraId="75757A06" w14:textId="77777777" w:rsidR="00A25109" w:rsidRPr="00AE16E8" w:rsidRDefault="00A25109" w:rsidP="00267A05">
      <w:pPr>
        <w:numPr>
          <w:ilvl w:val="1"/>
          <w:numId w:val="12"/>
        </w:numPr>
        <w:rPr>
          <w:rFonts w:ascii="Arial" w:hAnsi="Arial" w:cs="Arial"/>
          <w:sz w:val="22"/>
          <w:szCs w:val="22"/>
          <w:lang w:val="nl-NL"/>
        </w:rPr>
      </w:pPr>
      <w:r w:rsidRPr="00BE3998">
        <w:rPr>
          <w:rFonts w:ascii="Arial" w:hAnsi="Arial" w:cs="Arial"/>
          <w:sz w:val="22"/>
          <w:szCs w:val="22"/>
          <w:lang w:val="nl-NL"/>
        </w:rPr>
        <w:t>Een jongeman van Chileense origine werd bij een identiteitscontrole op weg naar een muziekfestival hardhandig aangepakt door de politie. Er speelden mogelijk verschillende motieven mee (in onderzoek).</w:t>
      </w:r>
    </w:p>
    <w:p w14:paraId="75757A07" w14:textId="77777777" w:rsidR="00A25109" w:rsidRPr="00AE16E8" w:rsidRDefault="00A25109" w:rsidP="00267A05">
      <w:pPr>
        <w:numPr>
          <w:ilvl w:val="1"/>
          <w:numId w:val="12"/>
        </w:numPr>
        <w:rPr>
          <w:rFonts w:ascii="Arial" w:hAnsi="Arial" w:cs="Arial"/>
          <w:sz w:val="22"/>
          <w:szCs w:val="22"/>
          <w:lang w:val="nl-NL"/>
        </w:rPr>
      </w:pPr>
      <w:r w:rsidRPr="00BE3998">
        <w:rPr>
          <w:rFonts w:ascii="Arial" w:hAnsi="Arial" w:cs="Arial"/>
          <w:sz w:val="22"/>
          <w:szCs w:val="22"/>
          <w:lang w:val="nl-NL"/>
        </w:rPr>
        <w:t>Een directeur van een opvangcentrum zou diverse en verregaande mistoestanden begaan hebben ten aanzien van kandidaat-vluchtelingen (strafrechtelijk onderzoek loopt).</w:t>
      </w:r>
    </w:p>
    <w:p w14:paraId="75757A08" w14:textId="77777777" w:rsidR="00A25109" w:rsidRPr="00AE16E8" w:rsidRDefault="00A25109" w:rsidP="00D3239F">
      <w:pPr>
        <w:rPr>
          <w:rFonts w:ascii="Arial" w:hAnsi="Arial" w:cs="Arial"/>
          <w:sz w:val="22"/>
          <w:szCs w:val="22"/>
          <w:lang w:val="nl-NL"/>
        </w:rPr>
      </w:pPr>
    </w:p>
    <w:p w14:paraId="75757A09" w14:textId="77777777" w:rsidR="00A25109" w:rsidRPr="00AE16E8" w:rsidRDefault="00A25109" w:rsidP="00267A05">
      <w:pPr>
        <w:numPr>
          <w:ilvl w:val="0"/>
          <w:numId w:val="40"/>
        </w:numPr>
        <w:rPr>
          <w:rFonts w:ascii="Arial" w:hAnsi="Arial" w:cs="Arial"/>
          <w:sz w:val="22"/>
          <w:szCs w:val="22"/>
          <w:lang w:val="nl-NL"/>
        </w:rPr>
      </w:pPr>
      <w:r w:rsidRPr="00BE3998">
        <w:rPr>
          <w:rFonts w:ascii="Arial" w:hAnsi="Arial" w:cs="Arial"/>
          <w:sz w:val="22"/>
          <w:szCs w:val="22"/>
          <w:lang w:val="nl-NL"/>
        </w:rPr>
        <w:t>Homofobie:</w:t>
      </w:r>
    </w:p>
    <w:p w14:paraId="75757A0A" w14:textId="77777777" w:rsidR="00A25109" w:rsidRPr="00AE16E8" w:rsidRDefault="00A25109" w:rsidP="00267A05">
      <w:pPr>
        <w:numPr>
          <w:ilvl w:val="1"/>
          <w:numId w:val="12"/>
        </w:numPr>
        <w:rPr>
          <w:rFonts w:ascii="Arial" w:hAnsi="Arial" w:cs="Arial"/>
          <w:sz w:val="22"/>
          <w:szCs w:val="22"/>
          <w:lang w:val="nl-NL"/>
        </w:rPr>
      </w:pPr>
      <w:r w:rsidRPr="00BE3998">
        <w:rPr>
          <w:rFonts w:ascii="Arial" w:hAnsi="Arial" w:cs="Arial"/>
          <w:sz w:val="22"/>
          <w:szCs w:val="22"/>
          <w:lang w:val="nl-NL"/>
        </w:rPr>
        <w:t xml:space="preserve">Een homoseksuele man werd in een park in elkaar geslagen door 4 jongeren die hij net had leren kennen op </w:t>
      </w:r>
      <w:r w:rsidRPr="00000AC5">
        <w:rPr>
          <w:rFonts w:ascii="Arial" w:hAnsi="Arial" w:cs="Arial"/>
          <w:sz w:val="22"/>
          <w:szCs w:val="22"/>
          <w:lang w:val="nl-NL"/>
        </w:rPr>
        <w:t xml:space="preserve">café. </w:t>
      </w:r>
      <w:r w:rsidRPr="00BE3998">
        <w:rPr>
          <w:rFonts w:ascii="Arial" w:hAnsi="Arial" w:cs="Arial"/>
          <w:sz w:val="22"/>
          <w:szCs w:val="22"/>
          <w:lang w:val="nl-NL"/>
        </w:rPr>
        <w:t>Eén van de meerderjarige betrokkenen daders werd inmiddels veroordeeld voor de feiten, al werd het homofoob motief niet erkend.</w:t>
      </w:r>
      <w:r w:rsidRPr="00044F6B">
        <w:rPr>
          <w:rFonts w:ascii="Arial" w:hAnsi="Arial" w:cs="Arial"/>
          <w:sz w:val="22"/>
          <w:szCs w:val="22"/>
          <w:vertAlign w:val="superscript"/>
          <w:lang w:val="nl-NL"/>
        </w:rPr>
        <w:footnoteReference w:id="108"/>
      </w:r>
      <w:r w:rsidRPr="00BE3998">
        <w:rPr>
          <w:rFonts w:ascii="Arial" w:hAnsi="Arial" w:cs="Arial"/>
          <w:sz w:val="22"/>
          <w:szCs w:val="22"/>
          <w:lang w:val="nl-NL"/>
        </w:rPr>
        <w:t xml:space="preserve"> Twee minderjarige betrokkenen moeten nog voor de jeugdrechtbank komen. </w:t>
      </w:r>
    </w:p>
    <w:p w14:paraId="75757A0B" w14:textId="77777777" w:rsidR="00A25109" w:rsidRPr="00AE16E8" w:rsidRDefault="00A25109" w:rsidP="00267A05">
      <w:pPr>
        <w:numPr>
          <w:ilvl w:val="1"/>
          <w:numId w:val="12"/>
        </w:numPr>
        <w:rPr>
          <w:rFonts w:ascii="Arial" w:hAnsi="Arial" w:cs="Arial"/>
          <w:sz w:val="22"/>
          <w:szCs w:val="22"/>
          <w:lang w:val="nl-NL"/>
        </w:rPr>
      </w:pPr>
      <w:r w:rsidRPr="00BE3998">
        <w:rPr>
          <w:rFonts w:ascii="Arial" w:hAnsi="Arial" w:cs="Arial"/>
          <w:sz w:val="22"/>
          <w:szCs w:val="22"/>
          <w:lang w:val="nl-NL"/>
        </w:rPr>
        <w:t>Twee mannen werden op de terugweg van een avondje uit beledigd omwille van hun seksuele geaardheid, en één van hen werd vervolgens ernstig toegetakeld (strafrechtelijk onderzoek loopt).</w:t>
      </w:r>
    </w:p>
    <w:p w14:paraId="75757A0C" w14:textId="77777777" w:rsidR="00A25109" w:rsidRPr="00AE16E8" w:rsidRDefault="00A25109" w:rsidP="00D3239F">
      <w:pPr>
        <w:rPr>
          <w:rFonts w:ascii="Arial" w:hAnsi="Arial" w:cs="Arial"/>
          <w:sz w:val="22"/>
          <w:szCs w:val="22"/>
          <w:lang w:val="nl-NL"/>
        </w:rPr>
      </w:pPr>
    </w:p>
    <w:p w14:paraId="75757A0D" w14:textId="77777777" w:rsidR="00A25109" w:rsidRPr="00AE16E8" w:rsidRDefault="00A25109" w:rsidP="00267A05">
      <w:pPr>
        <w:numPr>
          <w:ilvl w:val="0"/>
          <w:numId w:val="40"/>
        </w:numPr>
        <w:rPr>
          <w:rFonts w:ascii="Arial" w:hAnsi="Arial" w:cs="Arial"/>
          <w:sz w:val="22"/>
          <w:szCs w:val="22"/>
          <w:lang w:val="nl-NL"/>
        </w:rPr>
      </w:pPr>
      <w:r w:rsidRPr="00BE3998">
        <w:rPr>
          <w:rFonts w:ascii="Arial" w:hAnsi="Arial" w:cs="Arial"/>
          <w:sz w:val="22"/>
          <w:szCs w:val="22"/>
          <w:lang w:val="nl-NL"/>
        </w:rPr>
        <w:t xml:space="preserve">Antisemitisme: </w:t>
      </w:r>
    </w:p>
    <w:p w14:paraId="75757A0E" w14:textId="77777777" w:rsidR="00A25109" w:rsidRPr="00AE16E8" w:rsidRDefault="00A25109" w:rsidP="00267A05">
      <w:pPr>
        <w:numPr>
          <w:ilvl w:val="1"/>
          <w:numId w:val="12"/>
        </w:numPr>
        <w:rPr>
          <w:rFonts w:ascii="Arial" w:hAnsi="Arial" w:cs="Arial"/>
          <w:sz w:val="22"/>
          <w:szCs w:val="22"/>
          <w:lang w:val="nl-NL"/>
        </w:rPr>
      </w:pPr>
      <w:r w:rsidRPr="00BE3998">
        <w:rPr>
          <w:rFonts w:ascii="Arial" w:hAnsi="Arial" w:cs="Arial"/>
          <w:sz w:val="22"/>
          <w:szCs w:val="22"/>
          <w:lang w:val="nl-NL"/>
        </w:rPr>
        <w:t>Een jong meisje werd op de terugweg van een sportactiviteit in schoolverband omwille van haar Joodse afkomst beledigd en geslagen door enkele andere meisjes.</w:t>
      </w:r>
    </w:p>
    <w:p w14:paraId="75757A0F" w14:textId="77777777" w:rsidR="00A25109" w:rsidRPr="00AE16E8" w:rsidRDefault="00A25109" w:rsidP="00D3239F">
      <w:pPr>
        <w:rPr>
          <w:rFonts w:ascii="Arial" w:hAnsi="Arial" w:cs="Arial"/>
          <w:sz w:val="22"/>
          <w:szCs w:val="22"/>
          <w:lang w:val="nl-NL"/>
        </w:rPr>
      </w:pPr>
    </w:p>
    <w:p w14:paraId="75757A10" w14:textId="57987467" w:rsidR="00A25109" w:rsidRPr="00AE16E8" w:rsidRDefault="00A25109" w:rsidP="00D3239F">
      <w:pPr>
        <w:rPr>
          <w:rFonts w:ascii="Arial" w:hAnsi="Arial" w:cs="Arial"/>
          <w:sz w:val="22"/>
          <w:szCs w:val="22"/>
          <w:lang w:val="nl-NL"/>
        </w:rPr>
      </w:pPr>
      <w:r w:rsidRPr="00BE3998">
        <w:rPr>
          <w:rFonts w:ascii="Arial" w:hAnsi="Arial" w:cs="Arial"/>
          <w:sz w:val="22"/>
          <w:szCs w:val="22"/>
          <w:lang w:val="nl-NL"/>
        </w:rPr>
        <w:t xml:space="preserve">Tot slot verzocht het Centrum het </w:t>
      </w:r>
      <w:r w:rsidR="00D66E7A">
        <w:rPr>
          <w:rFonts w:ascii="Arial" w:hAnsi="Arial" w:cs="Arial"/>
          <w:sz w:val="22"/>
          <w:szCs w:val="22"/>
          <w:lang w:val="nl-NL"/>
        </w:rPr>
        <w:t>Parket</w:t>
      </w:r>
      <w:r w:rsidRPr="00BE3998">
        <w:rPr>
          <w:rFonts w:ascii="Arial" w:hAnsi="Arial" w:cs="Arial"/>
          <w:sz w:val="22"/>
          <w:szCs w:val="22"/>
          <w:lang w:val="nl-NL"/>
        </w:rPr>
        <w:t xml:space="preserve"> in 2011 in 32 dossiers om inbreuken op de Antiracisme-, Antidiscriminatie- of Negationismewet te onderzoeken (eenvoudige klacht). Het betreft 16 dossiers inzake een vorm van fysiek geweld met mogelijk verzwarend motief (15 racisme, waarvan 5 door de politie, en 1 homofobie), 12 dossiers over</w:t>
      </w:r>
      <w:r>
        <w:rPr>
          <w:rFonts w:ascii="Arial" w:hAnsi="Arial" w:cs="Arial"/>
          <w:sz w:val="22"/>
          <w:szCs w:val="22"/>
          <w:lang w:val="nl-NL"/>
        </w:rPr>
        <w:t xml:space="preserve"> ‘</w:t>
      </w:r>
      <w:r w:rsidRPr="00BE3998">
        <w:rPr>
          <w:rFonts w:ascii="Arial" w:hAnsi="Arial" w:cs="Arial"/>
          <w:sz w:val="22"/>
          <w:szCs w:val="22"/>
          <w:lang w:val="nl-NL"/>
        </w:rPr>
        <w:t>hate speech</w:t>
      </w:r>
      <w:r>
        <w:rPr>
          <w:rFonts w:ascii="Arial" w:hAnsi="Arial" w:cs="Arial"/>
          <w:sz w:val="22"/>
          <w:szCs w:val="22"/>
          <w:lang w:val="nl-NL"/>
        </w:rPr>
        <w:t>’</w:t>
      </w:r>
      <w:r w:rsidRPr="00BE3998">
        <w:rPr>
          <w:rFonts w:ascii="Arial" w:hAnsi="Arial" w:cs="Arial"/>
          <w:sz w:val="22"/>
          <w:szCs w:val="22"/>
          <w:lang w:val="nl-NL"/>
        </w:rPr>
        <w:t xml:space="preserve"> (7 racisme, waarvan 1 door de politie, en 6 antisemitisme/negationisme, waarvan 1 samenloopt met een racismeklacht), 3 dossiers over racistische discriminatie (2 huisvesting, 1 horeca) en 1 dossier over racistische belaging.</w:t>
      </w:r>
    </w:p>
    <w:p w14:paraId="75757A11" w14:textId="178DF6C3" w:rsidR="00A25109" w:rsidRPr="00AE16E8" w:rsidRDefault="00C17025" w:rsidP="000823B0">
      <w:pPr>
        <w:rPr>
          <w:lang w:val="nl-NL" w:eastAsia="nl-NL"/>
        </w:rPr>
      </w:pPr>
      <w:r>
        <w:rPr>
          <w:lang w:val="nl-NL" w:eastAsia="nl-NL"/>
        </w:rPr>
        <w:br w:type="column"/>
      </w:r>
    </w:p>
    <w:p w14:paraId="75757A12" w14:textId="77777777" w:rsidR="00A25109" w:rsidRPr="00BE3998" w:rsidRDefault="00A25109" w:rsidP="004041AE">
      <w:pPr>
        <w:pStyle w:val="Heading2"/>
        <w:numPr>
          <w:ilvl w:val="0"/>
          <w:numId w:val="0"/>
        </w:numPr>
        <w:rPr>
          <w:b w:val="0"/>
        </w:rPr>
      </w:pPr>
      <w:bookmarkStart w:id="218" w:name="_Toc317865001"/>
      <w:bookmarkStart w:id="219" w:name="_Toc323888363"/>
      <w:r>
        <w:rPr>
          <w:b w:val="0"/>
        </w:rPr>
        <w:t xml:space="preserve">4.2 </w:t>
      </w:r>
      <w:r w:rsidRPr="00BE3998">
        <w:rPr>
          <w:b w:val="0"/>
        </w:rPr>
        <w:t>Enkele opmerkelijke dossiers</w:t>
      </w:r>
      <w:bookmarkEnd w:id="218"/>
      <w:bookmarkEnd w:id="219"/>
    </w:p>
    <w:p w14:paraId="75757A13" w14:textId="77777777" w:rsidR="00A25109" w:rsidRPr="00BE3998" w:rsidRDefault="00A25109" w:rsidP="000A2E4D">
      <w:pPr>
        <w:rPr>
          <w:rFonts w:ascii="Arial" w:hAnsi="Arial" w:cs="Arial"/>
          <w:sz w:val="22"/>
          <w:szCs w:val="22"/>
          <w:lang w:val="nl-BE"/>
        </w:rPr>
      </w:pPr>
    </w:p>
    <w:p w14:paraId="75757A14" w14:textId="77777777" w:rsidR="00A25109" w:rsidRPr="002565ED" w:rsidRDefault="00A25109" w:rsidP="00D53444">
      <w:pPr>
        <w:rPr>
          <w:rFonts w:ascii="Arial" w:hAnsi="Arial" w:cs="Arial"/>
          <w:b/>
          <w:sz w:val="22"/>
          <w:szCs w:val="22"/>
          <w:lang w:val="nl-BE"/>
        </w:rPr>
      </w:pPr>
      <w:r w:rsidRPr="002565ED">
        <w:rPr>
          <w:rFonts w:ascii="Arial" w:hAnsi="Arial" w:cs="Arial"/>
          <w:b/>
          <w:sz w:val="22"/>
          <w:szCs w:val="22"/>
          <w:lang w:val="nl-BE"/>
        </w:rPr>
        <w:t>Raciale gronden</w:t>
      </w:r>
    </w:p>
    <w:p w14:paraId="75757A15" w14:textId="77777777" w:rsidR="00A25109" w:rsidRPr="00BE3998" w:rsidRDefault="00A25109" w:rsidP="00D53444">
      <w:pPr>
        <w:rPr>
          <w:rFonts w:ascii="Arial" w:hAnsi="Arial" w:cs="Arial"/>
          <w:sz w:val="22"/>
          <w:szCs w:val="22"/>
          <w:lang w:val="nl-BE"/>
        </w:rPr>
      </w:pPr>
    </w:p>
    <w:p w14:paraId="75757A16" w14:textId="77777777" w:rsidR="00A25109" w:rsidRPr="002565ED" w:rsidRDefault="00A25109" w:rsidP="00D53444">
      <w:pPr>
        <w:rPr>
          <w:rFonts w:ascii="Arial" w:hAnsi="Arial" w:cs="Arial"/>
          <w:b/>
          <w:sz w:val="22"/>
          <w:szCs w:val="22"/>
          <w:lang w:val="nl-BE"/>
        </w:rPr>
      </w:pPr>
      <w:r w:rsidRPr="002565ED">
        <w:rPr>
          <w:rFonts w:ascii="Arial" w:hAnsi="Arial" w:cs="Arial"/>
          <w:b/>
          <w:sz w:val="22"/>
          <w:szCs w:val="22"/>
          <w:lang w:val="nl-BE"/>
        </w:rPr>
        <w:t>Correctionele rechtbank te Veurne, 9 maart 2011</w:t>
      </w:r>
    </w:p>
    <w:p w14:paraId="75757A18" w14:textId="77777777"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Op 21 april 2004 velde het Hof van beroep te Gent een arrest op grond van artikel 3 van de wet van 30 juli 1981 tot bestraffing van bepaalde door racisme of xenofobie ingegeven daden, door te behoren tot en zijn medewerking te hebben verleend aan een groep of vereniging die kennelijk en herhaaldelijk discriminatie of segregatie bedrijft of verkondigt in de omstandigheden genoemd in artikel 444 van het Strafwetboek.</w:t>
      </w:r>
    </w:p>
    <w:p w14:paraId="75757A19" w14:textId="77777777" w:rsidR="00A25109" w:rsidRPr="00AE16E8" w:rsidRDefault="00A25109" w:rsidP="00D53444">
      <w:pPr>
        <w:rPr>
          <w:rFonts w:ascii="Arial" w:hAnsi="Arial" w:cs="Arial"/>
          <w:sz w:val="22"/>
          <w:szCs w:val="22"/>
          <w:lang w:val="nl-BE"/>
        </w:rPr>
      </w:pPr>
    </w:p>
    <w:p w14:paraId="75757A1A" w14:textId="195C7C29"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Leden van Blood and Honour w</w:t>
      </w:r>
      <w:r w:rsidR="003050DD">
        <w:rPr>
          <w:rFonts w:ascii="Arial" w:hAnsi="Arial" w:cs="Arial"/>
          <w:sz w:val="22"/>
          <w:szCs w:val="22"/>
          <w:lang w:val="nl-BE"/>
        </w:rPr>
        <w:t>e</w:t>
      </w:r>
      <w:r w:rsidRPr="00AE16E8">
        <w:rPr>
          <w:rFonts w:ascii="Arial" w:hAnsi="Arial" w:cs="Arial"/>
          <w:sz w:val="22"/>
          <w:szCs w:val="22"/>
          <w:lang w:val="nl-BE"/>
        </w:rPr>
        <w:t xml:space="preserve">rden vervolgd voor het organiseren van concerten tijdens dewelke de massa kennelijk en herhaaldelijk werd opgeruid met racistische slogans en gebaren. </w:t>
      </w:r>
      <w:r w:rsidRPr="00564F4A">
        <w:rPr>
          <w:rFonts w:ascii="Arial" w:hAnsi="Arial" w:cs="Arial"/>
          <w:i/>
          <w:sz w:val="22"/>
          <w:szCs w:val="22"/>
          <w:lang w:val="nl-BE"/>
        </w:rPr>
        <w:t>“Bij inbreuk op artikel 22 van de wet van 30 juli 1981 tot bestraffing van bepaalde door racisme of xenofobie ingegeven daden, gewijzigd door de wet van 12 april 1994, de wet van 20 januari 2003 en de wet van 10 mei 2007 behoord te hebben tot een groep of tot een vereniging die kennelijk en herhaaldelijk discriminatie of segregatie bedrijft of verkondigt in de omstandigheden genoemd in artikel 444 van het Strafwetboek, dan wel aan zodanige groep of vereniging zijn medewerking te hebben verleend.”</w:t>
      </w:r>
    </w:p>
    <w:p w14:paraId="75757A1B" w14:textId="77777777" w:rsidR="00A25109" w:rsidRPr="00AE16E8" w:rsidRDefault="00A25109" w:rsidP="00D53444">
      <w:pPr>
        <w:rPr>
          <w:rFonts w:ascii="Arial" w:hAnsi="Arial" w:cs="Arial"/>
          <w:sz w:val="22"/>
          <w:szCs w:val="22"/>
          <w:lang w:val="nl-BE"/>
        </w:rPr>
      </w:pPr>
    </w:p>
    <w:p w14:paraId="75757A1C" w14:textId="13C5F8E3" w:rsidR="00A25109" w:rsidRPr="00AE16E8" w:rsidRDefault="003050DD" w:rsidP="00D53444">
      <w:pPr>
        <w:rPr>
          <w:rFonts w:ascii="Arial" w:hAnsi="Arial" w:cs="Arial"/>
          <w:sz w:val="22"/>
          <w:szCs w:val="22"/>
          <w:lang w:val="nl-BE"/>
        </w:rPr>
      </w:pPr>
      <w:r>
        <w:rPr>
          <w:rFonts w:ascii="Arial" w:hAnsi="Arial" w:cs="Arial"/>
          <w:sz w:val="22"/>
          <w:szCs w:val="22"/>
          <w:lang w:val="nl-BE"/>
        </w:rPr>
        <w:t>Volgens beklaagden ko</w:t>
      </w:r>
      <w:r w:rsidR="00A25109" w:rsidRPr="00BE3998">
        <w:rPr>
          <w:rFonts w:ascii="Arial" w:hAnsi="Arial" w:cs="Arial"/>
          <w:sz w:val="22"/>
          <w:szCs w:val="22"/>
          <w:lang w:val="nl-BE"/>
        </w:rPr>
        <w:t>n enkel het behoren tot een groep of vereniging die zelf strafbaar is en aldus rechtspersoonlijkheid heeft, strafbaar zijn. Deze stelling w</w:t>
      </w:r>
      <w:r w:rsidR="00114428">
        <w:rPr>
          <w:rFonts w:ascii="Arial" w:hAnsi="Arial" w:cs="Arial"/>
          <w:sz w:val="22"/>
          <w:szCs w:val="22"/>
          <w:lang w:val="nl-BE"/>
        </w:rPr>
        <w:t>ordt</w:t>
      </w:r>
      <w:r w:rsidR="00A25109" w:rsidRPr="00BE3998">
        <w:rPr>
          <w:rFonts w:ascii="Arial" w:hAnsi="Arial" w:cs="Arial"/>
          <w:sz w:val="22"/>
          <w:szCs w:val="22"/>
          <w:lang w:val="nl-BE"/>
        </w:rPr>
        <w:t xml:space="preserve"> tegengesproken door de wettekst zelf. De termen groep of vereniging wijzen zeker niet in de richting van rechtspersoonlijkheid. Bovendien blijkt uit de parlementaire voorbereiding dat de wetgever met artikel 22 van de Antiracismewet de bedoeling had het vroegere artikel 3 van de Antiracismewet van 30 juli 1981 over te nemen (Parl. St., Kamer, 2006-2007, DOC 51-2720/001, p.61). Uit die voorbereiding blijkt eveneens dat hij aan de in artikel 22 gehanteerde termen, behoudens uitdrukkelijk anders geregeld, dezelfde draagwijdte heeft willen verlenen als de in het vroegere artikel 3 van de Antiracismewet voorkomende termen, zoals geïnterpreteerd door de rechtspraak (Parl. St., Senaat, 2006-2007, nr. 2-2362/3, p. 33).</w:t>
      </w:r>
    </w:p>
    <w:p w14:paraId="75757A1D" w14:textId="77777777" w:rsidR="00A25109" w:rsidRPr="00AE16E8" w:rsidRDefault="00A25109" w:rsidP="00D53444">
      <w:pPr>
        <w:rPr>
          <w:rFonts w:ascii="Arial" w:hAnsi="Arial" w:cs="Arial"/>
          <w:sz w:val="22"/>
          <w:szCs w:val="22"/>
          <w:lang w:val="nl-BE"/>
        </w:rPr>
      </w:pPr>
    </w:p>
    <w:p w14:paraId="75757A1E" w14:textId="713ABA82" w:rsidR="00A25109" w:rsidRPr="00AE16E8" w:rsidRDefault="00A25109" w:rsidP="00D53444">
      <w:pPr>
        <w:rPr>
          <w:rFonts w:ascii="Arial" w:hAnsi="Arial" w:cs="Arial"/>
          <w:sz w:val="22"/>
          <w:szCs w:val="22"/>
          <w:lang w:val="nl-BE"/>
        </w:rPr>
      </w:pPr>
      <w:r w:rsidRPr="00BE3998">
        <w:rPr>
          <w:rFonts w:ascii="Arial" w:hAnsi="Arial" w:cs="Arial"/>
          <w:sz w:val="22"/>
          <w:szCs w:val="22"/>
          <w:lang w:val="nl-BE"/>
        </w:rPr>
        <w:t>Het Hof van Cassatie heeft in een arrest van 9 november 2004 daarbij gespecificeerd dat het niet is vereist dat de groep of de vereniging “</w:t>
      </w:r>
      <w:r w:rsidRPr="00564F4A">
        <w:rPr>
          <w:rFonts w:ascii="Arial" w:hAnsi="Arial" w:cs="Arial"/>
          <w:i/>
          <w:sz w:val="22"/>
          <w:szCs w:val="22"/>
          <w:lang w:val="nl-BE"/>
        </w:rPr>
        <w:t>werd of wordt vervolgd, persoonlijk schuldig geacht of veroordeeld</w:t>
      </w:r>
      <w:r w:rsidRPr="00BE3998">
        <w:rPr>
          <w:rFonts w:ascii="Arial" w:hAnsi="Arial" w:cs="Arial"/>
          <w:sz w:val="22"/>
          <w:szCs w:val="22"/>
          <w:lang w:val="nl-BE"/>
        </w:rPr>
        <w:t>” (Cass. 9 november 2004, Pas., 2004, I, 1745).</w:t>
      </w:r>
    </w:p>
    <w:p w14:paraId="75757A1F" w14:textId="77777777" w:rsidR="00A25109" w:rsidRPr="00AE16E8" w:rsidRDefault="00A25109" w:rsidP="00D53444">
      <w:pPr>
        <w:rPr>
          <w:rFonts w:ascii="Arial" w:hAnsi="Arial" w:cs="Arial"/>
          <w:sz w:val="22"/>
          <w:szCs w:val="22"/>
          <w:lang w:val="nl-BE"/>
        </w:rPr>
      </w:pPr>
    </w:p>
    <w:p w14:paraId="75757A20" w14:textId="5BB991AF" w:rsidR="00A25109" w:rsidRPr="00AE16E8" w:rsidRDefault="00A25109" w:rsidP="00D53444">
      <w:pPr>
        <w:rPr>
          <w:rFonts w:ascii="Arial" w:hAnsi="Arial" w:cs="Arial"/>
          <w:sz w:val="22"/>
          <w:szCs w:val="22"/>
          <w:lang w:val="nl-BE"/>
        </w:rPr>
      </w:pPr>
      <w:r w:rsidRPr="00BE3998">
        <w:rPr>
          <w:rFonts w:ascii="Arial" w:hAnsi="Arial" w:cs="Arial"/>
          <w:sz w:val="22"/>
          <w:szCs w:val="22"/>
          <w:lang w:val="nl-BE"/>
        </w:rPr>
        <w:t xml:space="preserve">Het vonnis </w:t>
      </w:r>
      <w:r w:rsidR="00FA5BB8">
        <w:rPr>
          <w:rFonts w:ascii="Arial" w:hAnsi="Arial" w:cs="Arial"/>
          <w:sz w:val="22"/>
          <w:szCs w:val="22"/>
          <w:lang w:val="nl-BE"/>
        </w:rPr>
        <w:t>gaf</w:t>
      </w:r>
      <w:r w:rsidRPr="00BE3998">
        <w:rPr>
          <w:rFonts w:ascii="Arial" w:hAnsi="Arial" w:cs="Arial"/>
          <w:sz w:val="22"/>
          <w:szCs w:val="22"/>
          <w:lang w:val="nl-BE"/>
        </w:rPr>
        <w:t xml:space="preserve"> duidelijk aan wie welke taken op zich nam binnen de organisatie. Er werd geen hoger beroep aangetekend, het vonnis </w:t>
      </w:r>
      <w:r w:rsidR="00FA5BB8">
        <w:rPr>
          <w:rFonts w:ascii="Arial" w:hAnsi="Arial" w:cs="Arial"/>
          <w:sz w:val="22"/>
          <w:szCs w:val="22"/>
          <w:lang w:val="nl-BE"/>
        </w:rPr>
        <w:t>was</w:t>
      </w:r>
      <w:r w:rsidRPr="00BE3998">
        <w:rPr>
          <w:rFonts w:ascii="Arial" w:hAnsi="Arial" w:cs="Arial"/>
          <w:sz w:val="22"/>
          <w:szCs w:val="22"/>
          <w:lang w:val="nl-BE"/>
        </w:rPr>
        <w:t xml:space="preserve"> dus definitief.</w:t>
      </w:r>
    </w:p>
    <w:p w14:paraId="75757A25" w14:textId="77777777" w:rsidR="00A25109" w:rsidRPr="00AE16E8" w:rsidRDefault="00A25109" w:rsidP="00D53444">
      <w:pPr>
        <w:rPr>
          <w:rFonts w:ascii="Arial" w:hAnsi="Arial" w:cs="Arial"/>
          <w:sz w:val="22"/>
          <w:szCs w:val="22"/>
          <w:lang w:val="nl-BE"/>
        </w:rPr>
      </w:pPr>
    </w:p>
    <w:p w14:paraId="75757A26" w14:textId="77777777" w:rsidR="00A25109" w:rsidRPr="002565ED" w:rsidRDefault="00A25109" w:rsidP="00D53444">
      <w:pPr>
        <w:rPr>
          <w:rFonts w:ascii="Arial" w:hAnsi="Arial" w:cs="Arial"/>
          <w:b/>
          <w:sz w:val="22"/>
          <w:szCs w:val="22"/>
          <w:lang w:val="nl-BE"/>
        </w:rPr>
      </w:pPr>
      <w:r w:rsidRPr="002565ED">
        <w:rPr>
          <w:rFonts w:ascii="Arial" w:hAnsi="Arial" w:cs="Arial"/>
          <w:b/>
          <w:sz w:val="22"/>
          <w:szCs w:val="22"/>
          <w:lang w:val="nl-BE"/>
        </w:rPr>
        <w:t>Hof van beroep te Gent, 28 juni 2011</w:t>
      </w:r>
    </w:p>
    <w:p w14:paraId="75757A28" w14:textId="72598298"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Een persoon wil</w:t>
      </w:r>
      <w:r w:rsidR="00FA5BB8">
        <w:rPr>
          <w:rFonts w:ascii="Arial" w:hAnsi="Arial" w:cs="Arial"/>
          <w:sz w:val="22"/>
          <w:szCs w:val="22"/>
          <w:lang w:val="nl-BE"/>
        </w:rPr>
        <w:t>de</w:t>
      </w:r>
      <w:r w:rsidRPr="00AE16E8">
        <w:rPr>
          <w:rFonts w:ascii="Arial" w:hAnsi="Arial" w:cs="Arial"/>
          <w:sz w:val="22"/>
          <w:szCs w:val="22"/>
          <w:lang w:val="nl-BE"/>
        </w:rPr>
        <w:t xml:space="preserve"> een dancing betreden maar de portier weiger</w:t>
      </w:r>
      <w:r w:rsidR="00FA5BB8">
        <w:rPr>
          <w:rFonts w:ascii="Arial" w:hAnsi="Arial" w:cs="Arial"/>
          <w:sz w:val="22"/>
          <w:szCs w:val="22"/>
          <w:lang w:val="nl-BE"/>
        </w:rPr>
        <w:t>de</w:t>
      </w:r>
      <w:r w:rsidRPr="00AE16E8">
        <w:rPr>
          <w:rFonts w:ascii="Arial" w:hAnsi="Arial" w:cs="Arial"/>
          <w:sz w:val="22"/>
          <w:szCs w:val="22"/>
          <w:lang w:val="nl-BE"/>
        </w:rPr>
        <w:t xml:space="preserve"> hem de toegang. Bij de tuss</w:t>
      </w:r>
      <w:r w:rsidR="00FA5BB8">
        <w:rPr>
          <w:rFonts w:ascii="Arial" w:hAnsi="Arial" w:cs="Arial"/>
          <w:sz w:val="22"/>
          <w:szCs w:val="22"/>
          <w:lang w:val="nl-BE"/>
        </w:rPr>
        <w:t>enkomst van de politie verklaarde</w:t>
      </w:r>
      <w:r w:rsidRPr="00AE16E8">
        <w:rPr>
          <w:rFonts w:ascii="Arial" w:hAnsi="Arial" w:cs="Arial"/>
          <w:sz w:val="22"/>
          <w:szCs w:val="22"/>
          <w:lang w:val="nl-BE"/>
        </w:rPr>
        <w:t xml:space="preserve"> de portier dat hij daartoe opdracht kreeg van de uitbater. Uit het onderzoek </w:t>
      </w:r>
      <w:r w:rsidR="00FA5BB8">
        <w:rPr>
          <w:rFonts w:ascii="Arial" w:hAnsi="Arial" w:cs="Arial"/>
          <w:sz w:val="22"/>
          <w:szCs w:val="22"/>
          <w:lang w:val="nl-BE"/>
        </w:rPr>
        <w:t>bleek</w:t>
      </w:r>
      <w:r w:rsidRPr="00AE16E8">
        <w:rPr>
          <w:rFonts w:ascii="Arial" w:hAnsi="Arial" w:cs="Arial"/>
          <w:sz w:val="22"/>
          <w:szCs w:val="22"/>
          <w:lang w:val="nl-BE"/>
        </w:rPr>
        <w:t xml:space="preserve"> dat de portier weigerde de uitbater erbij te halen want dan konden allochtonen binnenglippen…, de uitbater </w:t>
      </w:r>
      <w:r w:rsidR="00FA5BB8">
        <w:rPr>
          <w:rFonts w:ascii="Arial" w:hAnsi="Arial" w:cs="Arial"/>
          <w:sz w:val="22"/>
          <w:szCs w:val="22"/>
          <w:lang w:val="nl-BE"/>
        </w:rPr>
        <w:t>sprak</w:t>
      </w:r>
      <w:r w:rsidRPr="00AE16E8">
        <w:rPr>
          <w:rFonts w:ascii="Arial" w:hAnsi="Arial" w:cs="Arial"/>
          <w:sz w:val="22"/>
          <w:szCs w:val="22"/>
          <w:lang w:val="nl-BE"/>
        </w:rPr>
        <w:t xml:space="preserve"> van </w:t>
      </w:r>
      <w:r w:rsidR="00564F4A">
        <w:rPr>
          <w:rFonts w:ascii="Arial" w:hAnsi="Arial" w:cs="Arial"/>
          <w:sz w:val="22"/>
          <w:szCs w:val="22"/>
          <w:lang w:val="nl-BE"/>
        </w:rPr>
        <w:t>“</w:t>
      </w:r>
      <w:r w:rsidRPr="00564F4A">
        <w:rPr>
          <w:rFonts w:ascii="Arial" w:hAnsi="Arial" w:cs="Arial"/>
          <w:i/>
          <w:sz w:val="22"/>
          <w:szCs w:val="22"/>
          <w:lang w:val="nl-BE"/>
        </w:rPr>
        <w:t>makak</w:t>
      </w:r>
      <w:r w:rsidR="00564F4A">
        <w:rPr>
          <w:rFonts w:ascii="Arial" w:hAnsi="Arial" w:cs="Arial"/>
          <w:i/>
          <w:sz w:val="22"/>
          <w:szCs w:val="22"/>
          <w:lang w:val="nl-BE"/>
        </w:rPr>
        <w:t>”</w:t>
      </w:r>
      <w:r w:rsidRPr="00AE16E8">
        <w:rPr>
          <w:rFonts w:ascii="Arial" w:hAnsi="Arial" w:cs="Arial"/>
          <w:sz w:val="22"/>
          <w:szCs w:val="22"/>
          <w:lang w:val="nl-BE"/>
        </w:rPr>
        <w:t xml:space="preserve">, er </w:t>
      </w:r>
      <w:r w:rsidR="00FA5BB8">
        <w:rPr>
          <w:rFonts w:ascii="Arial" w:hAnsi="Arial" w:cs="Arial"/>
          <w:sz w:val="22"/>
          <w:szCs w:val="22"/>
          <w:lang w:val="nl-BE"/>
        </w:rPr>
        <w:t>waren</w:t>
      </w:r>
      <w:r w:rsidRPr="00AE16E8">
        <w:rPr>
          <w:rFonts w:ascii="Arial" w:hAnsi="Arial" w:cs="Arial"/>
          <w:sz w:val="22"/>
          <w:szCs w:val="22"/>
          <w:lang w:val="nl-BE"/>
        </w:rPr>
        <w:t xml:space="preserve"> in het verleden al verschillende gelijkaardige klachten geweest (weigering wegens gebrek aan lidkaart, te veel volk, kledij, voorgeschiedenis,…).</w:t>
      </w:r>
    </w:p>
    <w:p w14:paraId="75757A29" w14:textId="77777777" w:rsidR="00A25109" w:rsidRPr="00AE16E8" w:rsidRDefault="00A25109" w:rsidP="00D53444">
      <w:pPr>
        <w:rPr>
          <w:rFonts w:ascii="Arial" w:hAnsi="Arial" w:cs="Arial"/>
          <w:sz w:val="22"/>
          <w:szCs w:val="22"/>
          <w:lang w:val="nl-BE"/>
        </w:rPr>
      </w:pPr>
    </w:p>
    <w:p w14:paraId="75757A2A" w14:textId="060EABE0"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lastRenderedPageBreak/>
        <w:t xml:space="preserve">De rechtbank </w:t>
      </w:r>
      <w:r w:rsidR="00FA5BB8">
        <w:rPr>
          <w:rFonts w:ascii="Arial" w:hAnsi="Arial" w:cs="Arial"/>
          <w:sz w:val="22"/>
          <w:szCs w:val="22"/>
          <w:lang w:val="nl-BE"/>
        </w:rPr>
        <w:t>leidde</w:t>
      </w:r>
      <w:r w:rsidRPr="00AE16E8">
        <w:rPr>
          <w:rFonts w:ascii="Arial" w:hAnsi="Arial" w:cs="Arial"/>
          <w:sz w:val="22"/>
          <w:szCs w:val="22"/>
          <w:lang w:val="nl-BE"/>
        </w:rPr>
        <w:t xml:space="preserve"> uit het geheel van gegevens af dat er een bewuste politiek </w:t>
      </w:r>
      <w:r w:rsidR="00FA5BB8">
        <w:rPr>
          <w:rFonts w:ascii="Arial" w:hAnsi="Arial" w:cs="Arial"/>
          <w:sz w:val="22"/>
          <w:szCs w:val="22"/>
          <w:lang w:val="nl-BE"/>
        </w:rPr>
        <w:t>was</w:t>
      </w:r>
      <w:r w:rsidRPr="00AE16E8">
        <w:rPr>
          <w:rFonts w:ascii="Arial" w:hAnsi="Arial" w:cs="Arial"/>
          <w:sz w:val="22"/>
          <w:szCs w:val="22"/>
          <w:lang w:val="nl-BE"/>
        </w:rPr>
        <w:t xml:space="preserve"> om mensen op basis van hun afkomst uit te sluiten en dit vorm</w:t>
      </w:r>
      <w:r w:rsidR="00FA5BB8">
        <w:rPr>
          <w:rFonts w:ascii="Arial" w:hAnsi="Arial" w:cs="Arial"/>
          <w:sz w:val="22"/>
          <w:szCs w:val="22"/>
          <w:lang w:val="nl-BE"/>
        </w:rPr>
        <w:t>de</w:t>
      </w:r>
      <w:r w:rsidRPr="00AE16E8">
        <w:rPr>
          <w:rFonts w:ascii="Arial" w:hAnsi="Arial" w:cs="Arial"/>
          <w:sz w:val="22"/>
          <w:szCs w:val="22"/>
          <w:lang w:val="nl-BE"/>
        </w:rPr>
        <w:t xml:space="preserve"> een strafbare discriminatie. Het vonnis, dd. 13 oktober 2009, </w:t>
      </w:r>
      <w:r w:rsidR="00FA5BB8">
        <w:rPr>
          <w:rFonts w:ascii="Arial" w:hAnsi="Arial" w:cs="Arial"/>
          <w:sz w:val="22"/>
          <w:szCs w:val="22"/>
          <w:lang w:val="nl-BE"/>
        </w:rPr>
        <w:t>legde</w:t>
      </w:r>
      <w:r w:rsidRPr="00AE16E8">
        <w:rPr>
          <w:rFonts w:ascii="Arial" w:hAnsi="Arial" w:cs="Arial"/>
          <w:sz w:val="22"/>
          <w:szCs w:val="22"/>
          <w:lang w:val="nl-BE"/>
        </w:rPr>
        <w:t xml:space="preserve"> duidelijk het verschil uit tussen racisme en discriminatie.</w:t>
      </w:r>
    </w:p>
    <w:p w14:paraId="75757A2B" w14:textId="77777777" w:rsidR="00A25109" w:rsidRPr="00AE16E8" w:rsidRDefault="00A25109" w:rsidP="00D53444">
      <w:pPr>
        <w:rPr>
          <w:rFonts w:ascii="Arial" w:hAnsi="Arial" w:cs="Arial"/>
          <w:sz w:val="22"/>
          <w:szCs w:val="22"/>
          <w:lang w:val="nl-BE"/>
        </w:rPr>
      </w:pPr>
    </w:p>
    <w:p w14:paraId="75757A2C" w14:textId="3D44FDB9" w:rsidR="00A25109" w:rsidRPr="00AE16E8" w:rsidRDefault="00A25109" w:rsidP="00D53444">
      <w:pPr>
        <w:rPr>
          <w:rFonts w:ascii="Arial" w:hAnsi="Arial" w:cs="Arial"/>
          <w:sz w:val="22"/>
          <w:szCs w:val="22"/>
          <w:lang w:val="nl-BE"/>
        </w:rPr>
      </w:pPr>
      <w:r w:rsidRPr="00BE3998">
        <w:rPr>
          <w:rFonts w:ascii="Arial" w:hAnsi="Arial" w:cs="Arial"/>
          <w:sz w:val="22"/>
          <w:szCs w:val="22"/>
          <w:lang w:val="nl-BE"/>
        </w:rPr>
        <w:t>Het Hof bevestig</w:t>
      </w:r>
      <w:r w:rsidR="00FA5BB8">
        <w:rPr>
          <w:rFonts w:ascii="Arial" w:hAnsi="Arial" w:cs="Arial"/>
          <w:sz w:val="22"/>
          <w:szCs w:val="22"/>
          <w:lang w:val="nl-BE"/>
        </w:rPr>
        <w:t>de</w:t>
      </w:r>
      <w:r w:rsidRPr="00BE3998">
        <w:rPr>
          <w:rFonts w:ascii="Arial" w:hAnsi="Arial" w:cs="Arial"/>
          <w:sz w:val="22"/>
          <w:szCs w:val="22"/>
          <w:lang w:val="nl-BE"/>
        </w:rPr>
        <w:t xml:space="preserve"> het vonnis, maar milder</w:t>
      </w:r>
      <w:r w:rsidR="00FA5BB8">
        <w:rPr>
          <w:rFonts w:ascii="Arial" w:hAnsi="Arial" w:cs="Arial"/>
          <w:sz w:val="22"/>
          <w:szCs w:val="22"/>
          <w:lang w:val="nl-BE"/>
        </w:rPr>
        <w:t>d</w:t>
      </w:r>
      <w:r w:rsidRPr="00BE3998">
        <w:rPr>
          <w:rFonts w:ascii="Arial" w:hAnsi="Arial" w:cs="Arial"/>
          <w:sz w:val="22"/>
          <w:szCs w:val="22"/>
          <w:lang w:val="nl-BE"/>
        </w:rPr>
        <w:t>e de strafmaat. Enkel de uitbater van de dancing ging in beroep.</w:t>
      </w:r>
    </w:p>
    <w:p w14:paraId="75757A2D" w14:textId="77777777" w:rsidR="00A25109" w:rsidRPr="00BE3998" w:rsidRDefault="00A25109" w:rsidP="000A2E4D">
      <w:pPr>
        <w:rPr>
          <w:rFonts w:ascii="Arial" w:hAnsi="Arial" w:cs="Arial"/>
          <w:sz w:val="22"/>
          <w:szCs w:val="22"/>
          <w:lang w:val="nl-BE"/>
        </w:rPr>
      </w:pPr>
    </w:p>
    <w:p w14:paraId="75757A2E" w14:textId="77777777" w:rsidR="00A25109" w:rsidRPr="002565ED" w:rsidRDefault="00A25109" w:rsidP="00D53444">
      <w:pPr>
        <w:rPr>
          <w:rFonts w:ascii="Arial" w:hAnsi="Arial" w:cs="Arial"/>
          <w:b/>
          <w:sz w:val="22"/>
          <w:szCs w:val="22"/>
          <w:lang w:val="nl-BE"/>
        </w:rPr>
      </w:pPr>
      <w:r w:rsidRPr="002565ED">
        <w:rPr>
          <w:rFonts w:ascii="Arial" w:hAnsi="Arial" w:cs="Arial"/>
          <w:b/>
          <w:sz w:val="22"/>
          <w:szCs w:val="22"/>
          <w:lang w:val="nl-BE"/>
        </w:rPr>
        <w:t>Negationisme</w:t>
      </w:r>
    </w:p>
    <w:p w14:paraId="75757A2F" w14:textId="77777777" w:rsidR="00A25109" w:rsidRPr="00BE3998" w:rsidRDefault="00A25109" w:rsidP="00D53444">
      <w:pPr>
        <w:rPr>
          <w:rFonts w:ascii="Arial" w:hAnsi="Arial" w:cs="Arial"/>
          <w:sz w:val="22"/>
          <w:szCs w:val="22"/>
          <w:lang w:val="nl-BE"/>
        </w:rPr>
      </w:pPr>
    </w:p>
    <w:p w14:paraId="75757A30" w14:textId="77777777" w:rsidR="00A25109" w:rsidRPr="002565ED" w:rsidRDefault="00A25109" w:rsidP="00D53444">
      <w:pPr>
        <w:rPr>
          <w:rFonts w:ascii="Arial" w:hAnsi="Arial" w:cs="Arial"/>
          <w:b/>
          <w:sz w:val="22"/>
          <w:szCs w:val="22"/>
          <w:lang w:val="nl-BE"/>
        </w:rPr>
      </w:pPr>
      <w:r w:rsidRPr="002565ED">
        <w:rPr>
          <w:rFonts w:ascii="Arial" w:hAnsi="Arial" w:cs="Arial"/>
          <w:b/>
          <w:sz w:val="22"/>
          <w:szCs w:val="22"/>
          <w:lang w:val="nl-BE"/>
        </w:rPr>
        <w:t>Hof van beroep te Brussel, 21 september 2011</w:t>
      </w:r>
    </w:p>
    <w:p w14:paraId="75757A32" w14:textId="77E720BD"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 xml:space="preserve">In eerste aanleg was de dader al veroordeeld op grond van de wet van 23 maart 1995 om in een vlugschrift het bestaan van de </w:t>
      </w:r>
      <w:r w:rsidR="00564F4A">
        <w:rPr>
          <w:rFonts w:ascii="Arial" w:hAnsi="Arial" w:cs="Arial"/>
          <w:sz w:val="22"/>
          <w:szCs w:val="22"/>
          <w:lang w:val="nl-BE"/>
        </w:rPr>
        <w:t>“</w:t>
      </w:r>
      <w:r w:rsidR="00564F4A" w:rsidRPr="00564F4A">
        <w:rPr>
          <w:rFonts w:ascii="Arial" w:hAnsi="Arial" w:cs="Arial"/>
          <w:i/>
          <w:sz w:val="22"/>
          <w:szCs w:val="22"/>
          <w:lang w:val="nl-BE"/>
        </w:rPr>
        <w:t>zogenaamde</w:t>
      </w:r>
      <w:r w:rsidR="00564F4A">
        <w:rPr>
          <w:rFonts w:ascii="Arial" w:hAnsi="Arial" w:cs="Arial"/>
          <w:sz w:val="22"/>
          <w:szCs w:val="22"/>
          <w:lang w:val="nl-BE"/>
        </w:rPr>
        <w:t>”</w:t>
      </w:r>
      <w:r w:rsidRPr="00AE16E8">
        <w:rPr>
          <w:rFonts w:ascii="Arial" w:hAnsi="Arial" w:cs="Arial"/>
          <w:sz w:val="22"/>
          <w:szCs w:val="22"/>
          <w:lang w:val="nl-BE"/>
        </w:rPr>
        <w:t xml:space="preserve"> dodende gaskamers in twijfel te hebben getrokken. Er was eveneens kwestie van verschil</w:t>
      </w:r>
      <w:r w:rsidR="00FA5BB8">
        <w:rPr>
          <w:rFonts w:ascii="Arial" w:hAnsi="Arial" w:cs="Arial"/>
          <w:sz w:val="22"/>
          <w:szCs w:val="22"/>
          <w:lang w:val="nl-BE"/>
        </w:rPr>
        <w:t>lende andere feiten, de lijst was</w:t>
      </w:r>
      <w:r w:rsidRPr="00AE16E8">
        <w:rPr>
          <w:rFonts w:ascii="Arial" w:hAnsi="Arial" w:cs="Arial"/>
          <w:sz w:val="22"/>
          <w:szCs w:val="22"/>
          <w:lang w:val="nl-BE"/>
        </w:rPr>
        <w:t xml:space="preserve"> indrukwekkend, en o.m. een zelf</w:t>
      </w:r>
      <w:r w:rsidR="00564F4A">
        <w:rPr>
          <w:rFonts w:ascii="Arial" w:hAnsi="Arial" w:cs="Arial"/>
          <w:sz w:val="22"/>
          <w:szCs w:val="22"/>
          <w:lang w:val="nl-BE"/>
        </w:rPr>
        <w:t>klever “</w:t>
      </w:r>
      <w:r w:rsidR="00564F4A" w:rsidRPr="00564F4A">
        <w:rPr>
          <w:rFonts w:ascii="Arial" w:hAnsi="Arial" w:cs="Arial"/>
          <w:i/>
          <w:sz w:val="22"/>
          <w:szCs w:val="22"/>
          <w:lang w:val="nl-BE"/>
        </w:rPr>
        <w:t>Gaskamers = leugen</w:t>
      </w:r>
      <w:r w:rsidR="00564F4A">
        <w:rPr>
          <w:rFonts w:ascii="Arial" w:hAnsi="Arial" w:cs="Arial"/>
          <w:sz w:val="22"/>
          <w:szCs w:val="22"/>
          <w:lang w:val="nl-BE"/>
        </w:rPr>
        <w:t>”</w:t>
      </w:r>
      <w:r w:rsidRPr="00AE16E8">
        <w:rPr>
          <w:rFonts w:ascii="Arial" w:hAnsi="Arial" w:cs="Arial"/>
          <w:sz w:val="22"/>
          <w:szCs w:val="22"/>
          <w:lang w:val="nl-BE"/>
        </w:rPr>
        <w:t xml:space="preserve">. Bij vonnis van 19 juni 2008 </w:t>
      </w:r>
      <w:r w:rsidR="00FA5BB8">
        <w:rPr>
          <w:rFonts w:ascii="Arial" w:hAnsi="Arial" w:cs="Arial"/>
          <w:sz w:val="22"/>
          <w:szCs w:val="22"/>
          <w:lang w:val="nl-BE"/>
        </w:rPr>
        <w:t>had</w:t>
      </w:r>
      <w:r w:rsidRPr="00AE16E8">
        <w:rPr>
          <w:rFonts w:ascii="Arial" w:hAnsi="Arial" w:cs="Arial"/>
          <w:sz w:val="22"/>
          <w:szCs w:val="22"/>
          <w:lang w:val="nl-BE"/>
        </w:rPr>
        <w:t xml:space="preserve"> de correctionele rechtbank de feiten bewezen geacht en gesteld dat de </w:t>
      </w:r>
      <w:r w:rsidR="00FA5BB8">
        <w:rPr>
          <w:rFonts w:ascii="Arial" w:hAnsi="Arial" w:cs="Arial"/>
          <w:sz w:val="22"/>
          <w:szCs w:val="22"/>
          <w:lang w:val="nl-BE"/>
        </w:rPr>
        <w:t>dader een beleid in ere herstelde</w:t>
      </w:r>
      <w:r w:rsidRPr="00AE16E8">
        <w:rPr>
          <w:rFonts w:ascii="Arial" w:hAnsi="Arial" w:cs="Arial"/>
          <w:sz w:val="22"/>
          <w:szCs w:val="22"/>
          <w:lang w:val="nl-BE"/>
        </w:rPr>
        <w:t xml:space="preserve"> dat onverzoenbaar is met de democratische waarden van onze samenleving. Het Hof van Beroep bevestig</w:t>
      </w:r>
      <w:r w:rsidR="00FA5BB8">
        <w:rPr>
          <w:rFonts w:ascii="Arial" w:hAnsi="Arial" w:cs="Arial"/>
          <w:sz w:val="22"/>
          <w:szCs w:val="22"/>
          <w:lang w:val="nl-BE"/>
        </w:rPr>
        <w:t>de</w:t>
      </w:r>
      <w:r w:rsidRPr="00AE16E8">
        <w:rPr>
          <w:rFonts w:ascii="Arial" w:hAnsi="Arial" w:cs="Arial"/>
          <w:sz w:val="22"/>
          <w:szCs w:val="22"/>
          <w:lang w:val="nl-BE"/>
        </w:rPr>
        <w:t>, bij verstek, het vonnis.</w:t>
      </w:r>
    </w:p>
    <w:p w14:paraId="75757A33" w14:textId="77777777" w:rsidR="00A25109" w:rsidRPr="00BE3998" w:rsidRDefault="00A25109" w:rsidP="000A2E4D">
      <w:pPr>
        <w:rPr>
          <w:rFonts w:ascii="Arial" w:hAnsi="Arial" w:cs="Arial"/>
          <w:sz w:val="22"/>
          <w:szCs w:val="22"/>
          <w:lang w:val="nl-BE"/>
        </w:rPr>
      </w:pPr>
    </w:p>
    <w:p w14:paraId="75757A34" w14:textId="77777777" w:rsidR="00A25109" w:rsidRPr="002565ED" w:rsidRDefault="00A25109" w:rsidP="000A2E4D">
      <w:pPr>
        <w:rPr>
          <w:rFonts w:ascii="Arial" w:hAnsi="Arial" w:cs="Arial"/>
          <w:b/>
          <w:sz w:val="22"/>
          <w:szCs w:val="22"/>
          <w:lang w:val="nl-BE"/>
        </w:rPr>
      </w:pPr>
      <w:r w:rsidRPr="002565ED">
        <w:rPr>
          <w:rFonts w:ascii="Arial" w:hAnsi="Arial" w:cs="Arial"/>
          <w:b/>
          <w:sz w:val="22"/>
          <w:szCs w:val="22"/>
          <w:lang w:val="nl-BE"/>
        </w:rPr>
        <w:t>Geloof of levensbeschouwing</w:t>
      </w:r>
    </w:p>
    <w:p w14:paraId="75757A35" w14:textId="77777777" w:rsidR="00A25109" w:rsidRPr="00BE3998" w:rsidRDefault="00A25109" w:rsidP="000A2E4D">
      <w:pPr>
        <w:rPr>
          <w:rFonts w:ascii="Arial" w:hAnsi="Arial" w:cs="Arial"/>
          <w:sz w:val="22"/>
          <w:szCs w:val="22"/>
          <w:lang w:val="nl-BE"/>
        </w:rPr>
      </w:pPr>
    </w:p>
    <w:p w14:paraId="75757A36" w14:textId="77777777" w:rsidR="00A25109" w:rsidRPr="002565ED" w:rsidRDefault="00A25109" w:rsidP="000A2E4D">
      <w:pPr>
        <w:rPr>
          <w:rFonts w:ascii="Arial" w:hAnsi="Arial" w:cs="Arial"/>
          <w:b/>
          <w:sz w:val="22"/>
          <w:szCs w:val="22"/>
          <w:lang w:val="nl-BE"/>
        </w:rPr>
      </w:pPr>
      <w:r w:rsidRPr="002565ED">
        <w:rPr>
          <w:rFonts w:ascii="Arial" w:hAnsi="Arial" w:cs="Arial"/>
          <w:b/>
          <w:sz w:val="22"/>
          <w:szCs w:val="22"/>
          <w:lang w:val="nl-BE"/>
        </w:rPr>
        <w:t>Rechtbank van eerste aanleg te Brussel, 25 januari 2011</w:t>
      </w:r>
    </w:p>
    <w:p w14:paraId="75757A38" w14:textId="62163B89" w:rsidR="00A25109" w:rsidRPr="00AE16E8" w:rsidRDefault="00A25109" w:rsidP="000A2E4D">
      <w:pPr>
        <w:rPr>
          <w:rFonts w:ascii="Arial" w:hAnsi="Arial" w:cs="Arial"/>
          <w:sz w:val="22"/>
          <w:szCs w:val="22"/>
          <w:lang w:val="nl-BE"/>
        </w:rPr>
      </w:pPr>
      <w:r w:rsidRPr="00AE16E8">
        <w:rPr>
          <w:rFonts w:ascii="Arial" w:hAnsi="Arial" w:cs="Arial"/>
          <w:sz w:val="22"/>
          <w:szCs w:val="22"/>
          <w:lang w:val="nl-BE"/>
        </w:rPr>
        <w:t xml:space="preserve">Een jonge vrouw die een hoofddoek draagt, </w:t>
      </w:r>
      <w:r w:rsidR="00FA5BB8">
        <w:rPr>
          <w:rFonts w:ascii="Arial" w:hAnsi="Arial" w:cs="Arial"/>
          <w:sz w:val="22"/>
          <w:szCs w:val="22"/>
          <w:lang w:val="nl-BE"/>
        </w:rPr>
        <w:t>werd</w:t>
      </w:r>
      <w:r w:rsidRPr="00AE16E8">
        <w:rPr>
          <w:rFonts w:ascii="Arial" w:hAnsi="Arial" w:cs="Arial"/>
          <w:sz w:val="22"/>
          <w:szCs w:val="22"/>
          <w:lang w:val="nl-BE"/>
        </w:rPr>
        <w:t xml:space="preserve"> verzocht haar hoofddoek af te nemen in een bowlingzaak. De uitbater ber</w:t>
      </w:r>
      <w:r w:rsidR="00FA5BB8">
        <w:rPr>
          <w:rFonts w:ascii="Arial" w:hAnsi="Arial" w:cs="Arial"/>
          <w:sz w:val="22"/>
          <w:szCs w:val="22"/>
          <w:lang w:val="nl-BE"/>
        </w:rPr>
        <w:t>iep</w:t>
      </w:r>
      <w:r w:rsidRPr="00AE16E8">
        <w:rPr>
          <w:rFonts w:ascii="Arial" w:hAnsi="Arial" w:cs="Arial"/>
          <w:sz w:val="22"/>
          <w:szCs w:val="22"/>
          <w:lang w:val="nl-BE"/>
        </w:rPr>
        <w:t xml:space="preserve"> zich op het huishoudelijk reglement waarbij, in naam van de veiligheid, alle hoofddeksels verboden zijn. Pogingen tot onderhandeling lever</w:t>
      </w:r>
      <w:r w:rsidR="00FA5BB8">
        <w:rPr>
          <w:rFonts w:ascii="Arial" w:hAnsi="Arial" w:cs="Arial"/>
          <w:sz w:val="22"/>
          <w:szCs w:val="22"/>
          <w:lang w:val="nl-BE"/>
        </w:rPr>
        <w:t>d</w:t>
      </w:r>
      <w:r w:rsidRPr="00AE16E8">
        <w:rPr>
          <w:rFonts w:ascii="Arial" w:hAnsi="Arial" w:cs="Arial"/>
          <w:sz w:val="22"/>
          <w:szCs w:val="22"/>
          <w:lang w:val="nl-BE"/>
        </w:rPr>
        <w:t>en niets op.</w:t>
      </w:r>
    </w:p>
    <w:p w14:paraId="75757A39" w14:textId="77777777" w:rsidR="00A25109" w:rsidRPr="00AE16E8" w:rsidRDefault="00A25109" w:rsidP="000A2E4D">
      <w:pPr>
        <w:rPr>
          <w:rFonts w:ascii="Arial" w:hAnsi="Arial" w:cs="Arial"/>
          <w:sz w:val="22"/>
          <w:szCs w:val="22"/>
          <w:lang w:val="nl-BE"/>
        </w:rPr>
      </w:pPr>
    </w:p>
    <w:p w14:paraId="75757A3A" w14:textId="45389501" w:rsidR="00A25109" w:rsidRPr="00AE16E8" w:rsidRDefault="00FA5BB8" w:rsidP="000A2E4D">
      <w:pPr>
        <w:rPr>
          <w:rFonts w:ascii="Arial" w:hAnsi="Arial" w:cs="Arial"/>
          <w:sz w:val="22"/>
          <w:szCs w:val="22"/>
          <w:lang w:val="nl-BE"/>
        </w:rPr>
      </w:pPr>
      <w:r>
        <w:rPr>
          <w:rFonts w:ascii="Arial" w:hAnsi="Arial" w:cs="Arial"/>
          <w:sz w:val="22"/>
          <w:szCs w:val="22"/>
          <w:lang w:val="nl-BE"/>
        </w:rPr>
        <w:t>De rechter erkende</w:t>
      </w:r>
      <w:r w:rsidR="00A25109" w:rsidRPr="00AE16E8">
        <w:rPr>
          <w:rFonts w:ascii="Arial" w:hAnsi="Arial" w:cs="Arial"/>
          <w:sz w:val="22"/>
          <w:szCs w:val="22"/>
          <w:lang w:val="nl-BE"/>
        </w:rPr>
        <w:t xml:space="preserve"> het legitieme doel (veiligheid) van een verbod, maar </w:t>
      </w:r>
      <w:r>
        <w:rPr>
          <w:rFonts w:ascii="Arial" w:hAnsi="Arial" w:cs="Arial"/>
          <w:sz w:val="22"/>
          <w:szCs w:val="22"/>
          <w:lang w:val="nl-BE"/>
        </w:rPr>
        <w:t>kwam</w:t>
      </w:r>
      <w:r w:rsidR="00A25109" w:rsidRPr="00AE16E8">
        <w:rPr>
          <w:rFonts w:ascii="Arial" w:hAnsi="Arial" w:cs="Arial"/>
          <w:sz w:val="22"/>
          <w:szCs w:val="22"/>
          <w:lang w:val="nl-BE"/>
        </w:rPr>
        <w:t xml:space="preserve"> tot het besluit, na een zeer grondige analyse van de situatie getoetst aan de Antidiscriminatiewet, dat de middelen om het doel te bereiken noch passend noch noodzakelijk </w:t>
      </w:r>
      <w:r>
        <w:rPr>
          <w:rFonts w:ascii="Arial" w:hAnsi="Arial" w:cs="Arial"/>
          <w:sz w:val="22"/>
          <w:szCs w:val="22"/>
          <w:lang w:val="nl-BE"/>
        </w:rPr>
        <w:t>waren</w:t>
      </w:r>
      <w:r w:rsidR="00A25109" w:rsidRPr="00AE16E8">
        <w:rPr>
          <w:rFonts w:ascii="Arial" w:hAnsi="Arial" w:cs="Arial"/>
          <w:sz w:val="22"/>
          <w:szCs w:val="22"/>
          <w:lang w:val="nl-BE"/>
        </w:rPr>
        <w:t>. Hij besli</w:t>
      </w:r>
      <w:r>
        <w:rPr>
          <w:rFonts w:ascii="Arial" w:hAnsi="Arial" w:cs="Arial"/>
          <w:sz w:val="22"/>
          <w:szCs w:val="22"/>
          <w:lang w:val="nl-BE"/>
        </w:rPr>
        <w:t>s</w:t>
      </w:r>
      <w:r w:rsidR="00A25109" w:rsidRPr="00AE16E8">
        <w:rPr>
          <w:rFonts w:ascii="Arial" w:hAnsi="Arial" w:cs="Arial"/>
          <w:sz w:val="22"/>
          <w:szCs w:val="22"/>
          <w:lang w:val="nl-BE"/>
        </w:rPr>
        <w:t>t</w:t>
      </w:r>
      <w:r>
        <w:rPr>
          <w:rFonts w:ascii="Arial" w:hAnsi="Arial" w:cs="Arial"/>
          <w:sz w:val="22"/>
          <w:szCs w:val="22"/>
          <w:lang w:val="nl-BE"/>
        </w:rPr>
        <w:t>e dat het ging</w:t>
      </w:r>
      <w:r w:rsidR="00A25109" w:rsidRPr="00AE16E8">
        <w:rPr>
          <w:rFonts w:ascii="Arial" w:hAnsi="Arial" w:cs="Arial"/>
          <w:sz w:val="22"/>
          <w:szCs w:val="22"/>
          <w:lang w:val="nl-BE"/>
        </w:rPr>
        <w:t xml:space="preserve"> om een indirecte discriminatie op basis van geloofsovertuiging, bev</w:t>
      </w:r>
      <w:r>
        <w:rPr>
          <w:rFonts w:ascii="Arial" w:hAnsi="Arial" w:cs="Arial"/>
          <w:sz w:val="22"/>
          <w:szCs w:val="22"/>
          <w:lang w:val="nl-BE"/>
        </w:rPr>
        <w:t>al</w:t>
      </w:r>
      <w:r w:rsidR="00A25109" w:rsidRPr="00AE16E8">
        <w:rPr>
          <w:rFonts w:ascii="Arial" w:hAnsi="Arial" w:cs="Arial"/>
          <w:sz w:val="22"/>
          <w:szCs w:val="22"/>
          <w:lang w:val="nl-BE"/>
        </w:rPr>
        <w:t xml:space="preserve"> de staking en de aanplakking van de uitspraak. </w:t>
      </w:r>
    </w:p>
    <w:p w14:paraId="75757A3B" w14:textId="77777777" w:rsidR="00A25109" w:rsidRPr="00AE16E8" w:rsidRDefault="00A25109" w:rsidP="000A2E4D">
      <w:pPr>
        <w:rPr>
          <w:rFonts w:ascii="Arial" w:hAnsi="Arial" w:cs="Arial"/>
          <w:sz w:val="22"/>
          <w:szCs w:val="22"/>
          <w:lang w:val="nl-BE"/>
        </w:rPr>
      </w:pPr>
    </w:p>
    <w:p w14:paraId="75757A3C" w14:textId="0510773B" w:rsidR="00A25109" w:rsidRPr="00AE16E8" w:rsidRDefault="00A25109" w:rsidP="000A2E4D">
      <w:pPr>
        <w:rPr>
          <w:rFonts w:ascii="Arial" w:hAnsi="Arial" w:cs="Arial"/>
          <w:sz w:val="22"/>
          <w:szCs w:val="22"/>
          <w:lang w:val="nl-BE"/>
        </w:rPr>
      </w:pPr>
      <w:r w:rsidRPr="00AE16E8">
        <w:rPr>
          <w:rFonts w:ascii="Arial" w:hAnsi="Arial" w:cs="Arial"/>
          <w:sz w:val="22"/>
          <w:szCs w:val="22"/>
          <w:lang w:val="nl-BE"/>
        </w:rPr>
        <w:t>Het slachtoffer kr</w:t>
      </w:r>
      <w:r w:rsidR="00FA5BB8">
        <w:rPr>
          <w:rFonts w:ascii="Arial" w:hAnsi="Arial" w:cs="Arial"/>
          <w:sz w:val="22"/>
          <w:szCs w:val="22"/>
          <w:lang w:val="nl-BE"/>
        </w:rPr>
        <w:t>eeg</w:t>
      </w:r>
      <w:r w:rsidRPr="00AE16E8">
        <w:rPr>
          <w:rFonts w:ascii="Arial" w:hAnsi="Arial" w:cs="Arial"/>
          <w:sz w:val="22"/>
          <w:szCs w:val="22"/>
          <w:lang w:val="nl-BE"/>
        </w:rPr>
        <w:t xml:space="preserve"> de forfaitaire schadevergoeding evenwel niet bij gebrek aan bewijs van haar morele schade. Dit laatste deel van de beslissing </w:t>
      </w:r>
      <w:r w:rsidR="00FA5BB8">
        <w:rPr>
          <w:rFonts w:ascii="Arial" w:hAnsi="Arial" w:cs="Arial"/>
          <w:sz w:val="22"/>
          <w:szCs w:val="22"/>
          <w:lang w:val="nl-BE"/>
        </w:rPr>
        <w:t>deed</w:t>
      </w:r>
      <w:r w:rsidRPr="00AE16E8">
        <w:rPr>
          <w:rFonts w:ascii="Arial" w:hAnsi="Arial" w:cs="Arial"/>
          <w:sz w:val="22"/>
          <w:szCs w:val="22"/>
          <w:lang w:val="nl-BE"/>
        </w:rPr>
        <w:t xml:space="preserve"> de wenkbrauwen fronsen. Het forfaitaire karakter van de schadevergoeding vereist </w:t>
      </w:r>
      <w:r w:rsidR="00FA5BB8">
        <w:rPr>
          <w:rFonts w:ascii="Arial" w:hAnsi="Arial" w:cs="Arial"/>
          <w:sz w:val="22"/>
          <w:szCs w:val="22"/>
          <w:lang w:val="nl-BE"/>
        </w:rPr>
        <w:t xml:space="preserve">namelijk </w:t>
      </w:r>
      <w:r w:rsidRPr="00AE16E8">
        <w:rPr>
          <w:rFonts w:ascii="Arial" w:hAnsi="Arial" w:cs="Arial"/>
          <w:sz w:val="22"/>
          <w:szCs w:val="22"/>
          <w:lang w:val="nl-BE"/>
        </w:rPr>
        <w:t>geen bewijs van morele schade, de vaststelling van de discriminatie volstaat.</w:t>
      </w:r>
      <w:r>
        <w:rPr>
          <w:rStyle w:val="FootnoteReference"/>
          <w:rFonts w:ascii="Arial" w:hAnsi="Arial" w:cs="Arial"/>
          <w:sz w:val="22"/>
          <w:szCs w:val="22"/>
          <w:lang w:val="nl-BE"/>
        </w:rPr>
        <w:footnoteReference w:id="109"/>
      </w:r>
      <w:r w:rsidRPr="00BE3998">
        <w:rPr>
          <w:rFonts w:ascii="Arial" w:hAnsi="Arial" w:cs="Arial"/>
          <w:sz w:val="22"/>
          <w:szCs w:val="22"/>
          <w:lang w:val="nl-BE"/>
        </w:rPr>
        <w:t xml:space="preserve"> In een gelijkaardige zaak (weigering van bediening op een caféterras omwille van een hoofddoek) kreeg het slachtoffer evenmin schadevergoeding, doch omwille van het feit dat ze niet regelmatig tussenkwam in de procedure tot staking opgestart door het openbaar ministerie.</w:t>
      </w:r>
    </w:p>
    <w:p w14:paraId="75757A3D" w14:textId="77777777" w:rsidR="00A25109" w:rsidRPr="00AE16E8" w:rsidRDefault="00A25109" w:rsidP="000A2E4D">
      <w:pPr>
        <w:rPr>
          <w:rFonts w:ascii="Arial" w:hAnsi="Arial" w:cs="Arial"/>
          <w:sz w:val="22"/>
          <w:szCs w:val="22"/>
          <w:lang w:val="nl-BE"/>
        </w:rPr>
      </w:pPr>
    </w:p>
    <w:p w14:paraId="75757A3E" w14:textId="77777777" w:rsidR="00A25109" w:rsidRPr="002565ED" w:rsidRDefault="00A25109" w:rsidP="00D53444">
      <w:pPr>
        <w:rPr>
          <w:rFonts w:ascii="Arial" w:hAnsi="Arial" w:cs="Arial"/>
          <w:b/>
          <w:sz w:val="22"/>
          <w:szCs w:val="22"/>
          <w:lang w:val="nl-BE"/>
        </w:rPr>
      </w:pPr>
      <w:r w:rsidRPr="002565ED">
        <w:rPr>
          <w:rFonts w:ascii="Arial" w:hAnsi="Arial" w:cs="Arial"/>
          <w:b/>
          <w:sz w:val="22"/>
          <w:szCs w:val="22"/>
          <w:lang w:val="nl-BE"/>
        </w:rPr>
        <w:t>Arbeidshof te Antwerpen, 23 december 2011</w:t>
      </w:r>
    </w:p>
    <w:p w14:paraId="75757A40" w14:textId="7657F727"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 xml:space="preserve">Een bediende </w:t>
      </w:r>
      <w:r w:rsidR="00FA5BB8">
        <w:rPr>
          <w:rFonts w:ascii="Arial" w:hAnsi="Arial" w:cs="Arial"/>
          <w:sz w:val="22"/>
          <w:szCs w:val="22"/>
          <w:lang w:val="nl-BE"/>
        </w:rPr>
        <w:t>werd</w:t>
      </w:r>
      <w:r w:rsidRPr="00AE16E8">
        <w:rPr>
          <w:rFonts w:ascii="Arial" w:hAnsi="Arial" w:cs="Arial"/>
          <w:sz w:val="22"/>
          <w:szCs w:val="22"/>
          <w:lang w:val="nl-BE"/>
        </w:rPr>
        <w:t xml:space="preserve"> bij een klant van haar werkgever tewerkgesteld als receptioniste. Er was geen sprake van kledingvoorschriften. Wanneer ze aan haar werkgever haar voornemen kenbaar maakt</w:t>
      </w:r>
      <w:r w:rsidR="00FA5BB8">
        <w:rPr>
          <w:rFonts w:ascii="Arial" w:hAnsi="Arial" w:cs="Arial"/>
          <w:sz w:val="22"/>
          <w:szCs w:val="22"/>
          <w:lang w:val="nl-BE"/>
        </w:rPr>
        <w:t>e</w:t>
      </w:r>
      <w:r w:rsidRPr="00AE16E8">
        <w:rPr>
          <w:rFonts w:ascii="Arial" w:hAnsi="Arial" w:cs="Arial"/>
          <w:sz w:val="22"/>
          <w:szCs w:val="22"/>
          <w:lang w:val="nl-BE"/>
        </w:rPr>
        <w:t xml:space="preserve"> om voor</w:t>
      </w:r>
      <w:r w:rsidR="00FA5BB8">
        <w:rPr>
          <w:rFonts w:ascii="Arial" w:hAnsi="Arial" w:cs="Arial"/>
          <w:sz w:val="22"/>
          <w:szCs w:val="22"/>
          <w:lang w:val="nl-BE"/>
        </w:rPr>
        <w:t>taan een hoofddoek te dragen, we</w:t>
      </w:r>
      <w:r w:rsidRPr="00AE16E8">
        <w:rPr>
          <w:rFonts w:ascii="Arial" w:hAnsi="Arial" w:cs="Arial"/>
          <w:sz w:val="22"/>
          <w:szCs w:val="22"/>
          <w:lang w:val="nl-BE"/>
        </w:rPr>
        <w:t>rd ze gewezen op de neutraliteit van het bedrijf. Voortaan zouden receptionisten ook een uniform moeten dragen. Er volg</w:t>
      </w:r>
      <w:r w:rsidR="00FA5BB8">
        <w:rPr>
          <w:rFonts w:ascii="Arial" w:hAnsi="Arial" w:cs="Arial"/>
          <w:sz w:val="22"/>
          <w:szCs w:val="22"/>
          <w:lang w:val="nl-BE"/>
        </w:rPr>
        <w:t>d</w:t>
      </w:r>
      <w:r w:rsidRPr="00AE16E8">
        <w:rPr>
          <w:rFonts w:ascii="Arial" w:hAnsi="Arial" w:cs="Arial"/>
          <w:sz w:val="22"/>
          <w:szCs w:val="22"/>
          <w:lang w:val="nl-BE"/>
        </w:rPr>
        <w:t xml:space="preserve">en onderhandelingen, maar ondertussen </w:t>
      </w:r>
      <w:r w:rsidR="00FA5BB8">
        <w:rPr>
          <w:rFonts w:ascii="Arial" w:hAnsi="Arial" w:cs="Arial"/>
          <w:sz w:val="22"/>
          <w:szCs w:val="22"/>
          <w:lang w:val="nl-BE"/>
        </w:rPr>
        <w:t>waren</w:t>
      </w:r>
      <w:r w:rsidRPr="00AE16E8">
        <w:rPr>
          <w:rFonts w:ascii="Arial" w:hAnsi="Arial" w:cs="Arial"/>
          <w:sz w:val="22"/>
          <w:szCs w:val="22"/>
          <w:lang w:val="nl-BE"/>
        </w:rPr>
        <w:t xml:space="preserve"> er ook </w:t>
      </w:r>
      <w:r w:rsidRPr="00AE16E8">
        <w:rPr>
          <w:rFonts w:ascii="Arial" w:hAnsi="Arial" w:cs="Arial"/>
          <w:sz w:val="22"/>
          <w:szCs w:val="22"/>
          <w:lang w:val="nl-BE"/>
        </w:rPr>
        <w:lastRenderedPageBreak/>
        <w:t xml:space="preserve">gesprekken op het niveau van de ondernemingsraad om het arbeidsreglement aan te </w:t>
      </w:r>
      <w:r w:rsidR="00FA5BB8">
        <w:rPr>
          <w:rFonts w:ascii="Arial" w:hAnsi="Arial" w:cs="Arial"/>
          <w:sz w:val="22"/>
          <w:szCs w:val="22"/>
          <w:lang w:val="nl-BE"/>
        </w:rPr>
        <w:t>passen. De onderhandelingen spro</w:t>
      </w:r>
      <w:r w:rsidRPr="00AE16E8">
        <w:rPr>
          <w:rFonts w:ascii="Arial" w:hAnsi="Arial" w:cs="Arial"/>
          <w:sz w:val="22"/>
          <w:szCs w:val="22"/>
          <w:lang w:val="nl-BE"/>
        </w:rPr>
        <w:t xml:space="preserve">ngen af op 12 juni 2006. Het slachtoffer </w:t>
      </w:r>
      <w:r w:rsidR="00FA5BB8">
        <w:rPr>
          <w:rFonts w:ascii="Arial" w:hAnsi="Arial" w:cs="Arial"/>
          <w:sz w:val="22"/>
          <w:szCs w:val="22"/>
          <w:lang w:val="nl-BE"/>
        </w:rPr>
        <w:t>werd</w:t>
      </w:r>
      <w:r w:rsidRPr="00AE16E8">
        <w:rPr>
          <w:rFonts w:ascii="Arial" w:hAnsi="Arial" w:cs="Arial"/>
          <w:sz w:val="22"/>
          <w:szCs w:val="22"/>
          <w:lang w:val="nl-BE"/>
        </w:rPr>
        <w:t xml:space="preserve"> diezelfde dag ontslagen en daags nadien </w:t>
      </w:r>
      <w:r w:rsidR="00FA5BB8">
        <w:rPr>
          <w:rFonts w:ascii="Arial" w:hAnsi="Arial" w:cs="Arial"/>
          <w:sz w:val="22"/>
          <w:szCs w:val="22"/>
          <w:lang w:val="nl-BE"/>
        </w:rPr>
        <w:t>ging</w:t>
      </w:r>
      <w:r w:rsidRPr="00AE16E8">
        <w:rPr>
          <w:rFonts w:ascii="Arial" w:hAnsi="Arial" w:cs="Arial"/>
          <w:sz w:val="22"/>
          <w:szCs w:val="22"/>
          <w:lang w:val="nl-BE"/>
        </w:rPr>
        <w:t xml:space="preserve"> het nieuwe arbeidsreglement, met inbegrip van een ruime verbodsclausule, in voege.</w:t>
      </w:r>
    </w:p>
    <w:p w14:paraId="75757A41" w14:textId="77777777" w:rsidR="00A25109" w:rsidRPr="00AE16E8" w:rsidRDefault="00A25109" w:rsidP="00D53444">
      <w:pPr>
        <w:rPr>
          <w:rFonts w:ascii="Arial" w:hAnsi="Arial" w:cs="Arial"/>
          <w:sz w:val="22"/>
          <w:szCs w:val="22"/>
          <w:lang w:val="nl-BE"/>
        </w:rPr>
      </w:pPr>
    </w:p>
    <w:p w14:paraId="75757A42" w14:textId="40748A2E"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 xml:space="preserve">Eerst </w:t>
      </w:r>
      <w:r w:rsidR="00FA5BB8">
        <w:rPr>
          <w:rFonts w:ascii="Arial" w:hAnsi="Arial" w:cs="Arial"/>
          <w:sz w:val="22"/>
          <w:szCs w:val="22"/>
          <w:lang w:val="nl-BE"/>
        </w:rPr>
        <w:t>werd</w:t>
      </w:r>
      <w:r w:rsidRPr="00AE16E8">
        <w:rPr>
          <w:rFonts w:ascii="Arial" w:hAnsi="Arial" w:cs="Arial"/>
          <w:sz w:val="22"/>
          <w:szCs w:val="22"/>
          <w:lang w:val="nl-BE"/>
        </w:rPr>
        <w:t xml:space="preserve"> de beslissing aangevochten via de procedure van de vordering tot staking, vervolgens voor de arbeidsrechtbank. Deze laatste verw</w:t>
      </w:r>
      <w:r w:rsidR="00FA5BB8">
        <w:rPr>
          <w:rFonts w:ascii="Arial" w:hAnsi="Arial" w:cs="Arial"/>
          <w:sz w:val="22"/>
          <w:szCs w:val="22"/>
          <w:lang w:val="nl-BE"/>
        </w:rPr>
        <w:t>i</w:t>
      </w:r>
      <w:r w:rsidRPr="00AE16E8">
        <w:rPr>
          <w:rFonts w:ascii="Arial" w:hAnsi="Arial" w:cs="Arial"/>
          <w:sz w:val="22"/>
          <w:szCs w:val="22"/>
          <w:lang w:val="nl-BE"/>
        </w:rPr>
        <w:t>erp, bij vonnis van 27 april 2010, de stelling van het slachtoffer en me</w:t>
      </w:r>
      <w:r w:rsidR="00FA5BB8">
        <w:rPr>
          <w:rFonts w:ascii="Arial" w:hAnsi="Arial" w:cs="Arial"/>
          <w:sz w:val="22"/>
          <w:szCs w:val="22"/>
          <w:lang w:val="nl-BE"/>
        </w:rPr>
        <w:t>ende</w:t>
      </w:r>
      <w:r w:rsidRPr="00AE16E8">
        <w:rPr>
          <w:rFonts w:ascii="Arial" w:hAnsi="Arial" w:cs="Arial"/>
          <w:sz w:val="22"/>
          <w:szCs w:val="22"/>
          <w:lang w:val="nl-BE"/>
        </w:rPr>
        <w:t xml:space="preserve"> dat het bedrijf een neutraliteitsverplichting kan opleggen ten aanzien van zijn werknemers. Bij a</w:t>
      </w:r>
      <w:r w:rsidR="00FA5BB8">
        <w:rPr>
          <w:rFonts w:ascii="Arial" w:hAnsi="Arial" w:cs="Arial"/>
          <w:sz w:val="22"/>
          <w:szCs w:val="22"/>
          <w:lang w:val="nl-BE"/>
        </w:rPr>
        <w:t>rrest van 23 december 2011 besl</w:t>
      </w:r>
      <w:r w:rsidRPr="00AE16E8">
        <w:rPr>
          <w:rFonts w:ascii="Arial" w:hAnsi="Arial" w:cs="Arial"/>
          <w:sz w:val="22"/>
          <w:szCs w:val="22"/>
          <w:lang w:val="nl-BE"/>
        </w:rPr>
        <w:t>i</w:t>
      </w:r>
      <w:r w:rsidR="00FA5BB8">
        <w:rPr>
          <w:rFonts w:ascii="Arial" w:hAnsi="Arial" w:cs="Arial"/>
          <w:sz w:val="22"/>
          <w:szCs w:val="22"/>
          <w:lang w:val="nl-BE"/>
        </w:rPr>
        <w:t>s</w:t>
      </w:r>
      <w:r w:rsidRPr="00AE16E8">
        <w:rPr>
          <w:rFonts w:ascii="Arial" w:hAnsi="Arial" w:cs="Arial"/>
          <w:sz w:val="22"/>
          <w:szCs w:val="22"/>
          <w:lang w:val="nl-BE"/>
        </w:rPr>
        <w:t>t</w:t>
      </w:r>
      <w:r w:rsidR="00FA5BB8">
        <w:rPr>
          <w:rFonts w:ascii="Arial" w:hAnsi="Arial" w:cs="Arial"/>
          <w:sz w:val="22"/>
          <w:szCs w:val="22"/>
          <w:lang w:val="nl-BE"/>
        </w:rPr>
        <w:t>e</w:t>
      </w:r>
      <w:r w:rsidRPr="00AE16E8">
        <w:rPr>
          <w:rFonts w:ascii="Arial" w:hAnsi="Arial" w:cs="Arial"/>
          <w:sz w:val="22"/>
          <w:szCs w:val="22"/>
          <w:lang w:val="nl-BE"/>
        </w:rPr>
        <w:t xml:space="preserve"> het Arbeidshof te Antwerpen dat er, in hoofde</w:t>
      </w:r>
      <w:r w:rsidR="00FA5BB8">
        <w:rPr>
          <w:rFonts w:ascii="Arial" w:hAnsi="Arial" w:cs="Arial"/>
          <w:sz w:val="22"/>
          <w:szCs w:val="22"/>
          <w:lang w:val="nl-BE"/>
        </w:rPr>
        <w:t xml:space="preserve"> van de werkgever, geen sprake wa</w:t>
      </w:r>
      <w:r w:rsidRPr="00AE16E8">
        <w:rPr>
          <w:rFonts w:ascii="Arial" w:hAnsi="Arial" w:cs="Arial"/>
          <w:sz w:val="22"/>
          <w:szCs w:val="22"/>
          <w:lang w:val="nl-BE"/>
        </w:rPr>
        <w:t>s van misbruik v</w:t>
      </w:r>
      <w:r w:rsidRPr="00BE3998">
        <w:rPr>
          <w:rFonts w:ascii="Arial" w:hAnsi="Arial" w:cs="Arial"/>
          <w:sz w:val="22"/>
          <w:szCs w:val="22"/>
          <w:lang w:val="nl-BE"/>
        </w:rPr>
        <w:t>an ontslagrecht, noch van directe of indirecte discriminatie.</w:t>
      </w:r>
    </w:p>
    <w:p w14:paraId="75757A43" w14:textId="77777777" w:rsidR="00A25109" w:rsidRPr="00AE16E8" w:rsidRDefault="00A25109" w:rsidP="000A2E4D">
      <w:pPr>
        <w:rPr>
          <w:rFonts w:ascii="Arial" w:hAnsi="Arial" w:cs="Arial"/>
          <w:sz w:val="22"/>
          <w:szCs w:val="22"/>
          <w:lang w:val="nl-BE"/>
        </w:rPr>
      </w:pPr>
    </w:p>
    <w:p w14:paraId="75757A44" w14:textId="77777777" w:rsidR="00A25109" w:rsidRPr="002565ED" w:rsidRDefault="00A25109" w:rsidP="00D53444">
      <w:pPr>
        <w:rPr>
          <w:rFonts w:ascii="Arial" w:hAnsi="Arial" w:cs="Arial"/>
          <w:b/>
          <w:sz w:val="22"/>
          <w:szCs w:val="22"/>
          <w:lang w:val="nl-BE"/>
        </w:rPr>
      </w:pPr>
      <w:r w:rsidRPr="002565ED">
        <w:rPr>
          <w:rFonts w:ascii="Arial" w:hAnsi="Arial" w:cs="Arial"/>
          <w:b/>
          <w:sz w:val="22"/>
          <w:szCs w:val="22"/>
          <w:lang w:val="nl-BE"/>
        </w:rPr>
        <w:t>Handicap of huidige of toekomstige gezondheidstoestand</w:t>
      </w:r>
    </w:p>
    <w:p w14:paraId="75757A45" w14:textId="77777777" w:rsidR="00A25109" w:rsidRPr="002565ED" w:rsidRDefault="00A25109" w:rsidP="00D53444">
      <w:pPr>
        <w:rPr>
          <w:rFonts w:ascii="Arial" w:hAnsi="Arial" w:cs="Arial"/>
          <w:b/>
          <w:sz w:val="22"/>
          <w:szCs w:val="22"/>
          <w:lang w:val="nl-BE"/>
        </w:rPr>
      </w:pPr>
    </w:p>
    <w:p w14:paraId="75757A46" w14:textId="77777777" w:rsidR="00A25109" w:rsidRPr="002565ED" w:rsidRDefault="00A25109" w:rsidP="00D53444">
      <w:pPr>
        <w:rPr>
          <w:rFonts w:ascii="Arial" w:hAnsi="Arial" w:cs="Arial"/>
          <w:b/>
          <w:sz w:val="22"/>
          <w:szCs w:val="22"/>
          <w:lang w:val="nl-BE"/>
        </w:rPr>
      </w:pPr>
      <w:r w:rsidRPr="002565ED">
        <w:rPr>
          <w:rFonts w:ascii="Arial" w:hAnsi="Arial" w:cs="Arial"/>
          <w:b/>
          <w:sz w:val="22"/>
          <w:szCs w:val="22"/>
          <w:lang w:val="nl-BE"/>
        </w:rPr>
        <w:t>Hof van beroep te Gent, 7 september 2011</w:t>
      </w:r>
    </w:p>
    <w:p w14:paraId="75757A48" w14:textId="4481073D"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Ouders span</w:t>
      </w:r>
      <w:r w:rsidR="00FA5BB8">
        <w:rPr>
          <w:rFonts w:ascii="Arial" w:hAnsi="Arial" w:cs="Arial"/>
          <w:sz w:val="22"/>
          <w:szCs w:val="22"/>
          <w:lang w:val="nl-BE"/>
        </w:rPr>
        <w:t>d</w:t>
      </w:r>
      <w:r w:rsidRPr="00AE16E8">
        <w:rPr>
          <w:rFonts w:ascii="Arial" w:hAnsi="Arial" w:cs="Arial"/>
          <w:sz w:val="22"/>
          <w:szCs w:val="22"/>
          <w:lang w:val="nl-BE"/>
        </w:rPr>
        <w:t>en op grond van het Vlaamse Decreet (10 juli 2008) een vordering tot staking in tegen de Vlaamse Gemeenschap en de scholen van hun kinderen wegens weigering tot redelijke aanpassingen voor een persoon met een handicap.</w:t>
      </w:r>
    </w:p>
    <w:p w14:paraId="75757A49" w14:textId="77777777" w:rsidR="00A25109" w:rsidRPr="00AE16E8" w:rsidRDefault="00A25109" w:rsidP="00D53444">
      <w:pPr>
        <w:rPr>
          <w:rFonts w:ascii="Arial" w:hAnsi="Arial" w:cs="Arial"/>
          <w:sz w:val="22"/>
          <w:szCs w:val="22"/>
          <w:lang w:val="nl-BE"/>
        </w:rPr>
      </w:pPr>
    </w:p>
    <w:p w14:paraId="75757A4A" w14:textId="7F4B2E2C"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 xml:space="preserve">De betwisting </w:t>
      </w:r>
      <w:r w:rsidR="00FA5BB8">
        <w:rPr>
          <w:rFonts w:ascii="Arial" w:hAnsi="Arial" w:cs="Arial"/>
          <w:sz w:val="22"/>
          <w:szCs w:val="22"/>
          <w:lang w:val="nl-BE"/>
        </w:rPr>
        <w:t>ging</w:t>
      </w:r>
      <w:r w:rsidRPr="00AE16E8">
        <w:rPr>
          <w:rFonts w:ascii="Arial" w:hAnsi="Arial" w:cs="Arial"/>
          <w:sz w:val="22"/>
          <w:szCs w:val="22"/>
          <w:lang w:val="nl-BE"/>
        </w:rPr>
        <w:t xml:space="preserve"> over een tekort aan tolkuren Vlaamse Gebarentaal. In een omstandig gemotiveerd vonnis (Rb. Eerste aanleg Gent, 15 juli 2009) </w:t>
      </w:r>
      <w:r w:rsidR="00FA5BB8">
        <w:rPr>
          <w:rFonts w:ascii="Arial" w:hAnsi="Arial" w:cs="Arial"/>
          <w:sz w:val="22"/>
          <w:szCs w:val="22"/>
          <w:lang w:val="nl-BE"/>
        </w:rPr>
        <w:t>wees</w:t>
      </w:r>
      <w:r w:rsidRPr="00AE16E8">
        <w:rPr>
          <w:rFonts w:ascii="Arial" w:hAnsi="Arial" w:cs="Arial"/>
          <w:sz w:val="22"/>
          <w:szCs w:val="22"/>
          <w:lang w:val="nl-BE"/>
        </w:rPr>
        <w:t xml:space="preserve"> de rechtbank de vordering </w:t>
      </w:r>
      <w:r w:rsidR="00FA5BB8">
        <w:rPr>
          <w:rFonts w:ascii="Arial" w:hAnsi="Arial" w:cs="Arial"/>
          <w:sz w:val="22"/>
          <w:szCs w:val="22"/>
          <w:lang w:val="nl-BE"/>
        </w:rPr>
        <w:t>af in de mate dat deze gericht wa</w:t>
      </w:r>
      <w:r w:rsidRPr="00AE16E8">
        <w:rPr>
          <w:rFonts w:ascii="Arial" w:hAnsi="Arial" w:cs="Arial"/>
          <w:sz w:val="22"/>
          <w:szCs w:val="22"/>
          <w:lang w:val="nl-BE"/>
        </w:rPr>
        <w:t>s tegen de scholen, maar ach</w:t>
      </w:r>
      <w:r w:rsidR="00FA5BB8">
        <w:rPr>
          <w:rFonts w:ascii="Arial" w:hAnsi="Arial" w:cs="Arial"/>
          <w:sz w:val="22"/>
          <w:szCs w:val="22"/>
          <w:lang w:val="nl-BE"/>
        </w:rPr>
        <w:t>t</w:t>
      </w:r>
      <w:r w:rsidRPr="00AE16E8">
        <w:rPr>
          <w:rFonts w:ascii="Arial" w:hAnsi="Arial" w:cs="Arial"/>
          <w:sz w:val="22"/>
          <w:szCs w:val="22"/>
          <w:lang w:val="nl-BE"/>
        </w:rPr>
        <w:t>t</w:t>
      </w:r>
      <w:r w:rsidR="00FA5BB8">
        <w:rPr>
          <w:rFonts w:ascii="Arial" w:hAnsi="Arial" w:cs="Arial"/>
          <w:sz w:val="22"/>
          <w:szCs w:val="22"/>
          <w:lang w:val="nl-BE"/>
        </w:rPr>
        <w:t>e</w:t>
      </w:r>
      <w:r w:rsidRPr="00AE16E8">
        <w:rPr>
          <w:rFonts w:ascii="Arial" w:hAnsi="Arial" w:cs="Arial"/>
          <w:sz w:val="22"/>
          <w:szCs w:val="22"/>
          <w:lang w:val="nl-BE"/>
        </w:rPr>
        <w:t xml:space="preserve"> ze gegrond ten aanzien van de Vlaamse </w:t>
      </w:r>
      <w:r w:rsidR="00FA5BB8">
        <w:rPr>
          <w:rFonts w:ascii="Arial" w:hAnsi="Arial" w:cs="Arial"/>
          <w:sz w:val="22"/>
          <w:szCs w:val="22"/>
          <w:lang w:val="nl-BE"/>
        </w:rPr>
        <w:t>Gemeenschap. Deze laatste tekende</w:t>
      </w:r>
      <w:r w:rsidRPr="00AE16E8">
        <w:rPr>
          <w:rFonts w:ascii="Arial" w:hAnsi="Arial" w:cs="Arial"/>
          <w:sz w:val="22"/>
          <w:szCs w:val="22"/>
          <w:lang w:val="nl-BE"/>
        </w:rPr>
        <w:t xml:space="preserve"> dan ook</w:t>
      </w:r>
      <w:r w:rsidR="00FA5BB8">
        <w:rPr>
          <w:rFonts w:ascii="Arial" w:hAnsi="Arial" w:cs="Arial"/>
          <w:sz w:val="22"/>
          <w:szCs w:val="22"/>
          <w:lang w:val="nl-BE"/>
        </w:rPr>
        <w:t xml:space="preserve"> hoger beroep aan. Het Hof meende</w:t>
      </w:r>
      <w:r w:rsidRPr="00AE16E8">
        <w:rPr>
          <w:rFonts w:ascii="Arial" w:hAnsi="Arial" w:cs="Arial"/>
          <w:sz w:val="22"/>
          <w:szCs w:val="22"/>
          <w:lang w:val="nl-BE"/>
        </w:rPr>
        <w:t xml:space="preserve"> dat de Vlaamse Gemeens</w:t>
      </w:r>
      <w:r w:rsidR="00FA5BB8">
        <w:rPr>
          <w:rFonts w:ascii="Arial" w:hAnsi="Arial" w:cs="Arial"/>
          <w:sz w:val="22"/>
          <w:szCs w:val="22"/>
          <w:lang w:val="nl-BE"/>
        </w:rPr>
        <w:t>chap wel degelijk maatregelen ko</w:t>
      </w:r>
      <w:r w:rsidRPr="00AE16E8">
        <w:rPr>
          <w:rFonts w:ascii="Arial" w:hAnsi="Arial" w:cs="Arial"/>
          <w:sz w:val="22"/>
          <w:szCs w:val="22"/>
          <w:lang w:val="nl-BE"/>
        </w:rPr>
        <w:t>n treffe</w:t>
      </w:r>
      <w:r w:rsidR="00FA5BB8">
        <w:rPr>
          <w:rFonts w:ascii="Arial" w:hAnsi="Arial" w:cs="Arial"/>
          <w:sz w:val="22"/>
          <w:szCs w:val="22"/>
          <w:lang w:val="nl-BE"/>
        </w:rPr>
        <w:t>n, zodat voldoende tolkenuren ko</w:t>
      </w:r>
      <w:r w:rsidRPr="00AE16E8">
        <w:rPr>
          <w:rFonts w:ascii="Arial" w:hAnsi="Arial" w:cs="Arial"/>
          <w:sz w:val="22"/>
          <w:szCs w:val="22"/>
          <w:lang w:val="nl-BE"/>
        </w:rPr>
        <w:t>n</w:t>
      </w:r>
      <w:r w:rsidR="00FA5BB8">
        <w:rPr>
          <w:rFonts w:ascii="Arial" w:hAnsi="Arial" w:cs="Arial"/>
          <w:sz w:val="22"/>
          <w:szCs w:val="22"/>
          <w:lang w:val="nl-BE"/>
        </w:rPr>
        <w:t>d</w:t>
      </w:r>
      <w:r w:rsidRPr="00AE16E8">
        <w:rPr>
          <w:rFonts w:ascii="Arial" w:hAnsi="Arial" w:cs="Arial"/>
          <w:sz w:val="22"/>
          <w:szCs w:val="22"/>
          <w:lang w:val="nl-BE"/>
        </w:rPr>
        <w:t>en beschikbaar gemaakt worden.</w:t>
      </w:r>
    </w:p>
    <w:p w14:paraId="75757A4B" w14:textId="77777777" w:rsidR="00A25109" w:rsidRPr="00AE16E8" w:rsidRDefault="00A25109" w:rsidP="00D53444">
      <w:pPr>
        <w:rPr>
          <w:rFonts w:ascii="Arial" w:hAnsi="Arial" w:cs="Arial"/>
          <w:sz w:val="22"/>
          <w:szCs w:val="22"/>
          <w:lang w:val="nl-BE"/>
        </w:rPr>
      </w:pPr>
    </w:p>
    <w:p w14:paraId="75757A4C" w14:textId="77777777"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In een gelijkaardige zaak stelde de rechtbank van eerste aanleg te Leuven, bij vonnis van 27 juli 2009, de ouders in het ongelijk. De rechtbank meende dat de overheid nu eenmaal over onvoldoende tolken gebarentaal beschikte. Tegen dit vonnis werd door de ouders geen hoger beroep ingesteld zodat er dus geen eensluidende rechtspraak voorhanden is.</w:t>
      </w:r>
    </w:p>
    <w:p w14:paraId="75757A4D" w14:textId="77777777" w:rsidR="00A25109" w:rsidRDefault="00A25109" w:rsidP="00D53444">
      <w:pPr>
        <w:rPr>
          <w:rFonts w:ascii="Arial" w:hAnsi="Arial" w:cs="Arial"/>
          <w:sz w:val="22"/>
          <w:szCs w:val="22"/>
          <w:lang w:val="nl-BE"/>
        </w:rPr>
      </w:pPr>
    </w:p>
    <w:p w14:paraId="75757A50" w14:textId="25273A35" w:rsidR="00A25109" w:rsidRPr="002565ED" w:rsidRDefault="00A25109" w:rsidP="00D53444">
      <w:pPr>
        <w:rPr>
          <w:rFonts w:ascii="Arial" w:hAnsi="Arial" w:cs="Arial"/>
          <w:b/>
          <w:sz w:val="22"/>
          <w:szCs w:val="22"/>
          <w:lang w:val="nl-BE"/>
        </w:rPr>
      </w:pPr>
      <w:r w:rsidRPr="002565ED">
        <w:rPr>
          <w:rFonts w:ascii="Arial" w:hAnsi="Arial" w:cs="Arial"/>
          <w:b/>
          <w:sz w:val="22"/>
          <w:szCs w:val="22"/>
          <w:lang w:val="nl-BE"/>
        </w:rPr>
        <w:t>Arbeidshof te Antwerpen, 21 november 2011</w:t>
      </w:r>
    </w:p>
    <w:p w14:paraId="75757A52" w14:textId="701CB1FF" w:rsidR="00A25109" w:rsidRPr="00AE16E8" w:rsidRDefault="00FA5BB8" w:rsidP="00D53444">
      <w:pPr>
        <w:rPr>
          <w:rFonts w:ascii="Arial" w:hAnsi="Arial" w:cs="Arial"/>
          <w:sz w:val="22"/>
          <w:szCs w:val="22"/>
          <w:lang w:val="nl-BE"/>
        </w:rPr>
      </w:pPr>
      <w:r>
        <w:rPr>
          <w:rFonts w:ascii="Arial" w:hAnsi="Arial" w:cs="Arial"/>
          <w:sz w:val="22"/>
          <w:szCs w:val="22"/>
          <w:lang w:val="nl-BE"/>
        </w:rPr>
        <w:t>Een dame wa</w:t>
      </w:r>
      <w:r w:rsidR="00A25109" w:rsidRPr="00AE16E8">
        <w:rPr>
          <w:rFonts w:ascii="Arial" w:hAnsi="Arial" w:cs="Arial"/>
          <w:sz w:val="22"/>
          <w:szCs w:val="22"/>
          <w:lang w:val="nl-BE"/>
        </w:rPr>
        <w:t>s, na medisch geschikt te zijn bevonden, sinds 2004 werkzaam als erkend</w:t>
      </w:r>
      <w:r w:rsidR="00A25109">
        <w:rPr>
          <w:rFonts w:ascii="Arial" w:hAnsi="Arial" w:cs="Arial"/>
          <w:sz w:val="22"/>
          <w:szCs w:val="22"/>
          <w:lang w:val="nl-BE"/>
        </w:rPr>
        <w:t>e</w:t>
      </w:r>
      <w:r w:rsidR="00A25109" w:rsidRPr="00AE16E8">
        <w:rPr>
          <w:rFonts w:ascii="Arial" w:hAnsi="Arial" w:cs="Arial"/>
          <w:sz w:val="22"/>
          <w:szCs w:val="22"/>
          <w:lang w:val="nl-BE"/>
        </w:rPr>
        <w:t xml:space="preserve"> havenarbeidster van het logistiek contingent van de have</w:t>
      </w:r>
      <w:r>
        <w:rPr>
          <w:rFonts w:ascii="Arial" w:hAnsi="Arial" w:cs="Arial"/>
          <w:sz w:val="22"/>
          <w:szCs w:val="22"/>
          <w:lang w:val="nl-BE"/>
        </w:rPr>
        <w:t>n van Antwerpen. Ze solliciteerde</w:t>
      </w:r>
      <w:r w:rsidR="00A25109" w:rsidRPr="00AE16E8">
        <w:rPr>
          <w:rFonts w:ascii="Arial" w:hAnsi="Arial" w:cs="Arial"/>
          <w:sz w:val="22"/>
          <w:szCs w:val="22"/>
          <w:lang w:val="nl-BE"/>
        </w:rPr>
        <w:t xml:space="preserve"> voor een job als containermarkeerder bij het algemeen contingent. Voor deze job dien</w:t>
      </w:r>
      <w:r>
        <w:rPr>
          <w:rFonts w:ascii="Arial" w:hAnsi="Arial" w:cs="Arial"/>
          <w:sz w:val="22"/>
          <w:szCs w:val="22"/>
          <w:lang w:val="nl-BE"/>
        </w:rPr>
        <w:t>de</w:t>
      </w:r>
      <w:r w:rsidR="00A25109" w:rsidRPr="00AE16E8">
        <w:rPr>
          <w:rFonts w:ascii="Arial" w:hAnsi="Arial" w:cs="Arial"/>
          <w:sz w:val="22"/>
          <w:szCs w:val="22"/>
          <w:lang w:val="nl-BE"/>
        </w:rPr>
        <w:t xml:space="preserve"> ze opnieuw een medisch onderzoek te ondergaan</w:t>
      </w:r>
      <w:r>
        <w:rPr>
          <w:rFonts w:ascii="Arial" w:hAnsi="Arial" w:cs="Arial"/>
          <w:sz w:val="22"/>
          <w:szCs w:val="22"/>
          <w:lang w:val="nl-BE"/>
        </w:rPr>
        <w:t xml:space="preserve"> waarvan de criteria vastlagen </w:t>
      </w:r>
      <w:r w:rsidR="00A25109" w:rsidRPr="00AE16E8">
        <w:rPr>
          <w:rFonts w:ascii="Arial" w:hAnsi="Arial" w:cs="Arial"/>
          <w:sz w:val="22"/>
          <w:szCs w:val="22"/>
          <w:lang w:val="nl-BE"/>
        </w:rPr>
        <w:t xml:space="preserve">in een zogenaamd Kwaliteitshandboek. Omwille van haar diabetes type 1 </w:t>
      </w:r>
      <w:r>
        <w:rPr>
          <w:rFonts w:ascii="Arial" w:hAnsi="Arial" w:cs="Arial"/>
          <w:sz w:val="22"/>
          <w:szCs w:val="22"/>
          <w:lang w:val="nl-BE"/>
        </w:rPr>
        <w:t>werd</w:t>
      </w:r>
      <w:r w:rsidR="00A25109" w:rsidRPr="00AE16E8">
        <w:rPr>
          <w:rFonts w:ascii="Arial" w:hAnsi="Arial" w:cs="Arial"/>
          <w:sz w:val="22"/>
          <w:szCs w:val="22"/>
          <w:lang w:val="nl-BE"/>
        </w:rPr>
        <w:t xml:space="preserve"> ze automatisch afgewezen zonder functiespecifiek onderzoek. Haar zaak </w:t>
      </w:r>
      <w:r>
        <w:rPr>
          <w:rFonts w:ascii="Arial" w:hAnsi="Arial" w:cs="Arial"/>
          <w:sz w:val="22"/>
          <w:szCs w:val="22"/>
          <w:lang w:val="nl-BE"/>
        </w:rPr>
        <w:t>werd</w:t>
      </w:r>
      <w:r w:rsidR="00A25109" w:rsidRPr="00AE16E8">
        <w:rPr>
          <w:rFonts w:ascii="Arial" w:hAnsi="Arial" w:cs="Arial"/>
          <w:sz w:val="22"/>
          <w:szCs w:val="22"/>
          <w:lang w:val="nl-BE"/>
        </w:rPr>
        <w:t xml:space="preserve"> door de Arbeidsrechtbank afgewezen bij vonnis dd. 2 maart 2010.</w:t>
      </w:r>
    </w:p>
    <w:p w14:paraId="75757A53" w14:textId="77777777" w:rsidR="00A25109" w:rsidRPr="00AE16E8" w:rsidRDefault="00A25109" w:rsidP="00D53444">
      <w:pPr>
        <w:rPr>
          <w:rFonts w:ascii="Arial" w:hAnsi="Arial" w:cs="Arial"/>
          <w:sz w:val="22"/>
          <w:szCs w:val="22"/>
          <w:lang w:val="nl-BE"/>
        </w:rPr>
      </w:pPr>
    </w:p>
    <w:p w14:paraId="75757A54" w14:textId="1300F18B" w:rsidR="00A25109" w:rsidRPr="00AE16E8" w:rsidRDefault="00A25109" w:rsidP="00D53444">
      <w:pPr>
        <w:rPr>
          <w:rFonts w:ascii="Arial" w:hAnsi="Arial" w:cs="Arial"/>
          <w:sz w:val="22"/>
          <w:szCs w:val="22"/>
          <w:lang w:val="nl-BE"/>
        </w:rPr>
      </w:pPr>
      <w:r w:rsidRPr="00AE16E8">
        <w:rPr>
          <w:rFonts w:ascii="Arial" w:hAnsi="Arial" w:cs="Arial"/>
          <w:sz w:val="22"/>
          <w:szCs w:val="22"/>
          <w:lang w:val="nl-BE"/>
        </w:rPr>
        <w:t>Het Hof meen</w:t>
      </w:r>
      <w:r w:rsidR="00FA5BB8">
        <w:rPr>
          <w:rFonts w:ascii="Arial" w:hAnsi="Arial" w:cs="Arial"/>
          <w:sz w:val="22"/>
          <w:szCs w:val="22"/>
          <w:lang w:val="nl-BE"/>
        </w:rPr>
        <w:t>de</w:t>
      </w:r>
      <w:r w:rsidRPr="00AE16E8">
        <w:rPr>
          <w:rFonts w:ascii="Arial" w:hAnsi="Arial" w:cs="Arial"/>
          <w:sz w:val="22"/>
          <w:szCs w:val="22"/>
          <w:lang w:val="nl-BE"/>
        </w:rPr>
        <w:t xml:space="preserve"> dat de integrale en automatische uitsluiting van insulineafhankelijke diabetici uit de havensector ve</w:t>
      </w:r>
      <w:r w:rsidR="00FA5BB8">
        <w:rPr>
          <w:rFonts w:ascii="Arial" w:hAnsi="Arial" w:cs="Arial"/>
          <w:sz w:val="22"/>
          <w:szCs w:val="22"/>
          <w:lang w:val="nl-BE"/>
        </w:rPr>
        <w:t>rder gaat dan wat noodzakelijk i</w:t>
      </w:r>
      <w:r w:rsidRPr="00AE16E8">
        <w:rPr>
          <w:rFonts w:ascii="Arial" w:hAnsi="Arial" w:cs="Arial"/>
          <w:sz w:val="22"/>
          <w:szCs w:val="22"/>
          <w:lang w:val="nl-BE"/>
        </w:rPr>
        <w:t>s om het doel te bereiken dat wordt beoogd (veiligheid) en dus onevenredig en discriminerend is. Het Hof pakt</w:t>
      </w:r>
      <w:r w:rsidR="00FA5BB8">
        <w:rPr>
          <w:rFonts w:ascii="Arial" w:hAnsi="Arial" w:cs="Arial"/>
          <w:sz w:val="22"/>
          <w:szCs w:val="22"/>
          <w:lang w:val="nl-BE"/>
        </w:rPr>
        <w:t>e</w:t>
      </w:r>
      <w:r w:rsidRPr="00AE16E8">
        <w:rPr>
          <w:rFonts w:ascii="Arial" w:hAnsi="Arial" w:cs="Arial"/>
          <w:sz w:val="22"/>
          <w:szCs w:val="22"/>
          <w:lang w:val="nl-BE"/>
        </w:rPr>
        <w:t xml:space="preserve"> het</w:t>
      </w:r>
      <w:r w:rsidR="00564F4A">
        <w:rPr>
          <w:rFonts w:ascii="Arial" w:hAnsi="Arial" w:cs="Arial"/>
          <w:sz w:val="22"/>
          <w:szCs w:val="22"/>
          <w:lang w:val="nl-BE"/>
        </w:rPr>
        <w:t xml:space="preserve"> dossier aan via het criterium ‘</w:t>
      </w:r>
      <w:r w:rsidRPr="00AE16E8">
        <w:rPr>
          <w:rFonts w:ascii="Arial" w:hAnsi="Arial" w:cs="Arial"/>
          <w:sz w:val="22"/>
          <w:szCs w:val="22"/>
          <w:lang w:val="nl-BE"/>
        </w:rPr>
        <w:t>handicap’.</w:t>
      </w:r>
    </w:p>
    <w:p w14:paraId="75757A55" w14:textId="77777777" w:rsidR="00A25109" w:rsidRPr="00AE16E8" w:rsidRDefault="00A25109" w:rsidP="00D53444">
      <w:pPr>
        <w:rPr>
          <w:rFonts w:ascii="Arial" w:hAnsi="Arial" w:cs="Arial"/>
          <w:sz w:val="22"/>
          <w:szCs w:val="22"/>
          <w:lang w:val="nl-BE"/>
        </w:rPr>
      </w:pPr>
    </w:p>
    <w:p w14:paraId="75757A56" w14:textId="77777777" w:rsidR="00A25109" w:rsidRPr="00AE16E8" w:rsidRDefault="00A25109" w:rsidP="00D53444">
      <w:pPr>
        <w:rPr>
          <w:rFonts w:ascii="Arial" w:hAnsi="Arial" w:cs="Arial"/>
          <w:sz w:val="22"/>
          <w:szCs w:val="22"/>
          <w:lang w:val="nl-BE"/>
        </w:rPr>
      </w:pPr>
      <w:r w:rsidRPr="00BE3998">
        <w:rPr>
          <w:rFonts w:ascii="Arial" w:hAnsi="Arial" w:cs="Arial"/>
          <w:sz w:val="22"/>
          <w:szCs w:val="22"/>
          <w:lang w:val="nl-BE"/>
        </w:rPr>
        <w:t xml:space="preserve">De externe dienst die oordeelde over de medische geschiktheid hield geen rekening met de specifieke aspecten van de functie en dus de concrete taken die uiteindelijk zouden uitgeoefend worden. Hij slaagde er niet in om aan te tonen dat de afwezigheid van de betrokken handicap een wezenlijke en bepalende beroepsvereiste zou uitmaken. </w:t>
      </w:r>
    </w:p>
    <w:p w14:paraId="75757A57" w14:textId="77777777" w:rsidR="00A25109" w:rsidRPr="00AE16E8" w:rsidRDefault="00A25109" w:rsidP="00D53444">
      <w:pPr>
        <w:rPr>
          <w:rFonts w:ascii="Arial" w:hAnsi="Arial" w:cs="Arial"/>
          <w:sz w:val="22"/>
          <w:szCs w:val="22"/>
          <w:lang w:val="nl-BE"/>
        </w:rPr>
      </w:pPr>
    </w:p>
    <w:p w14:paraId="75757A58" w14:textId="458FAD3E" w:rsidR="00A25109" w:rsidRPr="00AE16E8" w:rsidRDefault="00A25109" w:rsidP="00D53444">
      <w:pPr>
        <w:rPr>
          <w:rFonts w:ascii="Arial" w:hAnsi="Arial" w:cs="Arial"/>
          <w:sz w:val="22"/>
          <w:szCs w:val="22"/>
          <w:lang w:val="nl-BE"/>
        </w:rPr>
      </w:pPr>
      <w:r w:rsidRPr="00BE3998">
        <w:rPr>
          <w:rFonts w:ascii="Arial" w:hAnsi="Arial" w:cs="Arial"/>
          <w:sz w:val="22"/>
          <w:szCs w:val="22"/>
          <w:lang w:val="nl-BE"/>
        </w:rPr>
        <w:t xml:space="preserve">Het zogenaamde Kwaliteitshandboek waarop de externe dienst zich baseerde, </w:t>
      </w:r>
      <w:r w:rsidR="00FA5BB8">
        <w:rPr>
          <w:rFonts w:ascii="Arial" w:hAnsi="Arial" w:cs="Arial"/>
          <w:sz w:val="22"/>
          <w:szCs w:val="22"/>
          <w:lang w:val="nl-BE"/>
        </w:rPr>
        <w:t>werd</w:t>
      </w:r>
      <w:r w:rsidRPr="00BE3998">
        <w:rPr>
          <w:rFonts w:ascii="Arial" w:hAnsi="Arial" w:cs="Arial"/>
          <w:sz w:val="22"/>
          <w:szCs w:val="22"/>
          <w:lang w:val="nl-BE"/>
        </w:rPr>
        <w:t xml:space="preserve"> nietig verklaard, voor zover het de bepalingen inzake diabetes betr</w:t>
      </w:r>
      <w:r w:rsidR="00FA5BB8">
        <w:rPr>
          <w:rFonts w:ascii="Arial" w:hAnsi="Arial" w:cs="Arial"/>
          <w:sz w:val="22"/>
          <w:szCs w:val="22"/>
          <w:lang w:val="nl-BE"/>
        </w:rPr>
        <w:t>of</w:t>
      </w:r>
      <w:r w:rsidRPr="00BE3998">
        <w:rPr>
          <w:rFonts w:ascii="Arial" w:hAnsi="Arial" w:cs="Arial"/>
          <w:sz w:val="22"/>
          <w:szCs w:val="22"/>
          <w:lang w:val="nl-BE"/>
        </w:rPr>
        <w:t>, aangezien het een onderscheid maakt</w:t>
      </w:r>
      <w:r w:rsidR="00FA5BB8">
        <w:rPr>
          <w:rFonts w:ascii="Arial" w:hAnsi="Arial" w:cs="Arial"/>
          <w:sz w:val="22"/>
          <w:szCs w:val="22"/>
          <w:lang w:val="nl-BE"/>
        </w:rPr>
        <w:t>e</w:t>
      </w:r>
      <w:r w:rsidRPr="00BE3998">
        <w:rPr>
          <w:rFonts w:ascii="Arial" w:hAnsi="Arial" w:cs="Arial"/>
          <w:sz w:val="22"/>
          <w:szCs w:val="22"/>
          <w:lang w:val="nl-BE"/>
        </w:rPr>
        <w:t xml:space="preserve"> tussen </w:t>
      </w:r>
      <w:r w:rsidRPr="00011A51">
        <w:rPr>
          <w:rFonts w:ascii="Arial" w:hAnsi="Arial" w:cs="Arial"/>
          <w:sz w:val="22"/>
          <w:szCs w:val="22"/>
          <w:lang w:val="nl-BE"/>
        </w:rPr>
        <w:t>insulineafhankelijke</w:t>
      </w:r>
      <w:r w:rsidRPr="00BE3998">
        <w:rPr>
          <w:rFonts w:ascii="Arial" w:hAnsi="Arial" w:cs="Arial"/>
          <w:sz w:val="22"/>
          <w:szCs w:val="22"/>
          <w:lang w:val="nl-BE"/>
        </w:rPr>
        <w:t xml:space="preserve"> kandidate</w:t>
      </w:r>
      <w:r w:rsidR="00FA5BB8">
        <w:rPr>
          <w:rFonts w:ascii="Arial" w:hAnsi="Arial" w:cs="Arial"/>
          <w:sz w:val="22"/>
          <w:szCs w:val="22"/>
          <w:lang w:val="nl-BE"/>
        </w:rPr>
        <w:t>n die zonder meer uitgesloten wo</w:t>
      </w:r>
      <w:r w:rsidRPr="00BE3998">
        <w:rPr>
          <w:rFonts w:ascii="Arial" w:hAnsi="Arial" w:cs="Arial"/>
          <w:sz w:val="22"/>
          <w:szCs w:val="22"/>
          <w:lang w:val="nl-BE"/>
        </w:rPr>
        <w:t>rden en diabetici die tabletten innemen en onder bepaalde voorwaarden medisch geschikt bevonden kunnen worden.</w:t>
      </w:r>
    </w:p>
    <w:p w14:paraId="75757A59" w14:textId="77777777" w:rsidR="00A25109" w:rsidRPr="00AE16E8" w:rsidRDefault="00A25109" w:rsidP="000A2E4D">
      <w:pPr>
        <w:rPr>
          <w:rFonts w:ascii="Arial" w:hAnsi="Arial" w:cs="Arial"/>
          <w:sz w:val="22"/>
          <w:szCs w:val="22"/>
          <w:lang w:val="nl-BE"/>
        </w:rPr>
      </w:pPr>
    </w:p>
    <w:p w14:paraId="75757A5A" w14:textId="77777777" w:rsidR="00A25109" w:rsidRPr="002565ED" w:rsidRDefault="00A25109" w:rsidP="000A2E4D">
      <w:pPr>
        <w:rPr>
          <w:rFonts w:ascii="Arial" w:hAnsi="Arial" w:cs="Arial"/>
          <w:b/>
          <w:sz w:val="22"/>
          <w:szCs w:val="22"/>
          <w:lang w:val="nl-BE"/>
        </w:rPr>
      </w:pPr>
      <w:r w:rsidRPr="002565ED">
        <w:rPr>
          <w:rFonts w:ascii="Arial" w:hAnsi="Arial" w:cs="Arial"/>
          <w:b/>
          <w:sz w:val="22"/>
          <w:szCs w:val="22"/>
          <w:lang w:val="nl-BE"/>
        </w:rPr>
        <w:t>Seksuele geaardheid</w:t>
      </w:r>
    </w:p>
    <w:p w14:paraId="75757A5B" w14:textId="77777777" w:rsidR="00A25109" w:rsidRPr="00AE16E8" w:rsidRDefault="00A25109" w:rsidP="000A2E4D">
      <w:pPr>
        <w:rPr>
          <w:rFonts w:ascii="Arial" w:hAnsi="Arial" w:cs="Arial"/>
          <w:sz w:val="22"/>
          <w:szCs w:val="22"/>
          <w:lang w:val="nl-BE"/>
        </w:rPr>
      </w:pPr>
    </w:p>
    <w:p w14:paraId="75757A5C" w14:textId="77777777" w:rsidR="00A25109" w:rsidRPr="002565ED" w:rsidRDefault="00A25109" w:rsidP="000A2E4D">
      <w:pPr>
        <w:rPr>
          <w:rFonts w:ascii="Arial" w:hAnsi="Arial" w:cs="Arial"/>
          <w:b/>
          <w:sz w:val="22"/>
          <w:szCs w:val="22"/>
          <w:lang w:val="nl-BE"/>
        </w:rPr>
      </w:pPr>
      <w:r w:rsidRPr="002565ED">
        <w:rPr>
          <w:rFonts w:ascii="Arial" w:hAnsi="Arial" w:cs="Arial"/>
          <w:b/>
          <w:sz w:val="22"/>
          <w:szCs w:val="22"/>
          <w:lang w:val="nl-BE"/>
        </w:rPr>
        <w:t>Correctionele rechtbank te Luik, 3 maart 2011</w:t>
      </w:r>
    </w:p>
    <w:p w14:paraId="75757A5E" w14:textId="325C49B7" w:rsidR="00A25109" w:rsidRPr="00AE16E8" w:rsidRDefault="00FA5BB8" w:rsidP="000A2E4D">
      <w:pPr>
        <w:rPr>
          <w:rFonts w:ascii="Arial" w:hAnsi="Arial" w:cs="Arial"/>
          <w:sz w:val="22"/>
          <w:szCs w:val="22"/>
          <w:lang w:val="nl-BE"/>
        </w:rPr>
      </w:pPr>
      <w:r>
        <w:rPr>
          <w:rFonts w:ascii="Arial" w:hAnsi="Arial" w:cs="Arial"/>
          <w:sz w:val="22"/>
          <w:szCs w:val="22"/>
          <w:lang w:val="nl-BE"/>
        </w:rPr>
        <w:t>Twee mannen we</w:t>
      </w:r>
      <w:r w:rsidR="00A25109" w:rsidRPr="00AE16E8">
        <w:rPr>
          <w:rFonts w:ascii="Arial" w:hAnsi="Arial" w:cs="Arial"/>
          <w:sz w:val="22"/>
          <w:szCs w:val="22"/>
          <w:lang w:val="nl-BE"/>
        </w:rPr>
        <w:t>rden beschimpt en geslagen door de passagier van een wagen die naast hen reed toen ze hand in hand wandelden. De a</w:t>
      </w:r>
      <w:r>
        <w:rPr>
          <w:rFonts w:ascii="Arial" w:hAnsi="Arial" w:cs="Arial"/>
          <w:sz w:val="22"/>
          <w:szCs w:val="22"/>
          <w:lang w:val="nl-BE"/>
        </w:rPr>
        <w:t>ndere passagiers van de wagen kwa</w:t>
      </w:r>
      <w:r w:rsidR="00A25109" w:rsidRPr="00AE16E8">
        <w:rPr>
          <w:rFonts w:ascii="Arial" w:hAnsi="Arial" w:cs="Arial"/>
          <w:sz w:val="22"/>
          <w:szCs w:val="22"/>
          <w:lang w:val="nl-BE"/>
        </w:rPr>
        <w:t>men niet tussen bij het toedienen van de slagen. De rechtbank analyseer</w:t>
      </w:r>
      <w:r>
        <w:rPr>
          <w:rFonts w:ascii="Arial" w:hAnsi="Arial" w:cs="Arial"/>
          <w:sz w:val="22"/>
          <w:szCs w:val="22"/>
          <w:lang w:val="nl-BE"/>
        </w:rPr>
        <w:t>de</w:t>
      </w:r>
      <w:r w:rsidR="00A25109" w:rsidRPr="00AE16E8">
        <w:rPr>
          <w:rFonts w:ascii="Arial" w:hAnsi="Arial" w:cs="Arial"/>
          <w:sz w:val="22"/>
          <w:szCs w:val="22"/>
          <w:lang w:val="nl-BE"/>
        </w:rPr>
        <w:t xml:space="preserve"> de uiteenlopende verklaringen die op verschillende punten elkaar tegenspr</w:t>
      </w:r>
      <w:r>
        <w:rPr>
          <w:rFonts w:ascii="Arial" w:hAnsi="Arial" w:cs="Arial"/>
          <w:sz w:val="22"/>
          <w:szCs w:val="22"/>
          <w:lang w:val="nl-BE"/>
        </w:rPr>
        <w:t>a</w:t>
      </w:r>
      <w:r w:rsidR="00A25109" w:rsidRPr="00AE16E8">
        <w:rPr>
          <w:rFonts w:ascii="Arial" w:hAnsi="Arial" w:cs="Arial"/>
          <w:sz w:val="22"/>
          <w:szCs w:val="22"/>
          <w:lang w:val="nl-BE"/>
        </w:rPr>
        <w:t>ken. De beklaagden leg</w:t>
      </w:r>
      <w:r>
        <w:rPr>
          <w:rFonts w:ascii="Arial" w:hAnsi="Arial" w:cs="Arial"/>
          <w:sz w:val="22"/>
          <w:szCs w:val="22"/>
          <w:lang w:val="nl-BE"/>
        </w:rPr>
        <w:t>d</w:t>
      </w:r>
      <w:r w:rsidR="00A25109" w:rsidRPr="00AE16E8">
        <w:rPr>
          <w:rFonts w:ascii="Arial" w:hAnsi="Arial" w:cs="Arial"/>
          <w:sz w:val="22"/>
          <w:szCs w:val="22"/>
          <w:lang w:val="nl-BE"/>
        </w:rPr>
        <w:t>en geen medische bewijsstukken voor van de slagen die ze zouden g</w:t>
      </w:r>
      <w:r>
        <w:rPr>
          <w:rFonts w:ascii="Arial" w:hAnsi="Arial" w:cs="Arial"/>
          <w:sz w:val="22"/>
          <w:szCs w:val="22"/>
          <w:lang w:val="nl-BE"/>
        </w:rPr>
        <w:t>ekregen hebben. De rechter leidde</w:t>
      </w:r>
      <w:r w:rsidR="00A25109" w:rsidRPr="00AE16E8">
        <w:rPr>
          <w:rFonts w:ascii="Arial" w:hAnsi="Arial" w:cs="Arial"/>
          <w:sz w:val="22"/>
          <w:szCs w:val="22"/>
          <w:lang w:val="nl-BE"/>
        </w:rPr>
        <w:t xml:space="preserve"> hieruit af dat er wel degelijk sprake </w:t>
      </w:r>
      <w:r>
        <w:rPr>
          <w:rFonts w:ascii="Arial" w:hAnsi="Arial" w:cs="Arial"/>
          <w:sz w:val="22"/>
          <w:szCs w:val="22"/>
          <w:lang w:val="nl-BE"/>
        </w:rPr>
        <w:t>wa</w:t>
      </w:r>
      <w:r w:rsidR="00A25109" w:rsidRPr="00AE16E8">
        <w:rPr>
          <w:rFonts w:ascii="Arial" w:hAnsi="Arial" w:cs="Arial"/>
          <w:sz w:val="22"/>
          <w:szCs w:val="22"/>
          <w:lang w:val="nl-BE"/>
        </w:rPr>
        <w:t>s van verzwarende omstandigheden en aanzetten tot geweld op grond van de seksuele geaardheid van de slachtoffers.</w:t>
      </w:r>
    </w:p>
    <w:p w14:paraId="75757A5F" w14:textId="77777777" w:rsidR="00A25109" w:rsidRPr="00AE16E8" w:rsidRDefault="00A25109" w:rsidP="000A2E4D">
      <w:pPr>
        <w:rPr>
          <w:rFonts w:ascii="Arial" w:hAnsi="Arial" w:cs="Arial"/>
          <w:sz w:val="22"/>
          <w:szCs w:val="22"/>
          <w:lang w:val="nl-BE"/>
        </w:rPr>
      </w:pPr>
    </w:p>
    <w:p w14:paraId="75757A60" w14:textId="75EEF24E" w:rsidR="00A25109" w:rsidRPr="00AE16E8" w:rsidRDefault="00A25109" w:rsidP="000A2E4D">
      <w:pPr>
        <w:rPr>
          <w:rFonts w:ascii="Arial" w:hAnsi="Arial" w:cs="Arial"/>
          <w:sz w:val="22"/>
          <w:szCs w:val="22"/>
          <w:lang w:val="nl-BE"/>
        </w:rPr>
      </w:pPr>
      <w:r w:rsidRPr="00AE16E8">
        <w:rPr>
          <w:rFonts w:ascii="Arial" w:hAnsi="Arial" w:cs="Arial"/>
          <w:sz w:val="22"/>
          <w:szCs w:val="22"/>
          <w:lang w:val="nl-BE"/>
        </w:rPr>
        <w:t xml:space="preserve">Sinds de invoering van artikel 405quater van het Strafwetboek door de vorige </w:t>
      </w:r>
      <w:r w:rsidR="000E73DA">
        <w:rPr>
          <w:rFonts w:ascii="Arial" w:hAnsi="Arial" w:cs="Arial"/>
          <w:sz w:val="22"/>
          <w:szCs w:val="22"/>
          <w:lang w:val="nl-BE"/>
        </w:rPr>
        <w:t>A</w:t>
      </w:r>
      <w:r w:rsidRPr="00AE16E8">
        <w:rPr>
          <w:rFonts w:ascii="Arial" w:hAnsi="Arial" w:cs="Arial"/>
          <w:sz w:val="22"/>
          <w:szCs w:val="22"/>
          <w:lang w:val="nl-BE"/>
        </w:rPr>
        <w:t>ntidiscriminatiewet van 25 februari 2003 kwamen al tal van zaken voor de correctionele rechtbank omwille van verzwarende omstandigheden of zogenaamde haatmisdrijven. De criteria die het meest in overweging genomen zijn, betreffen raciale kenmerken of seksuele geaardheid.</w:t>
      </w:r>
    </w:p>
    <w:p w14:paraId="75757A61" w14:textId="77777777" w:rsidR="00A25109" w:rsidRPr="00AE16E8" w:rsidRDefault="00A25109" w:rsidP="000A2E4D">
      <w:pPr>
        <w:rPr>
          <w:rFonts w:ascii="Arial" w:hAnsi="Arial" w:cs="Arial"/>
          <w:sz w:val="22"/>
          <w:szCs w:val="22"/>
          <w:lang w:val="nl-BE"/>
        </w:rPr>
      </w:pPr>
    </w:p>
    <w:p w14:paraId="75757A62" w14:textId="2EDF3DDA" w:rsidR="00A25109" w:rsidRPr="002565ED" w:rsidRDefault="00A25109" w:rsidP="000A2E4D">
      <w:pPr>
        <w:rPr>
          <w:rFonts w:ascii="Arial" w:hAnsi="Arial"/>
          <w:b/>
          <w:sz w:val="22"/>
          <w:lang w:val="nl-BE"/>
        </w:rPr>
      </w:pPr>
      <w:r w:rsidRPr="002565ED">
        <w:rPr>
          <w:rFonts w:ascii="Arial" w:hAnsi="Arial" w:cs="Arial"/>
          <w:b/>
          <w:sz w:val="22"/>
          <w:szCs w:val="22"/>
          <w:lang w:val="nl-BE"/>
        </w:rPr>
        <w:t xml:space="preserve">Europees Hof voor de </w:t>
      </w:r>
      <w:r w:rsidR="00925003">
        <w:rPr>
          <w:rFonts w:ascii="Arial" w:hAnsi="Arial" w:cs="Arial"/>
          <w:b/>
          <w:sz w:val="22"/>
          <w:szCs w:val="22"/>
          <w:lang w:val="nl-BE"/>
        </w:rPr>
        <w:t>R</w:t>
      </w:r>
      <w:r w:rsidRPr="002565ED">
        <w:rPr>
          <w:rFonts w:ascii="Arial" w:hAnsi="Arial" w:cs="Arial"/>
          <w:b/>
          <w:sz w:val="22"/>
          <w:szCs w:val="22"/>
          <w:lang w:val="nl-BE"/>
        </w:rPr>
        <w:t xml:space="preserve">echten van de </w:t>
      </w:r>
      <w:r w:rsidR="00925003">
        <w:rPr>
          <w:rFonts w:ascii="Arial" w:hAnsi="Arial" w:cs="Arial"/>
          <w:b/>
          <w:sz w:val="22"/>
          <w:szCs w:val="22"/>
          <w:lang w:val="nl-BE"/>
        </w:rPr>
        <w:t>M</w:t>
      </w:r>
      <w:r w:rsidR="00925003" w:rsidRPr="002565ED">
        <w:rPr>
          <w:rFonts w:ascii="Arial" w:hAnsi="Arial" w:cs="Arial"/>
          <w:b/>
          <w:sz w:val="22"/>
          <w:szCs w:val="22"/>
          <w:lang w:val="nl-BE"/>
        </w:rPr>
        <w:t>ens</w:t>
      </w:r>
    </w:p>
    <w:p w14:paraId="75757A63" w14:textId="77777777" w:rsidR="00A25109" w:rsidRPr="00BE3998" w:rsidRDefault="00A25109" w:rsidP="000A2E4D">
      <w:pPr>
        <w:rPr>
          <w:rFonts w:ascii="Arial" w:hAnsi="Arial" w:cs="Arial"/>
          <w:sz w:val="22"/>
          <w:szCs w:val="22"/>
          <w:lang w:val="nl-BE"/>
        </w:rPr>
      </w:pPr>
    </w:p>
    <w:p w14:paraId="75757A64" w14:textId="143C2761" w:rsidR="00A25109" w:rsidRPr="00BE3998" w:rsidRDefault="00A25109" w:rsidP="000A2E4D">
      <w:pPr>
        <w:rPr>
          <w:rFonts w:ascii="Arial" w:hAnsi="Arial"/>
          <w:sz w:val="22"/>
          <w:lang w:val="nl-BE"/>
        </w:rPr>
      </w:pPr>
      <w:r w:rsidRPr="00AE16E8">
        <w:rPr>
          <w:rFonts w:ascii="Arial" w:hAnsi="Arial" w:cs="Arial"/>
          <w:sz w:val="22"/>
          <w:szCs w:val="22"/>
          <w:lang w:val="nl-BE"/>
        </w:rPr>
        <w:t xml:space="preserve">Binnen de rijke rechtspraak van het Europees Hof voor de </w:t>
      </w:r>
      <w:r w:rsidR="00925003">
        <w:rPr>
          <w:rFonts w:ascii="Arial" w:hAnsi="Arial" w:cs="Arial"/>
          <w:sz w:val="22"/>
          <w:szCs w:val="22"/>
          <w:lang w:val="nl-BE"/>
        </w:rPr>
        <w:t>R</w:t>
      </w:r>
      <w:r w:rsidRPr="00AE16E8">
        <w:rPr>
          <w:rFonts w:ascii="Arial" w:hAnsi="Arial" w:cs="Arial"/>
          <w:sz w:val="22"/>
          <w:szCs w:val="22"/>
          <w:lang w:val="nl-BE"/>
        </w:rPr>
        <w:t xml:space="preserve">echten van de </w:t>
      </w:r>
      <w:r w:rsidR="00925003">
        <w:rPr>
          <w:rFonts w:ascii="Arial" w:hAnsi="Arial" w:cs="Arial"/>
          <w:sz w:val="22"/>
          <w:szCs w:val="22"/>
          <w:lang w:val="nl-BE"/>
        </w:rPr>
        <w:t>M</w:t>
      </w:r>
      <w:r w:rsidR="00925003" w:rsidRPr="00AE16E8">
        <w:rPr>
          <w:rFonts w:ascii="Arial" w:hAnsi="Arial" w:cs="Arial"/>
          <w:sz w:val="22"/>
          <w:szCs w:val="22"/>
          <w:lang w:val="nl-BE"/>
        </w:rPr>
        <w:t xml:space="preserve">ens </w:t>
      </w:r>
      <w:r w:rsidRPr="00AE16E8">
        <w:rPr>
          <w:rFonts w:ascii="Arial" w:hAnsi="Arial" w:cs="Arial"/>
          <w:sz w:val="22"/>
          <w:szCs w:val="22"/>
          <w:lang w:val="nl-BE"/>
        </w:rPr>
        <w:t>(EHRM) zijn een aantal uitspraken terug te vinden die kaderen binnen de materies waarrond het Centrum werkt.</w:t>
      </w:r>
    </w:p>
    <w:p w14:paraId="75757A65" w14:textId="77777777" w:rsidR="00A25109" w:rsidRPr="00AE16E8" w:rsidRDefault="00A25109" w:rsidP="000A2E4D">
      <w:pPr>
        <w:rPr>
          <w:rFonts w:ascii="Arial" w:hAnsi="Arial" w:cs="Arial"/>
          <w:sz w:val="22"/>
          <w:szCs w:val="22"/>
          <w:lang w:val="nl-BE"/>
        </w:rPr>
      </w:pPr>
    </w:p>
    <w:p w14:paraId="75757A66" w14:textId="6130FDD0" w:rsidR="00A25109" w:rsidRPr="002565ED" w:rsidRDefault="00A25109" w:rsidP="000A2E4D">
      <w:pPr>
        <w:rPr>
          <w:rFonts w:ascii="Arial" w:hAnsi="Arial" w:cs="Arial"/>
          <w:b/>
          <w:sz w:val="22"/>
          <w:szCs w:val="22"/>
          <w:lang w:val="nl-BE"/>
        </w:rPr>
      </w:pPr>
      <w:r w:rsidRPr="002565ED">
        <w:rPr>
          <w:rFonts w:ascii="Arial" w:hAnsi="Arial" w:cs="Arial"/>
          <w:b/>
          <w:sz w:val="22"/>
          <w:szCs w:val="22"/>
          <w:lang w:val="nl-BE"/>
        </w:rPr>
        <w:t>Zaak-Kiyutin tegen Rusland dd. 10 maart 2011 –</w:t>
      </w:r>
      <w:r w:rsidR="002565ED">
        <w:rPr>
          <w:rFonts w:ascii="Arial" w:hAnsi="Arial" w:cs="Arial"/>
          <w:b/>
          <w:sz w:val="22"/>
          <w:szCs w:val="22"/>
          <w:lang w:val="nl-BE"/>
        </w:rPr>
        <w:t xml:space="preserve"> Ziekte</w:t>
      </w:r>
    </w:p>
    <w:p w14:paraId="75757A68" w14:textId="11B53309" w:rsidR="00A25109" w:rsidRPr="00AE16E8" w:rsidRDefault="00A25109" w:rsidP="000A2E4D">
      <w:pPr>
        <w:rPr>
          <w:rFonts w:ascii="Arial" w:hAnsi="Arial" w:cs="Arial"/>
          <w:sz w:val="22"/>
          <w:szCs w:val="22"/>
          <w:lang w:val="nl-BE"/>
        </w:rPr>
      </w:pPr>
      <w:r w:rsidRPr="00AE16E8">
        <w:rPr>
          <w:rFonts w:ascii="Arial" w:hAnsi="Arial" w:cs="Arial"/>
          <w:sz w:val="22"/>
          <w:szCs w:val="22"/>
          <w:lang w:val="nl-BE"/>
        </w:rPr>
        <w:t xml:space="preserve">Een Oezbeek </w:t>
      </w:r>
      <w:r w:rsidR="00FA5BB8">
        <w:rPr>
          <w:rFonts w:ascii="Arial" w:hAnsi="Arial" w:cs="Arial"/>
          <w:sz w:val="22"/>
          <w:szCs w:val="22"/>
          <w:lang w:val="nl-BE"/>
        </w:rPr>
        <w:t>wa</w:t>
      </w:r>
      <w:r w:rsidRPr="00AE16E8">
        <w:rPr>
          <w:rFonts w:ascii="Arial" w:hAnsi="Arial" w:cs="Arial"/>
          <w:sz w:val="22"/>
          <w:szCs w:val="22"/>
          <w:lang w:val="nl-BE"/>
        </w:rPr>
        <w:t xml:space="preserve">s met een Russische vrouw gehuwd en </w:t>
      </w:r>
      <w:r w:rsidR="00FA5BB8">
        <w:rPr>
          <w:rFonts w:ascii="Arial" w:hAnsi="Arial" w:cs="Arial"/>
          <w:sz w:val="22"/>
          <w:szCs w:val="22"/>
          <w:lang w:val="nl-BE"/>
        </w:rPr>
        <w:t>had</w:t>
      </w:r>
      <w:r w:rsidRPr="00AE16E8">
        <w:rPr>
          <w:rFonts w:ascii="Arial" w:hAnsi="Arial" w:cs="Arial"/>
          <w:sz w:val="22"/>
          <w:szCs w:val="22"/>
          <w:lang w:val="nl-BE"/>
        </w:rPr>
        <w:t xml:space="preserve"> in Rusland een gezin gesticht. Daarom wil</w:t>
      </w:r>
      <w:r w:rsidR="00FA5BB8">
        <w:rPr>
          <w:rFonts w:ascii="Arial" w:hAnsi="Arial" w:cs="Arial"/>
          <w:sz w:val="22"/>
          <w:szCs w:val="22"/>
          <w:lang w:val="nl-BE"/>
        </w:rPr>
        <w:t>de</w:t>
      </w:r>
      <w:r w:rsidRPr="00AE16E8">
        <w:rPr>
          <w:rFonts w:ascii="Arial" w:hAnsi="Arial" w:cs="Arial"/>
          <w:sz w:val="22"/>
          <w:szCs w:val="22"/>
          <w:lang w:val="nl-BE"/>
        </w:rPr>
        <w:t xml:space="preserve"> het Hof de zaak onderzoeken op grond van artikel 8. Het EVRM verleent immers geen recht om zich ergens te vestigen. Het verblijfsrecht </w:t>
      </w:r>
      <w:r w:rsidR="00FA5BB8">
        <w:rPr>
          <w:rFonts w:ascii="Arial" w:hAnsi="Arial" w:cs="Arial"/>
          <w:sz w:val="22"/>
          <w:szCs w:val="22"/>
          <w:lang w:val="nl-BE"/>
        </w:rPr>
        <w:t>werd</w:t>
      </w:r>
      <w:r w:rsidRPr="00AE16E8">
        <w:rPr>
          <w:rFonts w:ascii="Arial" w:hAnsi="Arial" w:cs="Arial"/>
          <w:sz w:val="22"/>
          <w:szCs w:val="22"/>
          <w:lang w:val="nl-BE"/>
        </w:rPr>
        <w:t xml:space="preserve"> aan de man geweigerd omdat hij seropositief is. Dit </w:t>
      </w:r>
      <w:r w:rsidR="00FA5BB8">
        <w:rPr>
          <w:rFonts w:ascii="Arial" w:hAnsi="Arial" w:cs="Arial"/>
          <w:sz w:val="22"/>
          <w:szCs w:val="22"/>
          <w:lang w:val="nl-BE"/>
        </w:rPr>
        <w:t>was</w:t>
      </w:r>
      <w:r w:rsidRPr="00AE16E8">
        <w:rPr>
          <w:rFonts w:ascii="Arial" w:hAnsi="Arial" w:cs="Arial"/>
          <w:sz w:val="22"/>
          <w:szCs w:val="22"/>
          <w:lang w:val="nl-BE"/>
        </w:rPr>
        <w:t xml:space="preserve"> duidelijk een schending van zijn recht op gezinsleven gekoppeld aan discriminatie. Het arrest </w:t>
      </w:r>
      <w:r w:rsidR="00FA5BB8">
        <w:rPr>
          <w:rFonts w:ascii="Arial" w:hAnsi="Arial" w:cs="Arial"/>
          <w:sz w:val="22"/>
          <w:szCs w:val="22"/>
          <w:lang w:val="nl-BE"/>
        </w:rPr>
        <w:t>was</w:t>
      </w:r>
      <w:r w:rsidRPr="00AE16E8">
        <w:rPr>
          <w:rFonts w:ascii="Arial" w:hAnsi="Arial" w:cs="Arial"/>
          <w:sz w:val="22"/>
          <w:szCs w:val="22"/>
          <w:lang w:val="nl-BE"/>
        </w:rPr>
        <w:t xml:space="preserve"> definitief.</w:t>
      </w:r>
    </w:p>
    <w:p w14:paraId="75757A69" w14:textId="77777777" w:rsidR="00A25109" w:rsidRPr="002565ED" w:rsidRDefault="00A25109" w:rsidP="000A2E4D">
      <w:pPr>
        <w:rPr>
          <w:rFonts w:ascii="Arial" w:hAnsi="Arial" w:cs="Arial"/>
          <w:b/>
          <w:sz w:val="22"/>
          <w:szCs w:val="22"/>
          <w:lang w:val="nl-BE"/>
        </w:rPr>
      </w:pPr>
    </w:p>
    <w:p w14:paraId="75757A6A" w14:textId="66F23E3E" w:rsidR="00A25109" w:rsidRPr="002565ED" w:rsidRDefault="00A25109" w:rsidP="000A2E4D">
      <w:pPr>
        <w:rPr>
          <w:rFonts w:ascii="Arial" w:hAnsi="Arial" w:cs="Arial"/>
          <w:b/>
          <w:sz w:val="22"/>
          <w:szCs w:val="22"/>
          <w:lang w:val="nl-BE"/>
        </w:rPr>
      </w:pPr>
      <w:r w:rsidRPr="002565ED">
        <w:rPr>
          <w:rFonts w:ascii="Arial" w:hAnsi="Arial" w:cs="Arial"/>
          <w:b/>
          <w:sz w:val="22"/>
          <w:szCs w:val="22"/>
          <w:lang w:val="nl-BE"/>
        </w:rPr>
        <w:t>Zaak-Lautsi e.a. tegen Italië dd. 18 maart 2011 – G</w:t>
      </w:r>
      <w:r w:rsidR="002565ED">
        <w:rPr>
          <w:rFonts w:ascii="Arial" w:hAnsi="Arial" w:cs="Arial"/>
          <w:b/>
          <w:sz w:val="22"/>
          <w:szCs w:val="22"/>
          <w:lang w:val="nl-BE"/>
        </w:rPr>
        <w:t>odsdienst</w:t>
      </w:r>
    </w:p>
    <w:p w14:paraId="75757A6C" w14:textId="58241E8D" w:rsidR="00A25109" w:rsidRPr="00AE16E8" w:rsidRDefault="00A25109" w:rsidP="000A2E4D">
      <w:pPr>
        <w:rPr>
          <w:rFonts w:ascii="Arial" w:hAnsi="Arial" w:cs="Arial"/>
          <w:sz w:val="22"/>
          <w:szCs w:val="22"/>
          <w:lang w:val="nl-BE"/>
        </w:rPr>
      </w:pPr>
      <w:r w:rsidRPr="00AE16E8">
        <w:rPr>
          <w:rFonts w:ascii="Arial" w:hAnsi="Arial" w:cs="Arial"/>
          <w:sz w:val="22"/>
          <w:szCs w:val="22"/>
          <w:lang w:val="nl-BE"/>
        </w:rPr>
        <w:t>In het eerste arre</w:t>
      </w:r>
      <w:r w:rsidR="00FA5BB8">
        <w:rPr>
          <w:rFonts w:ascii="Arial" w:hAnsi="Arial" w:cs="Arial"/>
          <w:sz w:val="22"/>
          <w:szCs w:val="22"/>
          <w:lang w:val="nl-BE"/>
        </w:rPr>
        <w:t>st Lautsi tegen Italië bevestigde</w:t>
      </w:r>
      <w:r w:rsidRPr="00AE16E8">
        <w:rPr>
          <w:rFonts w:ascii="Arial" w:hAnsi="Arial" w:cs="Arial"/>
          <w:sz w:val="22"/>
          <w:szCs w:val="22"/>
          <w:lang w:val="nl-BE"/>
        </w:rPr>
        <w:t xml:space="preserve"> het Hof de neutraliteit van de openbare gebouwen en erken</w:t>
      </w:r>
      <w:r w:rsidR="00FA5BB8">
        <w:rPr>
          <w:rFonts w:ascii="Arial" w:hAnsi="Arial" w:cs="Arial"/>
          <w:sz w:val="22"/>
          <w:szCs w:val="22"/>
          <w:lang w:val="nl-BE"/>
        </w:rPr>
        <w:t>de</w:t>
      </w:r>
      <w:r w:rsidRPr="00AE16E8">
        <w:rPr>
          <w:rFonts w:ascii="Arial" w:hAnsi="Arial" w:cs="Arial"/>
          <w:sz w:val="22"/>
          <w:szCs w:val="22"/>
          <w:lang w:val="nl-BE"/>
        </w:rPr>
        <w:t xml:space="preserve"> het expliciet “de verplichting van de Staat om zich te onthouden van het opleggen, zelfs onrechtstreeks, van religies op plaatsen waar personen afhankelijk zijn van de Staat of waar zij bijzonder kwetsbaar zijn” (ov. 48). In deze zaak voerde de eisende partij in eigen naam en in naam van zijn kinderen aan dat de blootstelling aan een kruis in de publieke school waar zij gingen, tegenstrijdig was met zijn recht om hen een opvoeding en een onderricht te waarborgen overeenkomstig met zijn religieuze en levensbeschouwelijke overtuigingen, in de zin van artikel 2 van het Protocol nr. 1. De blootstelling aan het kruis was ook een inbreuk op zijn vrijheid van geloof en religie, beschermd door artikel 9 van de Conventie. Het Hof stelde hem in het gelijk. Dit arrest werd evenwel op 18 maart 2011 hervorm</w:t>
      </w:r>
      <w:r w:rsidR="00F37EDF">
        <w:rPr>
          <w:rFonts w:ascii="Arial" w:hAnsi="Arial" w:cs="Arial"/>
          <w:sz w:val="22"/>
          <w:szCs w:val="22"/>
          <w:lang w:val="nl-BE"/>
        </w:rPr>
        <w:t>d door de Grote Kamer. Het Hof wa</w:t>
      </w:r>
      <w:r w:rsidRPr="00AE16E8">
        <w:rPr>
          <w:rFonts w:ascii="Arial" w:hAnsi="Arial" w:cs="Arial"/>
          <w:sz w:val="22"/>
          <w:szCs w:val="22"/>
          <w:lang w:val="nl-BE"/>
        </w:rPr>
        <w:t xml:space="preserve">s de mening toegedaan dat het kruisbeeld een religieus symbool is waarvan niet </w:t>
      </w:r>
      <w:r w:rsidRPr="00AE16E8">
        <w:rPr>
          <w:rFonts w:ascii="Arial" w:hAnsi="Arial" w:cs="Arial"/>
          <w:sz w:val="22"/>
          <w:szCs w:val="22"/>
          <w:lang w:val="nl-BE"/>
        </w:rPr>
        <w:lastRenderedPageBreak/>
        <w:t>wordt aangetoond dat er sprake kan zijn van een invloed op de leerlingen. Het is immers een passief symbool dat dient onderscheiden te worden van deelname aan religieuze activiteiten of het houden van een bepaald discours.</w:t>
      </w:r>
    </w:p>
    <w:p w14:paraId="75757A6D" w14:textId="77777777" w:rsidR="00A25109" w:rsidRPr="00AE16E8" w:rsidRDefault="00A25109" w:rsidP="000A2E4D">
      <w:pPr>
        <w:rPr>
          <w:rFonts w:ascii="Arial" w:hAnsi="Arial" w:cs="Arial"/>
          <w:sz w:val="22"/>
          <w:szCs w:val="22"/>
          <w:lang w:val="nl-BE"/>
        </w:rPr>
      </w:pPr>
    </w:p>
    <w:p w14:paraId="75757A6E" w14:textId="793D2F23" w:rsidR="00A25109" w:rsidRPr="002565ED" w:rsidRDefault="00A25109" w:rsidP="000A2E4D">
      <w:pPr>
        <w:rPr>
          <w:rFonts w:ascii="Arial" w:hAnsi="Arial" w:cs="Arial"/>
          <w:b/>
          <w:sz w:val="22"/>
          <w:szCs w:val="22"/>
          <w:lang w:val="nl-BE"/>
        </w:rPr>
      </w:pPr>
      <w:r w:rsidRPr="002565ED">
        <w:rPr>
          <w:rFonts w:ascii="Arial" w:hAnsi="Arial" w:cs="Arial"/>
          <w:b/>
          <w:sz w:val="22"/>
          <w:szCs w:val="22"/>
          <w:lang w:val="nl-BE"/>
        </w:rPr>
        <w:t>Zaak-Dimitras en anderen tegen Griekenland 3 november 2011- G</w:t>
      </w:r>
      <w:r w:rsidR="002565ED">
        <w:rPr>
          <w:rFonts w:ascii="Arial" w:hAnsi="Arial" w:cs="Arial"/>
          <w:b/>
          <w:sz w:val="22"/>
          <w:szCs w:val="22"/>
          <w:lang w:val="nl-BE"/>
        </w:rPr>
        <w:t>odsdienst</w:t>
      </w:r>
    </w:p>
    <w:p w14:paraId="75757A6F" w14:textId="77777777" w:rsidR="00A25109" w:rsidRPr="00BE3998" w:rsidRDefault="00A25109" w:rsidP="000A2E4D">
      <w:pPr>
        <w:rPr>
          <w:rFonts w:ascii="Arial" w:hAnsi="Arial" w:cs="Arial"/>
          <w:sz w:val="22"/>
          <w:szCs w:val="22"/>
          <w:lang w:val="nl-BE"/>
        </w:rPr>
      </w:pPr>
    </w:p>
    <w:p w14:paraId="75757A70" w14:textId="257AAADD" w:rsidR="00A25109" w:rsidRPr="00AE16E8" w:rsidRDefault="00A25109" w:rsidP="000A2E4D">
      <w:pPr>
        <w:rPr>
          <w:rFonts w:ascii="Arial" w:hAnsi="Arial" w:cs="Arial"/>
          <w:sz w:val="22"/>
          <w:szCs w:val="22"/>
          <w:lang w:val="nl-BE"/>
        </w:rPr>
      </w:pPr>
      <w:r w:rsidRPr="00AE16E8">
        <w:rPr>
          <w:rFonts w:ascii="Arial" w:hAnsi="Arial" w:cs="Arial"/>
          <w:sz w:val="22"/>
          <w:szCs w:val="22"/>
          <w:lang w:val="nl-BE"/>
        </w:rPr>
        <w:t>Verschille</w:t>
      </w:r>
      <w:r w:rsidR="00F37EDF">
        <w:rPr>
          <w:rFonts w:ascii="Arial" w:hAnsi="Arial" w:cs="Arial"/>
          <w:sz w:val="22"/>
          <w:szCs w:val="22"/>
          <w:lang w:val="nl-BE"/>
        </w:rPr>
        <w:t>nde vertegenwoordigers die optre</w:t>
      </w:r>
      <w:r w:rsidRPr="00AE16E8">
        <w:rPr>
          <w:rFonts w:ascii="Arial" w:hAnsi="Arial" w:cs="Arial"/>
          <w:sz w:val="22"/>
          <w:szCs w:val="22"/>
          <w:lang w:val="nl-BE"/>
        </w:rPr>
        <w:t>den inzake dossiers betreffende mensenrechten dienden, in diverse procedures, op te treden als getuigen en hierbij de eed af te leggen met de rechterhand op de bijbel. Ze wensten, zijnde atheïst, niet de standaardformule te gebruiken. Hierdoor werden ze dus eigenlijk verplicht hun godsdienstige overtuiging kenbaar te maken, wat een schending vormt van artikel 9 van het EVRM.</w:t>
      </w:r>
    </w:p>
    <w:p w14:paraId="75757A71" w14:textId="77777777" w:rsidR="00A25109" w:rsidRPr="00AE16E8" w:rsidRDefault="00A25109" w:rsidP="000A2E4D">
      <w:pPr>
        <w:rPr>
          <w:rFonts w:ascii="Arial" w:hAnsi="Arial" w:cs="Arial"/>
          <w:sz w:val="22"/>
          <w:szCs w:val="22"/>
          <w:lang w:val="nl-BE"/>
        </w:rPr>
      </w:pPr>
    </w:p>
    <w:p w14:paraId="75757A72" w14:textId="77777777" w:rsidR="00A25109" w:rsidRPr="002565ED" w:rsidRDefault="00A25109" w:rsidP="000A2E4D">
      <w:pPr>
        <w:rPr>
          <w:rFonts w:ascii="Arial" w:hAnsi="Arial" w:cs="Arial"/>
          <w:b/>
          <w:sz w:val="22"/>
          <w:szCs w:val="22"/>
          <w:lang w:val="nl-BE"/>
        </w:rPr>
      </w:pPr>
      <w:r w:rsidRPr="002565ED">
        <w:rPr>
          <w:rFonts w:ascii="Arial" w:hAnsi="Arial" w:cs="Arial"/>
          <w:b/>
          <w:sz w:val="22"/>
          <w:szCs w:val="22"/>
          <w:lang w:val="nl-BE"/>
        </w:rPr>
        <w:t>Hof van Justitie van de Europese Unie</w:t>
      </w:r>
    </w:p>
    <w:p w14:paraId="75757A73" w14:textId="77777777" w:rsidR="00A25109" w:rsidRPr="00AE16E8" w:rsidRDefault="00A25109" w:rsidP="000A2E4D">
      <w:pPr>
        <w:rPr>
          <w:rFonts w:ascii="Arial" w:hAnsi="Arial" w:cs="Arial"/>
          <w:sz w:val="22"/>
          <w:szCs w:val="22"/>
          <w:lang w:val="nl-BE"/>
        </w:rPr>
      </w:pPr>
    </w:p>
    <w:p w14:paraId="75757A74" w14:textId="77777777" w:rsidR="00A25109" w:rsidRPr="00AE16E8" w:rsidRDefault="00A25109" w:rsidP="000A2E4D">
      <w:pPr>
        <w:rPr>
          <w:rFonts w:ascii="Arial" w:hAnsi="Arial" w:cs="Arial"/>
          <w:sz w:val="22"/>
          <w:szCs w:val="22"/>
          <w:lang w:val="nl-BE"/>
        </w:rPr>
      </w:pPr>
      <w:r w:rsidRPr="00AE16E8">
        <w:rPr>
          <w:rFonts w:ascii="Arial" w:hAnsi="Arial" w:cs="Arial"/>
          <w:sz w:val="22"/>
          <w:szCs w:val="22"/>
          <w:lang w:val="nl-BE"/>
        </w:rPr>
        <w:t>Het Hof van Justitie van de Europese Unie (HJEU) velde in de loop van 2011 weer een belangrijk aantal uitspraken inzake leeftijd. Eén daarvan is hierna samengevat:</w:t>
      </w:r>
    </w:p>
    <w:p w14:paraId="75757A75" w14:textId="77777777" w:rsidR="00A25109" w:rsidRPr="00BE3998" w:rsidRDefault="00A25109" w:rsidP="000A2E4D">
      <w:pPr>
        <w:rPr>
          <w:rFonts w:ascii="Arial" w:hAnsi="Arial" w:cs="Arial"/>
          <w:sz w:val="22"/>
          <w:szCs w:val="22"/>
          <w:lang w:val="nl-BE"/>
        </w:rPr>
      </w:pPr>
    </w:p>
    <w:p w14:paraId="75757A76" w14:textId="77777777" w:rsidR="00A25109" w:rsidRPr="002565ED" w:rsidRDefault="00A25109" w:rsidP="000A2E4D">
      <w:pPr>
        <w:rPr>
          <w:rFonts w:ascii="Arial" w:hAnsi="Arial" w:cs="Arial"/>
          <w:b/>
          <w:sz w:val="22"/>
          <w:szCs w:val="22"/>
          <w:lang w:val="nl-BE"/>
        </w:rPr>
      </w:pPr>
      <w:r w:rsidRPr="002565ED">
        <w:rPr>
          <w:rFonts w:ascii="Arial" w:hAnsi="Arial" w:cs="Arial"/>
          <w:b/>
          <w:sz w:val="22"/>
          <w:szCs w:val="22"/>
          <w:lang w:val="nl-BE"/>
        </w:rPr>
        <w:t>Prigge, Fromm, Lambach tegen Deutsche Lufthansa AG dd. 13 september 2011</w:t>
      </w:r>
    </w:p>
    <w:p w14:paraId="75757A78" w14:textId="77777777" w:rsidR="00A25109" w:rsidRPr="00AE16E8" w:rsidRDefault="00A25109" w:rsidP="000A2E4D">
      <w:pPr>
        <w:rPr>
          <w:rFonts w:ascii="Arial" w:hAnsi="Arial" w:cs="Arial"/>
          <w:sz w:val="22"/>
          <w:szCs w:val="22"/>
          <w:lang w:val="nl-BE"/>
        </w:rPr>
      </w:pPr>
      <w:r w:rsidRPr="00AE16E8">
        <w:rPr>
          <w:rFonts w:ascii="Arial" w:hAnsi="Arial" w:cs="Arial"/>
          <w:sz w:val="22"/>
          <w:szCs w:val="22"/>
          <w:lang w:val="nl-BE"/>
        </w:rPr>
        <w:t>Bij drie piloten van genoemde luchtvaartmaatschappij werd, op grond van een collectieve arbeidsovereenkomst, automatisch een einde gesteld aan hun arbeidsovereenkomst. Internationale regelingen voorzien tussen 60 en 65 jaar een beperking van de vliegvergunningen. Het Hof was van oordeel dat:</w:t>
      </w:r>
    </w:p>
    <w:p w14:paraId="75757A79" w14:textId="45EC049D" w:rsidR="00A25109" w:rsidRPr="00AE16E8" w:rsidRDefault="00A25109" w:rsidP="00267A05">
      <w:pPr>
        <w:pStyle w:val="ListParagraph"/>
        <w:numPr>
          <w:ilvl w:val="0"/>
          <w:numId w:val="41"/>
        </w:numPr>
        <w:rPr>
          <w:rFonts w:ascii="Arial" w:hAnsi="Arial" w:cs="Arial"/>
          <w:sz w:val="22"/>
          <w:szCs w:val="22"/>
          <w:lang w:val="nl-BE"/>
        </w:rPr>
      </w:pPr>
      <w:r w:rsidRPr="00AE16E8">
        <w:rPr>
          <w:rFonts w:ascii="Arial" w:hAnsi="Arial" w:cs="Arial"/>
          <w:sz w:val="22"/>
          <w:szCs w:val="22"/>
          <w:lang w:val="nl-BE"/>
        </w:rPr>
        <w:t>collectieve arbeidsovereenkomsten wel de</w:t>
      </w:r>
      <w:r w:rsidR="00564F4A">
        <w:rPr>
          <w:rFonts w:ascii="Arial" w:hAnsi="Arial" w:cs="Arial"/>
          <w:sz w:val="22"/>
          <w:szCs w:val="22"/>
          <w:lang w:val="nl-BE"/>
        </w:rPr>
        <w:t>gelijk vallen onder het begrip “</w:t>
      </w:r>
      <w:r w:rsidR="00564F4A" w:rsidRPr="00564F4A">
        <w:rPr>
          <w:rFonts w:ascii="Arial" w:hAnsi="Arial" w:cs="Arial"/>
          <w:i/>
          <w:sz w:val="22"/>
          <w:szCs w:val="22"/>
          <w:lang w:val="nl-BE"/>
        </w:rPr>
        <w:t>nationale wettelijke</w:t>
      </w:r>
      <w:r w:rsidRPr="00564F4A">
        <w:rPr>
          <w:rFonts w:ascii="Arial" w:hAnsi="Arial" w:cs="Arial"/>
          <w:i/>
          <w:sz w:val="22"/>
          <w:szCs w:val="22"/>
          <w:lang w:val="nl-BE"/>
        </w:rPr>
        <w:t xml:space="preserve"> bepalingen</w:t>
      </w:r>
      <w:r w:rsidR="00564F4A">
        <w:rPr>
          <w:rFonts w:ascii="Arial" w:hAnsi="Arial" w:cs="Arial"/>
          <w:sz w:val="22"/>
          <w:szCs w:val="22"/>
          <w:lang w:val="nl-BE"/>
        </w:rPr>
        <w:t>”</w:t>
      </w:r>
      <w:r w:rsidRPr="00AE16E8">
        <w:rPr>
          <w:rFonts w:ascii="Arial" w:hAnsi="Arial" w:cs="Arial"/>
          <w:sz w:val="22"/>
          <w:szCs w:val="22"/>
          <w:lang w:val="nl-BE"/>
        </w:rPr>
        <w:t xml:space="preserve"> waarvan sprake in Richtlijn 2000/78 (art.2, 5 – begrip discriminatie) en dus richtlijnconform moeten zijn;</w:t>
      </w:r>
    </w:p>
    <w:p w14:paraId="75757A7A" w14:textId="77777777" w:rsidR="00A25109" w:rsidRPr="00AE16E8" w:rsidRDefault="00A25109" w:rsidP="00267A05">
      <w:pPr>
        <w:pStyle w:val="ListParagraph"/>
        <w:numPr>
          <w:ilvl w:val="0"/>
          <w:numId w:val="41"/>
        </w:numPr>
        <w:rPr>
          <w:rFonts w:ascii="Arial" w:hAnsi="Arial" w:cs="Arial"/>
          <w:sz w:val="22"/>
          <w:szCs w:val="22"/>
          <w:lang w:val="nl-BE"/>
        </w:rPr>
      </w:pPr>
      <w:r w:rsidRPr="00AE16E8">
        <w:rPr>
          <w:rFonts w:ascii="Arial" w:hAnsi="Arial" w:cs="Arial"/>
          <w:sz w:val="22"/>
          <w:szCs w:val="22"/>
          <w:lang w:val="nl-BE"/>
        </w:rPr>
        <w:t>een automatisch einde van de overeenkomst voorzien op 60 jaar, terwijl andere nationale en internationale regelingen dit voorzien op 65 jaar, is niet noodzakelijk voor de openbare veiligheid en de bescherming van de gezondheid waarvan sprake in artikel 2, 5;</w:t>
      </w:r>
    </w:p>
    <w:p w14:paraId="75757A7B" w14:textId="77777777" w:rsidR="00A25109" w:rsidRPr="00AE16E8" w:rsidRDefault="00A25109" w:rsidP="00267A05">
      <w:pPr>
        <w:pStyle w:val="ListParagraph"/>
        <w:numPr>
          <w:ilvl w:val="0"/>
          <w:numId w:val="41"/>
        </w:numPr>
        <w:rPr>
          <w:rFonts w:ascii="Arial" w:hAnsi="Arial" w:cs="Arial"/>
          <w:sz w:val="22"/>
          <w:szCs w:val="22"/>
          <w:lang w:val="nl-BE"/>
        </w:rPr>
      </w:pPr>
      <w:r w:rsidRPr="00AE16E8">
        <w:rPr>
          <w:rFonts w:ascii="Arial" w:hAnsi="Arial" w:cs="Arial"/>
          <w:sz w:val="22"/>
          <w:szCs w:val="22"/>
          <w:lang w:val="nl-BE"/>
        </w:rPr>
        <w:t>het doel (artikel 4, lid 1 – wezenlijke beroepsvereiste), nl. veili</w:t>
      </w:r>
      <w:r w:rsidRPr="00BE3998">
        <w:rPr>
          <w:rFonts w:ascii="Arial" w:hAnsi="Arial" w:cs="Arial"/>
          <w:sz w:val="22"/>
          <w:szCs w:val="22"/>
          <w:lang w:val="nl-BE"/>
        </w:rPr>
        <w:t>gheid van het luchtverkeer verzekeren, is legitiem maar de vereiste (automatische stop op 60 jaar) is onevenredig gelet op de andere nationale en internationale regelingen;</w:t>
      </w:r>
    </w:p>
    <w:p w14:paraId="75757A7C" w14:textId="77777777" w:rsidR="00A25109" w:rsidRPr="00AE16E8" w:rsidRDefault="00A25109" w:rsidP="00267A05">
      <w:pPr>
        <w:pStyle w:val="ListParagraph"/>
        <w:numPr>
          <w:ilvl w:val="0"/>
          <w:numId w:val="41"/>
        </w:numPr>
        <w:rPr>
          <w:rFonts w:ascii="Arial" w:hAnsi="Arial" w:cs="Arial"/>
          <w:sz w:val="22"/>
          <w:szCs w:val="22"/>
          <w:lang w:val="nl-BE"/>
        </w:rPr>
      </w:pPr>
      <w:r w:rsidRPr="00BE3998">
        <w:rPr>
          <w:rFonts w:ascii="Arial" w:hAnsi="Arial" w:cs="Arial"/>
          <w:sz w:val="22"/>
          <w:szCs w:val="22"/>
          <w:lang w:val="nl-BE"/>
        </w:rPr>
        <w:t>veiligheid van het luchtverkeer is evenwel geen legitiem doel voor de toepassing van artikel 6, lid 1, alinea 1 (rechtvaardiging van verschillen in behandeling op grond van leeftijd); de legitieme doelen staan vermeld in de richtlijn: werkgelegenheidsbeleid, arbeidsmarkt of beroepsopleiding.</w:t>
      </w:r>
    </w:p>
    <w:p w14:paraId="75757A7D" w14:textId="77777777" w:rsidR="00A25109" w:rsidRPr="00AE16E8" w:rsidRDefault="00A25109" w:rsidP="000A2E4D">
      <w:pPr>
        <w:rPr>
          <w:rFonts w:ascii="Arial" w:hAnsi="Arial" w:cs="Arial"/>
          <w:sz w:val="22"/>
          <w:szCs w:val="22"/>
          <w:lang w:val="nl-BE"/>
        </w:rPr>
      </w:pPr>
    </w:p>
    <w:p w14:paraId="75757A7E" w14:textId="77777777" w:rsidR="00A25109" w:rsidRPr="00AE16E8" w:rsidRDefault="00A25109" w:rsidP="000A2E4D">
      <w:pPr>
        <w:rPr>
          <w:rFonts w:ascii="Arial" w:hAnsi="Arial" w:cs="Arial"/>
          <w:sz w:val="22"/>
          <w:szCs w:val="22"/>
          <w:lang w:val="nl-BE"/>
        </w:rPr>
      </w:pPr>
      <w:r w:rsidRPr="00BE3998">
        <w:rPr>
          <w:rFonts w:ascii="Arial" w:hAnsi="Arial" w:cs="Arial"/>
          <w:sz w:val="22"/>
          <w:szCs w:val="22"/>
          <w:lang w:val="nl-BE"/>
        </w:rPr>
        <w:t xml:space="preserve">Volgende uitspraken zijn eveneens vermeldenswaardig: </w:t>
      </w:r>
    </w:p>
    <w:p w14:paraId="75757A7F" w14:textId="77777777" w:rsidR="00A25109" w:rsidRPr="002565ED" w:rsidRDefault="00A25109" w:rsidP="00267A05">
      <w:pPr>
        <w:pStyle w:val="ListParagraph"/>
        <w:numPr>
          <w:ilvl w:val="0"/>
          <w:numId w:val="42"/>
        </w:numPr>
        <w:rPr>
          <w:rFonts w:ascii="Arial" w:hAnsi="Arial" w:cs="Arial"/>
          <w:sz w:val="22"/>
          <w:szCs w:val="22"/>
          <w:lang w:val="nl-BE"/>
        </w:rPr>
      </w:pPr>
      <w:r w:rsidRPr="002565ED">
        <w:rPr>
          <w:rFonts w:ascii="Arial" w:hAnsi="Arial" w:cs="Arial"/>
          <w:sz w:val="22"/>
          <w:szCs w:val="22"/>
          <w:lang w:val="nl-BE"/>
        </w:rPr>
        <w:t xml:space="preserve">Jürgen Römer tegen Freie und Hansenstadt Hamburg dd. 10 mei 2011: aanvullend ouderdomspensioen valt onder richtlijn 2000/78/EU; </w:t>
      </w:r>
    </w:p>
    <w:p w14:paraId="75757A80" w14:textId="6E40EE62" w:rsidR="00A25109" w:rsidRDefault="00A25109" w:rsidP="00267A05">
      <w:pPr>
        <w:pStyle w:val="ListParagraph"/>
        <w:numPr>
          <w:ilvl w:val="0"/>
          <w:numId w:val="42"/>
        </w:numPr>
        <w:rPr>
          <w:rFonts w:ascii="Arial" w:hAnsi="Arial" w:cs="Arial"/>
          <w:sz w:val="22"/>
          <w:szCs w:val="22"/>
          <w:lang w:val="nl-BE"/>
        </w:rPr>
      </w:pPr>
      <w:r w:rsidRPr="002565ED">
        <w:rPr>
          <w:rFonts w:ascii="Arial" w:hAnsi="Arial" w:cs="Arial"/>
          <w:sz w:val="22"/>
          <w:szCs w:val="22"/>
          <w:lang w:val="nl-BE"/>
        </w:rPr>
        <w:t>Europese Commissie tegen België dd. 24 mei 2011: geen nationali</w:t>
      </w:r>
      <w:r w:rsidR="002565ED">
        <w:rPr>
          <w:rFonts w:ascii="Arial" w:hAnsi="Arial" w:cs="Arial"/>
          <w:sz w:val="22"/>
          <w:szCs w:val="22"/>
          <w:lang w:val="nl-BE"/>
        </w:rPr>
        <w:t>teitsvoorwaarde voor notarissen;</w:t>
      </w:r>
    </w:p>
    <w:p w14:paraId="2F31D950" w14:textId="135976C4" w:rsidR="00DB5F85" w:rsidRPr="002565ED" w:rsidRDefault="00A25109" w:rsidP="00267A05">
      <w:pPr>
        <w:pStyle w:val="ListParagraph"/>
        <w:numPr>
          <w:ilvl w:val="0"/>
          <w:numId w:val="42"/>
        </w:numPr>
        <w:rPr>
          <w:rFonts w:ascii="Arial" w:hAnsi="Arial" w:cs="Arial"/>
          <w:sz w:val="22"/>
          <w:szCs w:val="22"/>
          <w:lang w:val="nl-BE"/>
        </w:rPr>
      </w:pPr>
      <w:r w:rsidRPr="002565ED">
        <w:rPr>
          <w:rFonts w:ascii="Arial" w:hAnsi="Arial" w:cs="Arial"/>
          <w:sz w:val="22"/>
          <w:szCs w:val="22"/>
          <w:lang w:val="nl-BE"/>
        </w:rPr>
        <w:t>Testaankoop tegen Ministerraad dd. 1 maart 2011: Artikel 5, paragraaf 2 van richtlijn 2004/113 voorziet, zonder beperking in de tijd, de mogelijkheid om af te wijken van het gelijkheidsprincipe tussen vrouwen en mannen, in casu inzake verzekeringspremies. Deze bepaling is strijdig met de doelstelling van voornoemde richtlijn alsook met artikel 21 (non-discriminatie) en 23 (gelijkheid man – vrouw) van het Europese Handvest voor de Grondrechten. Artikel 5, paragraaf 2 is ongeldig vanaf 21 december 2012.</w:t>
      </w:r>
      <w:bookmarkStart w:id="220" w:name="_Toc314054790"/>
      <w:bookmarkStart w:id="221" w:name="_Toc317865002"/>
    </w:p>
    <w:p w14:paraId="75757A82" w14:textId="266A9AF8" w:rsidR="00A25109" w:rsidRPr="00DB5F85" w:rsidRDefault="00DB5F85" w:rsidP="00DB5F85">
      <w:pPr>
        <w:pStyle w:val="Heading1"/>
      </w:pPr>
      <w:r>
        <w:rPr>
          <w:color w:val="auto"/>
        </w:rPr>
        <w:br w:type="column"/>
      </w:r>
      <w:bookmarkStart w:id="222" w:name="_Toc323888364"/>
      <w:r w:rsidR="00A25109" w:rsidRPr="00DB5F85">
        <w:lastRenderedPageBreak/>
        <w:t>Hoofdstuk V. Aanbevelingen</w:t>
      </w:r>
      <w:bookmarkEnd w:id="220"/>
      <w:bookmarkEnd w:id="221"/>
      <w:bookmarkEnd w:id="222"/>
    </w:p>
    <w:p w14:paraId="75757A83" w14:textId="77777777" w:rsidR="00A25109" w:rsidRPr="00AE16E8" w:rsidRDefault="00A25109" w:rsidP="002814C5">
      <w:pPr>
        <w:rPr>
          <w:rFonts w:ascii="Arial" w:hAnsi="Arial" w:cs="Arial"/>
          <w:sz w:val="22"/>
          <w:szCs w:val="22"/>
          <w:lang w:val="fr-FR"/>
        </w:rPr>
      </w:pPr>
    </w:p>
    <w:p w14:paraId="75757A84"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Alle aanbevelingen vindt u terug op de website van het Centrum </w:t>
      </w:r>
      <w:hyperlink r:id="rId58" w:history="1">
        <w:r>
          <w:rPr>
            <w:rStyle w:val="Hyperlink"/>
            <w:rFonts w:ascii="Arial" w:hAnsi="Arial" w:cs="Arial"/>
            <w:sz w:val="22"/>
            <w:szCs w:val="22"/>
            <w:lang w:val="nl-BE"/>
          </w:rPr>
          <w:t>www.diversiteit.be</w:t>
        </w:r>
      </w:hyperlink>
      <w:r>
        <w:rPr>
          <w:rStyle w:val="Hyperlink"/>
          <w:rFonts w:ascii="Arial" w:hAnsi="Arial" w:cs="Arial"/>
          <w:sz w:val="22"/>
          <w:szCs w:val="22"/>
          <w:lang w:val="nl-BE"/>
        </w:rPr>
        <w:t xml:space="preserve"> </w:t>
      </w:r>
      <w:r w:rsidRPr="00BE3998">
        <w:rPr>
          <w:rFonts w:ascii="Arial" w:hAnsi="Arial" w:cs="Arial"/>
          <w:sz w:val="22"/>
          <w:szCs w:val="22"/>
          <w:lang w:val="nl-BE"/>
        </w:rPr>
        <w:t xml:space="preserve">(rubriek </w:t>
      </w:r>
      <w:r w:rsidRPr="00044F6B">
        <w:rPr>
          <w:rFonts w:ascii="Arial" w:hAnsi="Arial" w:cs="Arial"/>
          <w:sz w:val="22"/>
          <w:szCs w:val="22"/>
          <w:lang w:val="nl-BE"/>
        </w:rPr>
        <w:t>‘</w:t>
      </w:r>
      <w:r w:rsidRPr="00BE3998">
        <w:rPr>
          <w:rFonts w:ascii="Arial" w:hAnsi="Arial" w:cs="Arial"/>
          <w:sz w:val="22"/>
          <w:szCs w:val="22"/>
          <w:lang w:val="nl-BE"/>
        </w:rPr>
        <w:t>Adviezen en Aanbevelingen</w:t>
      </w:r>
      <w:r w:rsidRPr="00044F6B">
        <w:rPr>
          <w:rFonts w:ascii="Arial" w:hAnsi="Arial" w:cs="Arial"/>
          <w:sz w:val="22"/>
          <w:szCs w:val="22"/>
          <w:lang w:val="nl-BE"/>
        </w:rPr>
        <w:t>’</w:t>
      </w:r>
      <w:r w:rsidRPr="00BE3998">
        <w:rPr>
          <w:rFonts w:ascii="Arial" w:hAnsi="Arial" w:cs="Arial"/>
          <w:sz w:val="22"/>
          <w:szCs w:val="22"/>
          <w:lang w:val="nl-BE"/>
        </w:rPr>
        <w:t>).</w:t>
      </w:r>
    </w:p>
    <w:p w14:paraId="75757A85" w14:textId="77777777" w:rsidR="00A25109" w:rsidRPr="00AE16E8" w:rsidRDefault="00A25109" w:rsidP="002814C5">
      <w:pPr>
        <w:rPr>
          <w:rFonts w:ascii="Arial" w:hAnsi="Arial" w:cs="Arial"/>
          <w:sz w:val="22"/>
          <w:szCs w:val="22"/>
          <w:lang w:val="nl-BE"/>
        </w:rPr>
      </w:pPr>
    </w:p>
    <w:p w14:paraId="75757A87" w14:textId="77777777" w:rsidR="00A25109" w:rsidRPr="000E73DA" w:rsidRDefault="00A25109" w:rsidP="002814C5">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6304"/>
      </w:tblGrid>
      <w:tr w:rsidR="00A25109" w:rsidRPr="00AE16E8" w14:paraId="75757A8A" w14:textId="77777777" w:rsidTr="00F96F7A">
        <w:tc>
          <w:tcPr>
            <w:tcW w:w="2014" w:type="dxa"/>
          </w:tcPr>
          <w:p w14:paraId="75757A88" w14:textId="77777777" w:rsidR="00A25109" w:rsidRPr="00F6135E" w:rsidRDefault="00A25109" w:rsidP="000A2E4D">
            <w:pPr>
              <w:rPr>
                <w:rFonts w:ascii="Arial" w:hAnsi="Arial" w:cs="Arial"/>
                <w:sz w:val="22"/>
                <w:szCs w:val="22"/>
                <w:lang w:val="fr-FR"/>
              </w:rPr>
            </w:pPr>
            <w:r w:rsidRPr="00BE3998">
              <w:rPr>
                <w:rFonts w:ascii="Arial" w:hAnsi="Arial" w:cs="Arial"/>
                <w:sz w:val="22"/>
                <w:szCs w:val="22"/>
                <w:lang w:val="fr-FR"/>
              </w:rPr>
              <w:t>Sleutelwoord</w:t>
            </w:r>
          </w:p>
        </w:tc>
        <w:tc>
          <w:tcPr>
            <w:tcW w:w="6842" w:type="dxa"/>
          </w:tcPr>
          <w:p w14:paraId="75757A89" w14:textId="77777777" w:rsidR="00A25109" w:rsidRPr="00F6135E" w:rsidRDefault="00A25109" w:rsidP="000A2E4D">
            <w:pPr>
              <w:rPr>
                <w:rFonts w:ascii="Arial" w:hAnsi="Arial" w:cs="Arial"/>
                <w:sz w:val="22"/>
                <w:szCs w:val="22"/>
                <w:lang w:val="fr-FR"/>
              </w:rPr>
            </w:pPr>
            <w:r w:rsidRPr="00BE3998">
              <w:rPr>
                <w:rFonts w:ascii="Arial" w:hAnsi="Arial" w:cs="Arial"/>
                <w:sz w:val="22"/>
                <w:szCs w:val="22"/>
                <w:lang w:val="fr-FR"/>
              </w:rPr>
              <w:t>Onderwerp</w:t>
            </w:r>
          </w:p>
        </w:tc>
      </w:tr>
      <w:tr w:rsidR="00A25109" w:rsidRPr="00DD206D" w14:paraId="75757A8D" w14:textId="77777777" w:rsidTr="00F96F7A">
        <w:tc>
          <w:tcPr>
            <w:tcW w:w="2014" w:type="dxa"/>
          </w:tcPr>
          <w:p w14:paraId="75757A8B" w14:textId="77777777" w:rsidR="00A25109" w:rsidRPr="00F6135E" w:rsidRDefault="00A25109" w:rsidP="000A2E4D">
            <w:pPr>
              <w:rPr>
                <w:rFonts w:ascii="Arial" w:hAnsi="Arial" w:cs="Arial"/>
                <w:sz w:val="22"/>
                <w:szCs w:val="22"/>
                <w:lang w:val="fr-FR"/>
              </w:rPr>
            </w:pPr>
            <w:r w:rsidRPr="00BE3998">
              <w:rPr>
                <w:rFonts w:ascii="Arial" w:hAnsi="Arial" w:cs="Arial"/>
                <w:sz w:val="22"/>
                <w:szCs w:val="22"/>
                <w:lang w:val="fr-FR"/>
              </w:rPr>
              <w:t>Liften</w:t>
            </w:r>
          </w:p>
        </w:tc>
        <w:tc>
          <w:tcPr>
            <w:tcW w:w="6842" w:type="dxa"/>
          </w:tcPr>
          <w:p w14:paraId="75757A8C" w14:textId="77777777" w:rsidR="00A25109" w:rsidRPr="00F6135E" w:rsidRDefault="00A25109" w:rsidP="000A2E4D">
            <w:pPr>
              <w:rPr>
                <w:rFonts w:ascii="Arial" w:hAnsi="Arial" w:cs="Arial"/>
                <w:sz w:val="22"/>
                <w:szCs w:val="22"/>
                <w:lang w:val="nl-BE"/>
              </w:rPr>
            </w:pPr>
            <w:r w:rsidRPr="00BE3998">
              <w:rPr>
                <w:rFonts w:ascii="Arial" w:hAnsi="Arial" w:cs="Arial"/>
                <w:sz w:val="22"/>
                <w:szCs w:val="22"/>
                <w:lang w:val="nl-BE"/>
              </w:rPr>
              <w:t>Aanbeveling over veilige liften om de toegang voor personen met een handicap te garanderen. Het probleem stelt zich voornamelijk bij kleinere liften die initieel toegankelijk zijn voor rolstoelgebruikers, maar na de installatie van een dubbele deur of lichtgordijn ter beveiliging van de deur te klein zouden worden voor een rolstoel.</w:t>
            </w:r>
          </w:p>
        </w:tc>
      </w:tr>
      <w:tr w:rsidR="00A25109" w:rsidRPr="00DD206D" w14:paraId="75757A90" w14:textId="77777777" w:rsidTr="00F96F7A">
        <w:tc>
          <w:tcPr>
            <w:tcW w:w="2014" w:type="dxa"/>
          </w:tcPr>
          <w:p w14:paraId="75757A8E" w14:textId="77777777" w:rsidR="00A25109" w:rsidRPr="00F6135E" w:rsidRDefault="00A25109" w:rsidP="000A2E4D">
            <w:pPr>
              <w:rPr>
                <w:rFonts w:ascii="Arial" w:hAnsi="Arial" w:cs="Arial"/>
                <w:sz w:val="22"/>
                <w:szCs w:val="22"/>
                <w:lang w:val="fr-FR"/>
              </w:rPr>
            </w:pPr>
            <w:r w:rsidRPr="00AE16E8">
              <w:rPr>
                <w:rFonts w:ascii="Arial" w:hAnsi="Arial" w:cs="Arial"/>
                <w:sz w:val="22"/>
                <w:szCs w:val="22"/>
                <w:lang w:val="fr-FR"/>
              </w:rPr>
              <w:t>Woonwagenbewoners</w:t>
            </w:r>
          </w:p>
        </w:tc>
        <w:tc>
          <w:tcPr>
            <w:tcW w:w="6842" w:type="dxa"/>
          </w:tcPr>
          <w:p w14:paraId="75757A8F" w14:textId="77777777" w:rsidR="00A25109" w:rsidRPr="00F6135E" w:rsidRDefault="00A25109" w:rsidP="00E67533">
            <w:pPr>
              <w:rPr>
                <w:rFonts w:ascii="Arial" w:hAnsi="Arial" w:cs="Arial"/>
                <w:sz w:val="22"/>
                <w:szCs w:val="22"/>
                <w:lang w:val="nl-BE"/>
              </w:rPr>
            </w:pPr>
            <w:r w:rsidRPr="00AE16E8">
              <w:rPr>
                <w:rFonts w:ascii="Arial" w:hAnsi="Arial" w:cs="Arial"/>
                <w:sz w:val="22"/>
                <w:szCs w:val="22"/>
                <w:lang w:val="nl-BE"/>
              </w:rPr>
              <w:t>Aanbeveling over een referentieadres voor woonwagenbewoners. Sinds de vernieuwingen en aanpassingen aan de algemene onderrichtingen betreffende het houden van de bevolkingsregisters wordt verondersteld dat het verblijven in een mobiele woning verband houdt met specifieke beroepen (foorreizigers, binnenschippers). Voor personen zoals woonwagenbewoners die mobiel wonen om een andere reden dan het uitvoeren van één van deze beroepen is het moeilijk zoniet onmogelijk om een referentieadres te bekomen. Het Centrum stelt voor dat de gemeente zelf de oprechtheid van de aanvraag van het referentieadres onderzoekt door na te gaan of de aanvrager effectief in een mobiele woning verblijft.</w:t>
            </w:r>
          </w:p>
        </w:tc>
      </w:tr>
      <w:tr w:rsidR="00A25109" w:rsidRPr="00DD206D" w14:paraId="75757A93" w14:textId="77777777" w:rsidTr="00F96F7A">
        <w:tc>
          <w:tcPr>
            <w:tcW w:w="2014" w:type="dxa"/>
          </w:tcPr>
          <w:p w14:paraId="75757A91" w14:textId="77777777" w:rsidR="00A25109" w:rsidRPr="00F6135E" w:rsidRDefault="00A25109" w:rsidP="000A2E4D">
            <w:pPr>
              <w:rPr>
                <w:rFonts w:ascii="Arial" w:hAnsi="Arial" w:cs="Arial"/>
                <w:sz w:val="22"/>
                <w:szCs w:val="22"/>
                <w:lang w:val="fr-FR"/>
              </w:rPr>
            </w:pPr>
            <w:r w:rsidRPr="00AE16E8">
              <w:rPr>
                <w:rFonts w:ascii="Arial" w:hAnsi="Arial" w:cs="Arial"/>
                <w:sz w:val="22"/>
                <w:szCs w:val="22"/>
                <w:lang w:val="fr-FR"/>
              </w:rPr>
              <w:t>Leraren</w:t>
            </w:r>
          </w:p>
        </w:tc>
        <w:tc>
          <w:tcPr>
            <w:tcW w:w="6842" w:type="dxa"/>
          </w:tcPr>
          <w:p w14:paraId="75757A92" w14:textId="77777777" w:rsidR="00A25109" w:rsidRPr="00F6135E" w:rsidRDefault="00A25109" w:rsidP="00E67533">
            <w:pPr>
              <w:rPr>
                <w:rFonts w:ascii="Arial" w:hAnsi="Arial" w:cs="Arial"/>
                <w:sz w:val="22"/>
                <w:szCs w:val="22"/>
                <w:lang w:val="nl-BE"/>
              </w:rPr>
            </w:pPr>
            <w:r w:rsidRPr="00AE16E8">
              <w:rPr>
                <w:rFonts w:ascii="Arial" w:hAnsi="Arial" w:cs="Arial"/>
                <w:sz w:val="22"/>
                <w:szCs w:val="22"/>
                <w:lang w:val="nl-BE"/>
              </w:rPr>
              <w:t>Aanbeveling over de herintegratie van onderwijzend personeel na een lange afwezigheid wegens ziekte. Het Centrum vraagt dat de mogelijkheden van redelijke aanpassingen systematisch en degelijk worden onderzocht alvorens wordt besloten om leerkrachten vervroegd op pensioen te stellen. Hiervoor is een meer multidisciplinaire aanpak bij de besluitvorming nodig, waarin ook rekening gehouden wordt met het advies van experts.</w:t>
            </w:r>
          </w:p>
        </w:tc>
      </w:tr>
      <w:tr w:rsidR="00A25109" w:rsidRPr="00DD206D" w14:paraId="75757A96" w14:textId="77777777" w:rsidTr="00F96F7A">
        <w:tc>
          <w:tcPr>
            <w:tcW w:w="2014" w:type="dxa"/>
          </w:tcPr>
          <w:p w14:paraId="75757A94" w14:textId="77777777" w:rsidR="00A25109" w:rsidRPr="00F6135E" w:rsidRDefault="00A25109" w:rsidP="000A2E4D">
            <w:pPr>
              <w:rPr>
                <w:rFonts w:ascii="Arial" w:hAnsi="Arial" w:cs="Arial"/>
                <w:sz w:val="22"/>
                <w:szCs w:val="22"/>
                <w:lang w:val="fr-FR"/>
              </w:rPr>
            </w:pPr>
            <w:r w:rsidRPr="00AE16E8">
              <w:rPr>
                <w:rFonts w:ascii="Arial" w:hAnsi="Arial" w:cs="Arial"/>
                <w:sz w:val="22"/>
                <w:szCs w:val="22"/>
              </w:rPr>
              <w:t>Inclusief onderwijs</w:t>
            </w:r>
          </w:p>
        </w:tc>
        <w:tc>
          <w:tcPr>
            <w:tcW w:w="6842" w:type="dxa"/>
          </w:tcPr>
          <w:p w14:paraId="75757A95" w14:textId="77777777" w:rsidR="00A25109" w:rsidRPr="00F6135E" w:rsidRDefault="00A25109" w:rsidP="00E67533">
            <w:pPr>
              <w:rPr>
                <w:rFonts w:ascii="Arial" w:hAnsi="Arial" w:cs="Arial"/>
                <w:sz w:val="22"/>
                <w:szCs w:val="22"/>
                <w:lang w:val="nl-BE"/>
              </w:rPr>
            </w:pPr>
            <w:r w:rsidRPr="00AE16E8">
              <w:rPr>
                <w:rFonts w:ascii="Arial" w:hAnsi="Arial" w:cs="Arial"/>
                <w:sz w:val="22"/>
                <w:szCs w:val="22"/>
                <w:lang w:val="nl-BE"/>
              </w:rPr>
              <w:t>Aanbeveling over de organisatie van de verzorging en het innemen van geneesmiddelen voor zieke kinderen of kinderen met een handicap die in het gewone onderwijs worden opgevangen. Het Centrum stelt voor om in een ad</w:t>
            </w:r>
            <w:r>
              <w:rPr>
                <w:rFonts w:ascii="Arial" w:hAnsi="Arial" w:cs="Arial"/>
                <w:sz w:val="22"/>
                <w:szCs w:val="22"/>
                <w:lang w:val="nl-BE"/>
              </w:rPr>
              <w:t xml:space="preserve"> </w:t>
            </w:r>
            <w:r w:rsidRPr="00AE16E8">
              <w:rPr>
                <w:rFonts w:ascii="Arial" w:hAnsi="Arial" w:cs="Arial"/>
                <w:sz w:val="22"/>
                <w:szCs w:val="22"/>
                <w:lang w:val="nl-BE"/>
              </w:rPr>
              <w:t>hoc omzendbrief voor directies en pedagogisch en educatief personeel te herinneren aan en informatie te verschaffen over de richtlijnen en over de juridische beperkingen voor bepaalde handelingen (hulp bij het innemen van geneesmiddelen, hulp bij bepaalde zorgen, lichte medische handelingen). Tegelijkertijd dient er te worden gezorgd voor structurele en individuele procedures voor kinderen die geneeskundige verzorging en/of hulp nodig hebben bij het innemen van geneesmiddelen waarbij er een verhoogd risico bestaat voor een hoogdringende interventie.</w:t>
            </w:r>
          </w:p>
        </w:tc>
      </w:tr>
      <w:tr w:rsidR="00A25109" w:rsidRPr="00DD206D" w14:paraId="75757A99" w14:textId="77777777" w:rsidTr="00F96F7A">
        <w:tc>
          <w:tcPr>
            <w:tcW w:w="2014" w:type="dxa"/>
          </w:tcPr>
          <w:p w14:paraId="75757A97" w14:textId="77777777" w:rsidR="00A25109" w:rsidRPr="00F6135E" w:rsidRDefault="00A25109" w:rsidP="000A2E4D">
            <w:pPr>
              <w:rPr>
                <w:rFonts w:ascii="Arial" w:hAnsi="Arial" w:cs="Arial"/>
                <w:sz w:val="22"/>
                <w:szCs w:val="22"/>
                <w:lang w:val="fr-FR"/>
              </w:rPr>
            </w:pPr>
            <w:r w:rsidRPr="00AE16E8">
              <w:rPr>
                <w:rFonts w:ascii="Arial" w:hAnsi="Arial" w:cs="Arial"/>
                <w:sz w:val="22"/>
                <w:szCs w:val="22"/>
                <w:lang w:val="fr-FR"/>
              </w:rPr>
              <w:lastRenderedPageBreak/>
              <w:t>Assistentiehonden</w:t>
            </w:r>
          </w:p>
        </w:tc>
        <w:tc>
          <w:tcPr>
            <w:tcW w:w="6842" w:type="dxa"/>
          </w:tcPr>
          <w:p w14:paraId="75757A98" w14:textId="77777777" w:rsidR="00A25109" w:rsidRPr="00F6135E" w:rsidRDefault="00A25109" w:rsidP="000A2E4D">
            <w:pPr>
              <w:rPr>
                <w:rFonts w:ascii="Arial" w:hAnsi="Arial" w:cs="Arial"/>
                <w:sz w:val="22"/>
                <w:szCs w:val="22"/>
                <w:lang w:val="nl-BE"/>
              </w:rPr>
            </w:pPr>
            <w:r w:rsidRPr="00AE16E8">
              <w:rPr>
                <w:rFonts w:ascii="Arial" w:hAnsi="Arial" w:cs="Arial"/>
                <w:sz w:val="22"/>
                <w:szCs w:val="22"/>
                <w:lang w:val="nl-BE"/>
              </w:rPr>
              <w:t xml:space="preserve">Aanbeveling over de toegang van assistentiehonden tot ziekenhuizen. Het Centrum vraagt dat de Hoge Gezondheidsraad een uniforme procedure uitwerkt waarin de toegang van assistentiehonden tot ziekenhuizen en verzorgingsinstellingen geregeld wordt. De algemene regel moet zijn dat assistentiehonden vrij toegang krijgen tot het bezoekerscircuit, de consultatieruimten, de ziekenhuiskamers, de cafetaria, … Daarnaast moet er dringend een lijst worden opgesteld van de ruimten waar assistentiehonden niet kunnen toegelaten worden. </w:t>
            </w:r>
          </w:p>
        </w:tc>
      </w:tr>
      <w:tr w:rsidR="00A25109" w:rsidRPr="00DD206D" w14:paraId="75757A9C" w14:textId="77777777" w:rsidTr="00F96F7A">
        <w:tc>
          <w:tcPr>
            <w:tcW w:w="2014" w:type="dxa"/>
          </w:tcPr>
          <w:p w14:paraId="75757A9A" w14:textId="77777777" w:rsidR="00A25109" w:rsidRPr="00F6135E" w:rsidRDefault="00A25109" w:rsidP="000A2E4D">
            <w:pPr>
              <w:rPr>
                <w:rFonts w:ascii="Arial" w:hAnsi="Arial" w:cs="Arial"/>
                <w:sz w:val="22"/>
                <w:szCs w:val="22"/>
                <w:lang w:val="fr-FR"/>
              </w:rPr>
            </w:pPr>
            <w:r w:rsidRPr="00AE16E8">
              <w:rPr>
                <w:rFonts w:ascii="Arial" w:hAnsi="Arial" w:cs="Arial"/>
                <w:sz w:val="22"/>
                <w:szCs w:val="22"/>
                <w:lang w:val="fr-FR"/>
              </w:rPr>
              <w:t>Redelijke aanpassingen</w:t>
            </w:r>
          </w:p>
        </w:tc>
        <w:tc>
          <w:tcPr>
            <w:tcW w:w="6842" w:type="dxa"/>
          </w:tcPr>
          <w:p w14:paraId="75757A9B" w14:textId="77777777" w:rsidR="00A25109" w:rsidRPr="00F6135E" w:rsidRDefault="00A25109" w:rsidP="000A2E4D">
            <w:pPr>
              <w:rPr>
                <w:rFonts w:ascii="Arial" w:hAnsi="Arial" w:cs="Arial"/>
                <w:sz w:val="22"/>
                <w:szCs w:val="22"/>
                <w:lang w:val="nl-BE"/>
              </w:rPr>
            </w:pPr>
            <w:r w:rsidRPr="00AE16E8">
              <w:rPr>
                <w:rFonts w:ascii="Arial" w:hAnsi="Arial" w:cs="Arial"/>
                <w:sz w:val="22"/>
                <w:szCs w:val="22"/>
                <w:lang w:val="nl-BE"/>
              </w:rPr>
              <w:t>Aanbeveling over de verplichting om redelijke aanpassingen door te voeren voor mensen die langere tijd arbeidsongeschikt zijn.</w:t>
            </w:r>
          </w:p>
        </w:tc>
      </w:tr>
      <w:tr w:rsidR="00A25109" w:rsidRPr="00DD206D" w14:paraId="75757A9F" w14:textId="77777777" w:rsidTr="00F96F7A">
        <w:tc>
          <w:tcPr>
            <w:tcW w:w="2014" w:type="dxa"/>
          </w:tcPr>
          <w:p w14:paraId="75757A9D" w14:textId="77777777" w:rsidR="00A25109" w:rsidRPr="00F6135E" w:rsidRDefault="00A25109" w:rsidP="000A2E4D">
            <w:pPr>
              <w:rPr>
                <w:rFonts w:ascii="Arial" w:hAnsi="Arial" w:cs="Arial"/>
                <w:sz w:val="22"/>
                <w:szCs w:val="22"/>
                <w:lang w:val="fr-FR"/>
              </w:rPr>
            </w:pPr>
            <w:r w:rsidRPr="00AE16E8">
              <w:rPr>
                <w:rFonts w:ascii="Arial" w:hAnsi="Arial" w:cs="Arial"/>
                <w:sz w:val="22"/>
                <w:szCs w:val="22"/>
              </w:rPr>
              <w:t>Gebarentaal</w:t>
            </w:r>
          </w:p>
        </w:tc>
        <w:tc>
          <w:tcPr>
            <w:tcW w:w="6842" w:type="dxa"/>
          </w:tcPr>
          <w:p w14:paraId="75757A9E" w14:textId="77777777" w:rsidR="00A25109" w:rsidRPr="00F6135E" w:rsidRDefault="00A25109" w:rsidP="000A2E4D">
            <w:pPr>
              <w:rPr>
                <w:rFonts w:ascii="Arial" w:hAnsi="Arial" w:cs="Arial"/>
                <w:sz w:val="22"/>
                <w:szCs w:val="22"/>
                <w:lang w:val="nl-NL"/>
              </w:rPr>
            </w:pPr>
            <w:r w:rsidRPr="00AE16E8">
              <w:rPr>
                <w:rFonts w:ascii="Arial" w:hAnsi="Arial" w:cs="Arial"/>
                <w:sz w:val="22"/>
                <w:szCs w:val="22"/>
                <w:lang w:val="nl-BE"/>
              </w:rPr>
              <w:t>Aanbeveling over het aanbod van gebarentolken in ziekenhuizen. Het Centrum pleit voor de permanente aanwezigheid van een tolk gebarentaal. Deze persoon zou bijvoorbeeld een verpleger kunnen zijn die een opleiding gebarentaal heeft gevolgd.</w:t>
            </w:r>
          </w:p>
        </w:tc>
      </w:tr>
      <w:tr w:rsidR="00A25109" w:rsidRPr="00DD206D" w14:paraId="75757AA2" w14:textId="77777777" w:rsidTr="00F96F7A">
        <w:tc>
          <w:tcPr>
            <w:tcW w:w="2014" w:type="dxa"/>
          </w:tcPr>
          <w:p w14:paraId="75757AA0" w14:textId="77777777" w:rsidR="00A25109" w:rsidRPr="00F6135E" w:rsidRDefault="00A25109" w:rsidP="000A2E4D">
            <w:pPr>
              <w:rPr>
                <w:rFonts w:ascii="Arial" w:hAnsi="Arial" w:cs="Arial"/>
                <w:sz w:val="22"/>
                <w:szCs w:val="22"/>
                <w:lang w:val="fr-FR"/>
              </w:rPr>
            </w:pPr>
            <w:r w:rsidRPr="00AE16E8">
              <w:rPr>
                <w:rFonts w:ascii="Arial" w:hAnsi="Arial" w:cs="Arial"/>
                <w:sz w:val="22"/>
                <w:szCs w:val="22"/>
              </w:rPr>
              <w:t>Schoolvervoer</w:t>
            </w:r>
          </w:p>
        </w:tc>
        <w:tc>
          <w:tcPr>
            <w:tcW w:w="6842" w:type="dxa"/>
          </w:tcPr>
          <w:p w14:paraId="75757AA1" w14:textId="77777777" w:rsidR="00A25109" w:rsidRPr="00F6135E" w:rsidRDefault="00A25109" w:rsidP="00E67533">
            <w:pPr>
              <w:rPr>
                <w:rFonts w:ascii="Arial" w:hAnsi="Arial" w:cs="Arial"/>
                <w:sz w:val="22"/>
                <w:szCs w:val="22"/>
                <w:lang w:val="nl-NL"/>
              </w:rPr>
            </w:pPr>
            <w:r w:rsidRPr="00AE16E8">
              <w:rPr>
                <w:rFonts w:ascii="Arial" w:hAnsi="Arial" w:cs="Arial"/>
                <w:sz w:val="22"/>
                <w:szCs w:val="22"/>
                <w:lang w:val="nl-BE"/>
              </w:rPr>
              <w:t xml:space="preserve">Aanbeveling over de organisatie van en de voorwaarden voor het schoolvervoer van kinderen en jongeren met een handicap in de Vlaamse Gemeenschap. </w:t>
            </w:r>
            <w:r w:rsidRPr="00AE16E8">
              <w:rPr>
                <w:rFonts w:ascii="Arial" w:hAnsi="Arial" w:cs="Arial"/>
                <w:sz w:val="22"/>
                <w:szCs w:val="22"/>
                <w:lang w:val="nl-NL"/>
              </w:rPr>
              <w:t>Concreet pleit het Centrum er onder andere voor dat de maximale reistijd anderhalf uur bedraagt, dat het budget van De Lijn jaarlijks aangepast wordt naargelang het aantal kinderen en dat de school en de ouders worden betrokken bij de organisatie van het transport.</w:t>
            </w:r>
          </w:p>
        </w:tc>
      </w:tr>
      <w:tr w:rsidR="00A25109" w:rsidRPr="00DD206D" w14:paraId="75757AA5" w14:textId="77777777" w:rsidTr="00F96F7A">
        <w:tc>
          <w:tcPr>
            <w:tcW w:w="2014" w:type="dxa"/>
          </w:tcPr>
          <w:p w14:paraId="75757AA3" w14:textId="77777777" w:rsidR="00A25109" w:rsidRPr="00F6135E" w:rsidRDefault="00A25109" w:rsidP="000A2E4D">
            <w:pPr>
              <w:rPr>
                <w:rFonts w:ascii="Arial" w:hAnsi="Arial" w:cs="Arial"/>
                <w:sz w:val="22"/>
                <w:szCs w:val="22"/>
                <w:lang w:val="fr-FR"/>
              </w:rPr>
            </w:pPr>
            <w:r w:rsidRPr="00AE16E8">
              <w:rPr>
                <w:rFonts w:ascii="Arial" w:hAnsi="Arial" w:cs="Arial"/>
                <w:sz w:val="22"/>
                <w:szCs w:val="22"/>
                <w:lang w:val="fr-FR"/>
              </w:rPr>
              <w:t>Horeca</w:t>
            </w:r>
          </w:p>
        </w:tc>
        <w:tc>
          <w:tcPr>
            <w:tcW w:w="6842" w:type="dxa"/>
          </w:tcPr>
          <w:p w14:paraId="75757AA4" w14:textId="77777777" w:rsidR="00A25109" w:rsidRPr="00F6135E" w:rsidRDefault="00A25109" w:rsidP="000A2E4D">
            <w:pPr>
              <w:rPr>
                <w:rFonts w:ascii="Arial" w:hAnsi="Arial" w:cs="Arial"/>
                <w:sz w:val="22"/>
                <w:szCs w:val="22"/>
                <w:lang w:val="nl-BE"/>
              </w:rPr>
            </w:pPr>
            <w:r w:rsidRPr="00AE16E8">
              <w:rPr>
                <w:rFonts w:ascii="Arial" w:hAnsi="Arial" w:cs="Arial"/>
                <w:sz w:val="22"/>
                <w:szCs w:val="22"/>
                <w:lang w:val="nl-BE"/>
              </w:rPr>
              <w:t>Aanbeveling over de invoering van een non-discriminatieclausule in de horeca.</w:t>
            </w:r>
          </w:p>
        </w:tc>
      </w:tr>
      <w:tr w:rsidR="00A25109" w:rsidRPr="00DD206D" w14:paraId="75757AA8" w14:textId="77777777" w:rsidTr="00F96F7A">
        <w:tc>
          <w:tcPr>
            <w:tcW w:w="2014" w:type="dxa"/>
          </w:tcPr>
          <w:p w14:paraId="75757AA6" w14:textId="77777777" w:rsidR="00A25109" w:rsidRPr="00F6135E" w:rsidRDefault="00A25109" w:rsidP="000A2E4D">
            <w:pPr>
              <w:rPr>
                <w:rFonts w:ascii="Arial" w:hAnsi="Arial" w:cs="Arial"/>
                <w:sz w:val="22"/>
                <w:szCs w:val="22"/>
                <w:lang w:val="fr-FR"/>
              </w:rPr>
            </w:pPr>
            <w:r w:rsidRPr="00AE16E8">
              <w:rPr>
                <w:rFonts w:ascii="Arial" w:hAnsi="Arial" w:cs="Arial"/>
                <w:sz w:val="22"/>
                <w:szCs w:val="22"/>
                <w:lang w:val="fr-FR"/>
              </w:rPr>
              <w:t>Schuldsaldoverzekering</w:t>
            </w:r>
          </w:p>
        </w:tc>
        <w:tc>
          <w:tcPr>
            <w:tcW w:w="6842" w:type="dxa"/>
          </w:tcPr>
          <w:p w14:paraId="75757AA7" w14:textId="77777777" w:rsidR="00A25109" w:rsidRPr="00F6135E" w:rsidRDefault="00A25109" w:rsidP="000A2E4D">
            <w:pPr>
              <w:rPr>
                <w:rFonts w:ascii="Arial" w:hAnsi="Arial" w:cs="Arial"/>
                <w:sz w:val="22"/>
                <w:szCs w:val="22"/>
                <w:lang w:val="nl-BE"/>
              </w:rPr>
            </w:pPr>
            <w:r w:rsidRPr="00AE16E8">
              <w:rPr>
                <w:rFonts w:ascii="Arial" w:hAnsi="Arial" w:cs="Arial"/>
                <w:sz w:val="22"/>
                <w:szCs w:val="22"/>
                <w:lang w:val="nl-BE"/>
              </w:rPr>
              <w:t>Aanbeveling over de toegang tot een schuldsaldoverzekering voor mensen met een verhoogd gezondheidsrisico. Het Centrum pleit bijvoorbeeld voor een meer precieze motivatieverplichting bij weigering en voor de structurele aanwezigheid van medische en actuariële experts bij het opvolgingsbureau voor de tarifering.</w:t>
            </w:r>
          </w:p>
        </w:tc>
      </w:tr>
    </w:tbl>
    <w:p w14:paraId="75757AA9" w14:textId="77777777" w:rsidR="00A25109" w:rsidRPr="00AE16E8" w:rsidRDefault="00A25109" w:rsidP="002814C5">
      <w:pPr>
        <w:rPr>
          <w:rFonts w:ascii="Arial" w:hAnsi="Arial" w:cs="Arial"/>
          <w:sz w:val="22"/>
          <w:szCs w:val="22"/>
          <w:lang w:val="nl-BE"/>
        </w:rPr>
      </w:pPr>
    </w:p>
    <w:p w14:paraId="75757AAA" w14:textId="77777777" w:rsidR="00A25109" w:rsidRPr="00AE16E8" w:rsidRDefault="00A25109" w:rsidP="002814C5">
      <w:pPr>
        <w:rPr>
          <w:rFonts w:ascii="Arial" w:hAnsi="Arial" w:cs="Arial"/>
          <w:sz w:val="22"/>
          <w:szCs w:val="22"/>
          <w:lang w:val="nl-BE"/>
        </w:rPr>
      </w:pPr>
    </w:p>
    <w:p w14:paraId="75757AAB" w14:textId="77777777" w:rsidR="00A25109" w:rsidRPr="00AE16E8" w:rsidRDefault="00A25109" w:rsidP="002814C5">
      <w:pPr>
        <w:rPr>
          <w:rFonts w:ascii="Arial" w:hAnsi="Arial" w:cs="Arial"/>
          <w:sz w:val="22"/>
          <w:szCs w:val="22"/>
          <w:lang w:val="nl-BE"/>
        </w:rPr>
      </w:pPr>
    </w:p>
    <w:p w14:paraId="75757AAC" w14:textId="77777777" w:rsidR="00A25109" w:rsidRPr="00AE16E8" w:rsidRDefault="00A25109" w:rsidP="002814C5">
      <w:pPr>
        <w:rPr>
          <w:rFonts w:ascii="Arial" w:hAnsi="Arial" w:cs="Arial"/>
          <w:sz w:val="22"/>
          <w:szCs w:val="22"/>
          <w:lang w:val="nl-BE"/>
        </w:rPr>
      </w:pPr>
    </w:p>
    <w:p w14:paraId="75757AAD" w14:textId="4E50591E" w:rsidR="00A25109" w:rsidRPr="00DB5F85" w:rsidRDefault="00A25109" w:rsidP="00DB5F85">
      <w:pPr>
        <w:pStyle w:val="Heading1"/>
      </w:pPr>
      <w:r w:rsidRPr="00044F6B">
        <w:br w:type="column"/>
      </w:r>
      <w:bookmarkStart w:id="223" w:name="_Toc314054791"/>
      <w:bookmarkStart w:id="224" w:name="_Toc317865003"/>
      <w:bookmarkStart w:id="225" w:name="_Toc323888365"/>
      <w:r w:rsidRPr="00DB5F85">
        <w:lastRenderedPageBreak/>
        <w:t>Hoofdstuk VI. Het netwerk van het Centrum</w:t>
      </w:r>
      <w:bookmarkEnd w:id="223"/>
      <w:bookmarkEnd w:id="224"/>
      <w:bookmarkEnd w:id="225"/>
    </w:p>
    <w:p w14:paraId="75757AAE" w14:textId="77777777" w:rsidR="00A25109" w:rsidRPr="00AE16E8" w:rsidRDefault="00A25109" w:rsidP="002814C5">
      <w:pPr>
        <w:rPr>
          <w:rFonts w:ascii="Arial" w:hAnsi="Arial" w:cs="Arial"/>
          <w:sz w:val="22"/>
          <w:szCs w:val="22"/>
          <w:lang w:val="nl-BE"/>
        </w:rPr>
      </w:pPr>
    </w:p>
    <w:p w14:paraId="75757AAF" w14:textId="77777777" w:rsidR="00A25109" w:rsidRPr="00BE3998" w:rsidRDefault="00A25109" w:rsidP="00BE3998">
      <w:pPr>
        <w:pStyle w:val="Heading2"/>
        <w:numPr>
          <w:ilvl w:val="0"/>
          <w:numId w:val="0"/>
        </w:numPr>
        <w:rPr>
          <w:b w:val="0"/>
        </w:rPr>
      </w:pPr>
      <w:bookmarkStart w:id="226" w:name="_Toc314054792"/>
      <w:bookmarkStart w:id="227" w:name="_Toc317865004"/>
      <w:bookmarkStart w:id="228" w:name="_Toc323888366"/>
      <w:r>
        <w:rPr>
          <w:b w:val="0"/>
        </w:rPr>
        <w:t xml:space="preserve">6.1 </w:t>
      </w:r>
      <w:r w:rsidRPr="00BE3998">
        <w:rPr>
          <w:b w:val="0"/>
        </w:rPr>
        <w:t>Nationaal</w:t>
      </w:r>
      <w:bookmarkEnd w:id="226"/>
      <w:r w:rsidRPr="00BE3998">
        <w:rPr>
          <w:b w:val="0"/>
        </w:rPr>
        <w:t xml:space="preserve"> netwerk</w:t>
      </w:r>
      <w:r w:rsidRPr="00044F6B">
        <w:rPr>
          <w:rStyle w:val="FootnoteReference"/>
          <w:b w:val="0"/>
        </w:rPr>
        <w:footnoteReference w:id="110"/>
      </w:r>
      <w:bookmarkEnd w:id="227"/>
      <w:bookmarkEnd w:id="228"/>
    </w:p>
    <w:p w14:paraId="75757AB0" w14:textId="66830C39" w:rsidR="00A25109" w:rsidRPr="00DB4A77" w:rsidRDefault="00A25109" w:rsidP="00BE3998">
      <w:pPr>
        <w:pStyle w:val="Heading3"/>
        <w:numPr>
          <w:ilvl w:val="0"/>
          <w:numId w:val="0"/>
        </w:numPr>
        <w:rPr>
          <w:b w:val="0"/>
        </w:rPr>
      </w:pPr>
      <w:bookmarkStart w:id="229" w:name="_Toc314054793"/>
      <w:bookmarkStart w:id="230" w:name="_Toc317865005"/>
      <w:bookmarkStart w:id="231" w:name="_Toc323888367"/>
      <w:r w:rsidRPr="00DB4A77">
        <w:rPr>
          <w:b w:val="0"/>
        </w:rPr>
        <w:t>6.1.1 Meldpunten</w:t>
      </w:r>
      <w:r w:rsidR="00DB4A77" w:rsidRPr="00DB4A77">
        <w:rPr>
          <w:b w:val="0"/>
        </w:rPr>
        <w:t xml:space="preserve"> discriminatie</w:t>
      </w:r>
      <w:r w:rsidRPr="00DB4A77">
        <w:rPr>
          <w:b w:val="0"/>
        </w:rPr>
        <w:t> in Vlaanderen</w:t>
      </w:r>
      <w:bookmarkEnd w:id="229"/>
      <w:bookmarkEnd w:id="230"/>
      <w:bookmarkEnd w:id="231"/>
    </w:p>
    <w:p w14:paraId="75757AB1" w14:textId="77777777" w:rsidR="00A25109" w:rsidRPr="00DB4A77" w:rsidRDefault="00A25109" w:rsidP="002814C5">
      <w:pPr>
        <w:rPr>
          <w:rFonts w:ascii="Arial" w:hAnsi="Arial" w:cs="Arial"/>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25109" w:rsidRPr="00DD206D" w14:paraId="75757AD1" w14:textId="77777777" w:rsidTr="00F96F7A">
        <w:tc>
          <w:tcPr>
            <w:tcW w:w="8856" w:type="dxa"/>
          </w:tcPr>
          <w:p w14:paraId="75757AB2" w14:textId="77777777" w:rsidR="00A25109" w:rsidRPr="006124E2" w:rsidRDefault="00A25109" w:rsidP="00B425D9">
            <w:pPr>
              <w:rPr>
                <w:rFonts w:ascii="Arial" w:hAnsi="Arial" w:cs="Arial"/>
                <w:b/>
                <w:sz w:val="22"/>
                <w:szCs w:val="22"/>
                <w:lang w:val="nl-BE"/>
              </w:rPr>
            </w:pPr>
            <w:r w:rsidRPr="006124E2">
              <w:rPr>
                <w:rFonts w:ascii="Arial" w:hAnsi="Arial" w:cs="Arial"/>
                <w:b/>
                <w:sz w:val="22"/>
                <w:szCs w:val="22"/>
                <w:lang w:val="nl-BE"/>
              </w:rPr>
              <w:t>Externe bijdrage</w:t>
            </w:r>
          </w:p>
          <w:p w14:paraId="75757AB3" w14:textId="77777777" w:rsidR="00A25109" w:rsidRPr="006124E2" w:rsidRDefault="00A25109" w:rsidP="00B425D9">
            <w:pPr>
              <w:rPr>
                <w:rFonts w:ascii="Arial" w:hAnsi="Arial" w:cs="Arial"/>
                <w:b/>
                <w:sz w:val="22"/>
                <w:szCs w:val="22"/>
                <w:lang w:val="nl-BE"/>
              </w:rPr>
            </w:pPr>
            <w:r w:rsidRPr="006124E2">
              <w:rPr>
                <w:rFonts w:ascii="Arial" w:hAnsi="Arial" w:cs="Arial"/>
                <w:b/>
                <w:sz w:val="22"/>
                <w:szCs w:val="22"/>
                <w:lang w:val="nl-BE"/>
              </w:rPr>
              <w:t>Meldpunten Discriminatie en Gelijke Kansen Vlaanderen</w:t>
            </w:r>
          </w:p>
          <w:p w14:paraId="75757AB4" w14:textId="77777777" w:rsidR="00A25109" w:rsidRPr="006124E2" w:rsidRDefault="00A25109" w:rsidP="00B425D9">
            <w:pPr>
              <w:rPr>
                <w:rFonts w:ascii="Arial" w:hAnsi="Arial" w:cs="Arial"/>
                <w:b/>
                <w:sz w:val="22"/>
                <w:szCs w:val="22"/>
                <w:lang w:val="nl-BE"/>
              </w:rPr>
            </w:pPr>
            <w:r w:rsidRPr="006124E2">
              <w:rPr>
                <w:rFonts w:ascii="Arial" w:hAnsi="Arial" w:cs="Arial"/>
                <w:b/>
                <w:sz w:val="22"/>
                <w:szCs w:val="22"/>
                <w:lang w:val="nl-BE"/>
              </w:rPr>
              <w:t>Activiteiten van de Meldpunten in 2011</w:t>
            </w:r>
          </w:p>
          <w:p w14:paraId="75757AB5" w14:textId="77777777" w:rsidR="00A25109" w:rsidRPr="00F6135E" w:rsidRDefault="00A25109" w:rsidP="00B425D9">
            <w:pPr>
              <w:rPr>
                <w:rFonts w:ascii="Arial" w:hAnsi="Arial" w:cs="Arial"/>
                <w:sz w:val="22"/>
                <w:szCs w:val="22"/>
                <w:lang w:val="nl-BE"/>
              </w:rPr>
            </w:pPr>
          </w:p>
          <w:p w14:paraId="75757AB6"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 xml:space="preserve">Sinds 2009 openden er dertien Meldpunten Discriminatie in Vlaanderen. De Vlaamse overheid sluit jaarlijks een samenwerkingsovereenkomst met het Centrum om de Meldpunten te ondersteunen bij dossierbehandeling evenals bij preventie en sensibilisering. </w:t>
            </w:r>
          </w:p>
          <w:p w14:paraId="75757AB7" w14:textId="77777777" w:rsidR="00A25109" w:rsidRPr="00F6135E" w:rsidRDefault="00A25109" w:rsidP="00B425D9">
            <w:pPr>
              <w:rPr>
                <w:rFonts w:ascii="Arial" w:hAnsi="Arial" w:cs="Arial"/>
                <w:sz w:val="22"/>
                <w:szCs w:val="22"/>
                <w:lang w:val="nl-BE"/>
              </w:rPr>
            </w:pPr>
          </w:p>
          <w:p w14:paraId="75757AB8" w14:textId="77777777" w:rsidR="00A25109" w:rsidRPr="006124E2" w:rsidRDefault="00A25109" w:rsidP="00B425D9">
            <w:pPr>
              <w:rPr>
                <w:rFonts w:ascii="Arial" w:hAnsi="Arial" w:cs="Arial"/>
                <w:b/>
                <w:bCs/>
                <w:sz w:val="22"/>
                <w:szCs w:val="22"/>
                <w:lang w:val="nl-BE"/>
              </w:rPr>
            </w:pPr>
            <w:r w:rsidRPr="006124E2">
              <w:rPr>
                <w:rFonts w:ascii="Arial" w:hAnsi="Arial" w:cs="Arial"/>
                <w:b/>
                <w:bCs/>
                <w:sz w:val="22"/>
                <w:szCs w:val="22"/>
                <w:lang w:val="nl-BE"/>
              </w:rPr>
              <w:t>Bekendmaking</w:t>
            </w:r>
          </w:p>
          <w:p w14:paraId="75757AB9"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De Meldpunten zetten zichzelf het afgelopen jaar in de kijker via een lokale bekendmakingcampagne voor het grote publiek, voor het middenveld of met een themacampagne. Het Centrum draagt bij tot de bekendmaking van de Meldpunten door mensen door te verwijzen indien een lokale afhandeling van hun melding wenselijk is.</w:t>
            </w:r>
          </w:p>
          <w:p w14:paraId="75757ABA" w14:textId="77777777" w:rsidR="00A25109" w:rsidRPr="00F6135E" w:rsidRDefault="00A25109" w:rsidP="00B425D9">
            <w:pPr>
              <w:rPr>
                <w:rFonts w:ascii="Arial" w:hAnsi="Arial" w:cs="Arial"/>
                <w:sz w:val="22"/>
                <w:szCs w:val="22"/>
                <w:lang w:val="nl-BE"/>
              </w:rPr>
            </w:pPr>
          </w:p>
          <w:p w14:paraId="75757ABB" w14:textId="77777777" w:rsidR="00A25109" w:rsidRPr="006124E2" w:rsidRDefault="00A25109" w:rsidP="00B425D9">
            <w:pPr>
              <w:rPr>
                <w:rFonts w:ascii="Arial" w:hAnsi="Arial" w:cs="Arial"/>
                <w:b/>
                <w:bCs/>
                <w:sz w:val="22"/>
                <w:szCs w:val="22"/>
                <w:lang w:val="nl-BE"/>
              </w:rPr>
            </w:pPr>
            <w:r w:rsidRPr="006124E2">
              <w:rPr>
                <w:rFonts w:ascii="Arial" w:hAnsi="Arial" w:cs="Arial"/>
                <w:b/>
                <w:bCs/>
                <w:sz w:val="22"/>
                <w:szCs w:val="22"/>
                <w:lang w:val="nl-BE"/>
              </w:rPr>
              <w:t>Registratie en methodologie</w:t>
            </w:r>
          </w:p>
          <w:p w14:paraId="75757ABC"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 xml:space="preserve">De Meldpunten en het Centrum delen een gezamenlijk systeem voor de registratie en opvolging van meldingen en dossiers. Om de registratie van meldingen te optimaliseren en verder te uniformiseren, investeert het Centrum blijvend in supervisie en vorming. Daarnaast richtten de Meldpunten zelf een werkgroep ‘methodologie’ op om ook in de behandeling van de meldingen uniformiteit te garanderen. </w:t>
            </w:r>
          </w:p>
          <w:p w14:paraId="75757ABD" w14:textId="77777777" w:rsidR="00A25109" w:rsidRPr="00F6135E" w:rsidRDefault="00A25109" w:rsidP="00B425D9">
            <w:pPr>
              <w:rPr>
                <w:rFonts w:ascii="Arial" w:hAnsi="Arial" w:cs="Arial"/>
                <w:sz w:val="22"/>
                <w:szCs w:val="22"/>
                <w:lang w:val="nl-BE"/>
              </w:rPr>
            </w:pPr>
          </w:p>
          <w:p w14:paraId="75757ABE" w14:textId="77777777" w:rsidR="00A25109" w:rsidRPr="006124E2" w:rsidRDefault="00A25109" w:rsidP="00B425D9">
            <w:pPr>
              <w:rPr>
                <w:rFonts w:ascii="Arial" w:hAnsi="Arial" w:cs="Arial"/>
                <w:b/>
                <w:bCs/>
                <w:sz w:val="22"/>
                <w:szCs w:val="22"/>
                <w:lang w:val="nl-BE"/>
              </w:rPr>
            </w:pPr>
            <w:r w:rsidRPr="006124E2">
              <w:rPr>
                <w:rFonts w:ascii="Arial" w:hAnsi="Arial" w:cs="Arial"/>
                <w:b/>
                <w:bCs/>
                <w:sz w:val="22"/>
                <w:szCs w:val="22"/>
                <w:lang w:val="nl-BE"/>
              </w:rPr>
              <w:t>Inhoudelijke ondersteuning</w:t>
            </w:r>
          </w:p>
          <w:p w14:paraId="75757ABF"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Naast de praktische omkadering kunnen de Meldpunten ook een beroep doen op het Centrum voor juridische vragen, om te informeren naar gelijkaardige dossiers of om advies te vragen over een plan van aanpak. Gelijke Kansen in Vlaanderen ondersteunt door regelmatig intervisie- en netwerkmomenten te organiseren waar feedback en ervaringen kunnen uitgewisseld worden.</w:t>
            </w:r>
          </w:p>
          <w:p w14:paraId="75757AC0" w14:textId="77777777" w:rsidR="00A25109" w:rsidRPr="00F6135E" w:rsidRDefault="00A25109" w:rsidP="00B425D9">
            <w:pPr>
              <w:rPr>
                <w:rFonts w:ascii="Arial" w:hAnsi="Arial" w:cs="Arial"/>
                <w:sz w:val="22"/>
                <w:szCs w:val="22"/>
                <w:lang w:val="nl-BE"/>
              </w:rPr>
            </w:pPr>
          </w:p>
          <w:p w14:paraId="75757AC1" w14:textId="77777777" w:rsidR="00A25109" w:rsidRPr="006124E2" w:rsidRDefault="00A25109" w:rsidP="00B425D9">
            <w:pPr>
              <w:rPr>
                <w:rFonts w:ascii="Arial" w:hAnsi="Arial" w:cs="Arial"/>
                <w:b/>
                <w:bCs/>
                <w:sz w:val="22"/>
                <w:szCs w:val="22"/>
                <w:lang w:val="nl-BE"/>
              </w:rPr>
            </w:pPr>
            <w:r w:rsidRPr="006124E2">
              <w:rPr>
                <w:rFonts w:ascii="Arial" w:hAnsi="Arial" w:cs="Arial"/>
                <w:b/>
                <w:bCs/>
                <w:sz w:val="22"/>
                <w:szCs w:val="22"/>
                <w:lang w:val="nl-BE"/>
              </w:rPr>
              <w:t>Bemiddeling</w:t>
            </w:r>
          </w:p>
          <w:p w14:paraId="75757AC2"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 xml:space="preserve">Uit onderzoek is gebleken dat een conflict beslechten voor de rechtbank vaak niet het beste of gewenste resultaat oplevert. </w:t>
            </w:r>
            <w:r w:rsidRPr="00AE16E8">
              <w:rPr>
                <w:rFonts w:ascii="Arial" w:hAnsi="Arial" w:cs="Arial"/>
                <w:sz w:val="22"/>
                <w:szCs w:val="22"/>
                <w:lang w:val="nl-BE" w:eastAsia="nl-BE"/>
              </w:rPr>
              <w:t xml:space="preserve">Bemiddeling wil vermijden dat relaties nog verder verzuren door de partijen te begeleiden in hun zoektocht naar een oplossing die voor alle partijen aanvaardbaar is. </w:t>
            </w:r>
            <w:r w:rsidRPr="00AE16E8">
              <w:rPr>
                <w:rFonts w:ascii="Arial" w:hAnsi="Arial" w:cs="Arial"/>
                <w:sz w:val="22"/>
                <w:szCs w:val="22"/>
                <w:lang w:val="nl-BE"/>
              </w:rPr>
              <w:t xml:space="preserve">De Meldpunten verdiepten zich de afgelopen jaren onder professionele begeleiding in onderhandeling- en bemiddelingstechnieken. In 2011 werd </w:t>
            </w:r>
            <w:r w:rsidRPr="00AE16E8">
              <w:rPr>
                <w:rFonts w:ascii="Arial" w:hAnsi="Arial" w:cs="Arial"/>
                <w:sz w:val="22"/>
                <w:szCs w:val="22"/>
                <w:lang w:val="nl-BE"/>
              </w:rPr>
              <w:lastRenderedPageBreak/>
              <w:t>een aantal intervisiemomenten georganiseerd om de technieken verder te verfijnen en onder de knie te krijgen.</w:t>
            </w:r>
          </w:p>
          <w:p w14:paraId="75757AC3" w14:textId="77777777" w:rsidR="00A25109" w:rsidRPr="00F6135E" w:rsidRDefault="00A25109" w:rsidP="00B425D9">
            <w:pPr>
              <w:rPr>
                <w:rFonts w:ascii="Arial" w:hAnsi="Arial" w:cs="Arial"/>
                <w:sz w:val="22"/>
                <w:szCs w:val="22"/>
                <w:lang w:val="nl-BE" w:eastAsia="nl-BE"/>
              </w:rPr>
            </w:pPr>
          </w:p>
          <w:p w14:paraId="75757AC4" w14:textId="77777777" w:rsidR="00A25109" w:rsidRPr="006124E2" w:rsidRDefault="00A25109" w:rsidP="00B425D9">
            <w:pPr>
              <w:rPr>
                <w:rFonts w:ascii="Arial" w:hAnsi="Arial" w:cs="Arial"/>
                <w:b/>
                <w:bCs/>
                <w:sz w:val="22"/>
                <w:szCs w:val="22"/>
                <w:lang w:val="nl-BE"/>
              </w:rPr>
            </w:pPr>
            <w:r w:rsidRPr="006124E2">
              <w:rPr>
                <w:rFonts w:ascii="Arial" w:hAnsi="Arial" w:cs="Arial"/>
                <w:b/>
                <w:bCs/>
                <w:sz w:val="22"/>
                <w:szCs w:val="22"/>
                <w:lang w:val="nl-BE"/>
              </w:rPr>
              <w:t>Doorverwijzing</w:t>
            </w:r>
          </w:p>
          <w:p w14:paraId="75757AC5" w14:textId="38D9B50F" w:rsidR="00A25109" w:rsidRPr="00F6135E" w:rsidRDefault="006124E2" w:rsidP="00B425D9">
            <w:pPr>
              <w:rPr>
                <w:rFonts w:ascii="Arial" w:hAnsi="Arial" w:cs="Arial"/>
                <w:sz w:val="22"/>
                <w:szCs w:val="22"/>
                <w:lang w:val="nl-BE"/>
              </w:rPr>
            </w:pPr>
            <w:r w:rsidRPr="0058161D">
              <w:rPr>
                <w:rFonts w:ascii="Arial" w:hAnsi="Arial" w:cs="Arial"/>
                <w:sz w:val="22"/>
                <w:szCs w:val="22"/>
                <w:lang w:val="nl-BE"/>
              </w:rPr>
              <w:t xml:space="preserve">Soms leidt </w:t>
            </w:r>
            <w:r>
              <w:rPr>
                <w:rFonts w:ascii="Arial" w:hAnsi="Arial" w:cs="Arial"/>
                <w:sz w:val="22"/>
                <w:szCs w:val="22"/>
                <w:lang w:val="nl-BE"/>
              </w:rPr>
              <w:t xml:space="preserve">lokale </w:t>
            </w:r>
            <w:r w:rsidRPr="0058161D">
              <w:rPr>
                <w:rFonts w:ascii="Arial" w:hAnsi="Arial" w:cs="Arial"/>
                <w:sz w:val="22"/>
                <w:szCs w:val="22"/>
                <w:lang w:val="nl-BE"/>
              </w:rPr>
              <w:t xml:space="preserve">bemiddeling echter niet tot een aanvaardbare oplossing. Op vraag van de melder kan het dossier worden doorgestuurd naar het Centrum. In 2011 werden </w:t>
            </w:r>
            <w:r>
              <w:rPr>
                <w:rFonts w:ascii="Arial" w:hAnsi="Arial" w:cs="Arial"/>
                <w:sz w:val="22"/>
                <w:szCs w:val="22"/>
                <w:lang w:val="nl-BE"/>
              </w:rPr>
              <w:t>50</w:t>
            </w:r>
            <w:r w:rsidRPr="0058161D">
              <w:rPr>
                <w:rFonts w:ascii="Arial" w:hAnsi="Arial" w:cs="Arial"/>
                <w:sz w:val="22"/>
                <w:szCs w:val="22"/>
                <w:lang w:val="nl-BE"/>
              </w:rPr>
              <w:t xml:space="preserve"> dossiers overgedragen van de Meldpunten aan het Centrum</w:t>
            </w:r>
            <w:r>
              <w:rPr>
                <w:rFonts w:ascii="Arial" w:hAnsi="Arial" w:cs="Arial"/>
                <w:sz w:val="22"/>
                <w:szCs w:val="22"/>
                <w:lang w:val="nl-BE"/>
              </w:rPr>
              <w:t xml:space="preserve"> omdat lokale bemiddeling niet mogelijk bleek, de problematiek de lokale context oversteeg en/of er zich een meer juridische of zelfs gerechtelijke aanpak opdrong</w:t>
            </w:r>
            <w:r>
              <w:rPr>
                <w:rStyle w:val="FootnoteReference"/>
                <w:rFonts w:ascii="Arial" w:hAnsi="Arial" w:cs="Arial"/>
                <w:sz w:val="22"/>
                <w:szCs w:val="22"/>
                <w:lang w:val="nl-BE"/>
              </w:rPr>
              <w:footnoteReference w:id="111"/>
            </w:r>
            <w:r w:rsidRPr="0058161D">
              <w:rPr>
                <w:rFonts w:ascii="Arial" w:hAnsi="Arial" w:cs="Arial"/>
                <w:sz w:val="22"/>
                <w:szCs w:val="22"/>
                <w:lang w:val="nl-BE"/>
              </w:rPr>
              <w:t>.</w:t>
            </w:r>
          </w:p>
          <w:p w14:paraId="75757AC6" w14:textId="77777777" w:rsidR="00A25109" w:rsidRPr="00F6135E" w:rsidRDefault="00A25109" w:rsidP="00B425D9">
            <w:pPr>
              <w:rPr>
                <w:rFonts w:ascii="Arial" w:hAnsi="Arial" w:cs="Arial"/>
                <w:sz w:val="22"/>
                <w:szCs w:val="22"/>
                <w:lang w:val="nl-BE"/>
              </w:rPr>
            </w:pPr>
          </w:p>
          <w:p w14:paraId="75757AC7" w14:textId="77777777" w:rsidR="00A25109" w:rsidRPr="006124E2" w:rsidRDefault="00A25109" w:rsidP="00B425D9">
            <w:pPr>
              <w:rPr>
                <w:rFonts w:ascii="Arial" w:hAnsi="Arial" w:cs="Arial"/>
                <w:b/>
                <w:bCs/>
                <w:sz w:val="22"/>
                <w:szCs w:val="22"/>
                <w:lang w:val="nl-BE"/>
              </w:rPr>
            </w:pPr>
            <w:r w:rsidRPr="006124E2">
              <w:rPr>
                <w:rFonts w:ascii="Arial" w:hAnsi="Arial" w:cs="Arial"/>
                <w:b/>
                <w:bCs/>
                <w:sz w:val="22"/>
                <w:szCs w:val="22"/>
                <w:lang w:val="nl-BE"/>
              </w:rPr>
              <w:t>Netwerking</w:t>
            </w:r>
          </w:p>
          <w:p w14:paraId="75757AC8" w14:textId="457C67D4"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 xml:space="preserve">De Meldpunten richtten, afhankelijk van de eigenheid van hun werkingsgebied, thematische overlegplatformen op rond horeca, arbeid, onderwijs, gender enz. In deze netwerken denken lokale actoren samen na over de aanpak van discriminatie. Een aantal Meldpunten ging ook reeds van start met een vierhoekoverleg tussen politie, </w:t>
            </w:r>
            <w:r w:rsidR="00D66E7A">
              <w:rPr>
                <w:rFonts w:ascii="Arial" w:hAnsi="Arial" w:cs="Arial"/>
                <w:sz w:val="22"/>
                <w:szCs w:val="22"/>
                <w:lang w:val="nl-BE"/>
              </w:rPr>
              <w:t>Parket</w:t>
            </w:r>
            <w:r w:rsidRPr="00AE16E8">
              <w:rPr>
                <w:rFonts w:ascii="Arial" w:hAnsi="Arial" w:cs="Arial"/>
                <w:sz w:val="22"/>
                <w:szCs w:val="22"/>
                <w:lang w:val="nl-BE"/>
              </w:rPr>
              <w:t xml:space="preserve">, Meldpunt en Centrum. Doel hiervan is om te komen tot concrete afspraken met alle relevante partners rond de aanpak van discriminatiemeldingen. De Meldpunten deden ook inspiratie op buiten de landsgrenzen via werkbezoeken bij de collega’s in Nederland en in het kader van een project van het Europees Grondrechtenbureau (FRA) over de implementatie van mensenrechten op lokaal niveau. </w:t>
            </w:r>
          </w:p>
          <w:p w14:paraId="75757AC9" w14:textId="77777777" w:rsidR="00A25109" w:rsidRPr="00F6135E" w:rsidRDefault="00A25109" w:rsidP="00B425D9">
            <w:pPr>
              <w:rPr>
                <w:rFonts w:ascii="Arial" w:hAnsi="Arial" w:cs="Arial"/>
                <w:bCs/>
                <w:sz w:val="22"/>
                <w:szCs w:val="22"/>
                <w:lang w:val="nl-BE"/>
              </w:rPr>
            </w:pPr>
          </w:p>
          <w:p w14:paraId="75757ACA" w14:textId="77777777" w:rsidR="00A25109" w:rsidRPr="006124E2" w:rsidRDefault="00A25109" w:rsidP="00B425D9">
            <w:pPr>
              <w:rPr>
                <w:rFonts w:ascii="Arial" w:hAnsi="Arial" w:cs="Arial"/>
                <w:b/>
                <w:bCs/>
                <w:sz w:val="22"/>
                <w:szCs w:val="22"/>
                <w:lang w:val="nl-BE"/>
              </w:rPr>
            </w:pPr>
            <w:r w:rsidRPr="006124E2">
              <w:rPr>
                <w:rFonts w:ascii="Arial" w:hAnsi="Arial" w:cs="Arial"/>
                <w:b/>
                <w:bCs/>
                <w:sz w:val="22"/>
                <w:szCs w:val="22"/>
                <w:lang w:val="nl-BE"/>
              </w:rPr>
              <w:t>Sensibilisering</w:t>
            </w:r>
          </w:p>
          <w:p w14:paraId="75757ACB" w14:textId="4827BABD"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In 2011 kozen de meeste Meldpunten voor een sensibiliseringscampagne rond discriminatie op de huisvestingsmarkt. Er werden vormingen en informatiemomenten georganiseerd voor het middenveld. Daarnaast werden rondetafels gehouden voor het grote publiek met belangrijke spelers op vlak van huisvesting, lokaal en op Vlaams niveau. In één werkingsgebied werd een gelijkebehandelingcharter ondertekend door alle grote actoren. De volgende jaren zal hierop verder worden gebouwd. Ook hier kon steeds beroep worden gedaan op het Centrum voor de nodige ondersteuning. U leest hierover meer in het thematisch</w:t>
            </w:r>
            <w:r w:rsidR="0095700A">
              <w:rPr>
                <w:rFonts w:ascii="Arial" w:hAnsi="Arial" w:cs="Arial"/>
                <w:sz w:val="22"/>
                <w:szCs w:val="22"/>
                <w:lang w:val="nl-BE"/>
              </w:rPr>
              <w:t xml:space="preserve"> dossier “Huisvesting” van dit j</w:t>
            </w:r>
            <w:r w:rsidRPr="00AE16E8">
              <w:rPr>
                <w:rFonts w:ascii="Arial" w:hAnsi="Arial" w:cs="Arial"/>
                <w:sz w:val="22"/>
                <w:szCs w:val="22"/>
                <w:lang w:val="nl-BE"/>
              </w:rPr>
              <w:t>aarverslag.</w:t>
            </w:r>
          </w:p>
          <w:p w14:paraId="75757ACC"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De Meldpunten organiseerden elk afzonderlijk ook een actie tijdens de Internationale dag tegen Racisme en Discriminatie.</w:t>
            </w:r>
          </w:p>
          <w:p w14:paraId="75757ACD" w14:textId="77777777" w:rsidR="00A25109" w:rsidRPr="00F6135E" w:rsidRDefault="00A25109" w:rsidP="00B425D9">
            <w:pPr>
              <w:rPr>
                <w:rFonts w:ascii="Arial" w:hAnsi="Arial" w:cs="Arial"/>
                <w:sz w:val="22"/>
                <w:szCs w:val="22"/>
                <w:lang w:val="nl-BE"/>
              </w:rPr>
            </w:pPr>
          </w:p>
          <w:p w14:paraId="75757ACE"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Zowel het Centrum als de Meldpunten hechten veel belang aan hun samenwerking. Samen staan ze sterker in de strijd tegen discriminatie.</w:t>
            </w:r>
          </w:p>
          <w:p w14:paraId="75757ACF" w14:textId="77777777" w:rsidR="00A25109" w:rsidRPr="00F6135E" w:rsidRDefault="00A25109" w:rsidP="00B425D9">
            <w:pPr>
              <w:rPr>
                <w:rFonts w:ascii="Arial" w:hAnsi="Arial" w:cs="Arial"/>
                <w:sz w:val="22"/>
                <w:szCs w:val="22"/>
                <w:lang w:val="nl-BE"/>
              </w:rPr>
            </w:pPr>
          </w:p>
          <w:p w14:paraId="75757AD0" w14:textId="77777777" w:rsidR="00A25109" w:rsidRPr="00F6135E" w:rsidRDefault="00A25109" w:rsidP="00B425D9">
            <w:pPr>
              <w:rPr>
                <w:rFonts w:ascii="Arial" w:hAnsi="Arial" w:cs="Arial"/>
                <w:sz w:val="22"/>
                <w:szCs w:val="22"/>
                <w:lang w:val="nl-BE"/>
              </w:rPr>
            </w:pPr>
            <w:r w:rsidRPr="00AE16E8">
              <w:rPr>
                <w:rFonts w:ascii="Arial" w:hAnsi="Arial" w:cs="Arial"/>
                <w:sz w:val="22"/>
                <w:szCs w:val="22"/>
                <w:lang w:val="nl-BE"/>
              </w:rPr>
              <w:t>Lies Van Cleynenbreugel, Meldpunt Discriminatie Leuven</w:t>
            </w:r>
          </w:p>
        </w:tc>
      </w:tr>
    </w:tbl>
    <w:p w14:paraId="75757AD2" w14:textId="77777777" w:rsidR="00A25109" w:rsidRPr="00AE16E8" w:rsidRDefault="00A25109" w:rsidP="002814C5">
      <w:pPr>
        <w:rPr>
          <w:rFonts w:ascii="Arial" w:hAnsi="Arial" w:cs="Arial"/>
          <w:sz w:val="22"/>
          <w:szCs w:val="22"/>
          <w:lang w:val="nl-BE"/>
        </w:rPr>
      </w:pPr>
    </w:p>
    <w:p w14:paraId="75757AD4" w14:textId="77777777" w:rsidR="00A25109" w:rsidRPr="00BE3998" w:rsidRDefault="00A25109" w:rsidP="00BE3998">
      <w:pPr>
        <w:pStyle w:val="Heading3"/>
        <w:numPr>
          <w:ilvl w:val="0"/>
          <w:numId w:val="0"/>
        </w:numPr>
        <w:rPr>
          <w:b w:val="0"/>
        </w:rPr>
      </w:pPr>
      <w:bookmarkStart w:id="232" w:name="_Toc314054794"/>
      <w:bookmarkStart w:id="233" w:name="_Toc317865006"/>
      <w:bookmarkStart w:id="234" w:name="_Toc323888368"/>
      <w:r>
        <w:rPr>
          <w:b w:val="0"/>
        </w:rPr>
        <w:t xml:space="preserve">6.1.2 </w:t>
      </w:r>
      <w:r w:rsidRPr="00BE3998">
        <w:rPr>
          <w:b w:val="0"/>
        </w:rPr>
        <w:t xml:space="preserve">Samenwerkingprotocols met het Waalse Gewest en de </w:t>
      </w:r>
      <w:bookmarkEnd w:id="232"/>
      <w:r w:rsidRPr="00BE3998">
        <w:rPr>
          <w:b w:val="0"/>
        </w:rPr>
        <w:t>Franse Gemeenschap</w:t>
      </w:r>
      <w:bookmarkEnd w:id="233"/>
      <w:bookmarkEnd w:id="234"/>
    </w:p>
    <w:p w14:paraId="75757AD5" w14:textId="77777777" w:rsidR="00A25109" w:rsidRPr="00AE16E8" w:rsidRDefault="00A25109" w:rsidP="002814C5">
      <w:pPr>
        <w:rPr>
          <w:lang w:val="nl-BE"/>
        </w:rPr>
      </w:pPr>
    </w:p>
    <w:p w14:paraId="75757AD6" w14:textId="77777777" w:rsidR="00A25109" w:rsidRPr="00DF73D2" w:rsidRDefault="00A25109" w:rsidP="002814C5">
      <w:pPr>
        <w:rPr>
          <w:rFonts w:ascii="Arial" w:hAnsi="Arial" w:cs="Arial"/>
          <w:b/>
          <w:bCs/>
          <w:noProof/>
          <w:sz w:val="22"/>
          <w:szCs w:val="22"/>
          <w:lang w:val="nl-BE"/>
        </w:rPr>
      </w:pPr>
      <w:r w:rsidRPr="00DF73D2">
        <w:rPr>
          <w:rFonts w:ascii="Arial" w:hAnsi="Arial" w:cs="Arial"/>
          <w:b/>
          <w:bCs/>
          <w:noProof/>
          <w:sz w:val="22"/>
          <w:szCs w:val="22"/>
          <w:lang w:val="nl-BE"/>
        </w:rPr>
        <w:t>Behandeling van individuele meldingen</w:t>
      </w:r>
    </w:p>
    <w:p w14:paraId="75757AD7" w14:textId="77777777" w:rsidR="00A25109" w:rsidRPr="00BE3998" w:rsidRDefault="00A25109" w:rsidP="002814C5">
      <w:pPr>
        <w:rPr>
          <w:rFonts w:ascii="Arial" w:hAnsi="Arial" w:cs="Arial"/>
          <w:bCs/>
          <w:noProof/>
          <w:sz w:val="22"/>
          <w:szCs w:val="22"/>
          <w:lang w:val="nl-BE"/>
        </w:rPr>
      </w:pPr>
    </w:p>
    <w:p w14:paraId="75757AD8"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In 2011 behandelde het Centrum 71 dossiers over criteria die tot de bevoegdheden van de Franse Gemeenschap behoren.</w:t>
      </w:r>
      <w:r w:rsidRPr="00AE16E8">
        <w:rPr>
          <w:rFonts w:ascii="Arial" w:hAnsi="Arial" w:cs="Arial"/>
          <w:lang w:val="nl-BE"/>
        </w:rPr>
        <w:t xml:space="preserve"> </w:t>
      </w:r>
      <w:r w:rsidRPr="00AE16E8">
        <w:rPr>
          <w:rFonts w:ascii="Arial" w:hAnsi="Arial" w:cs="Arial"/>
          <w:sz w:val="22"/>
          <w:szCs w:val="22"/>
          <w:lang w:val="nl-BE"/>
        </w:rPr>
        <w:t xml:space="preserve">De criteria die het vaakst aan bod kwamen waren ‘handicap’, ‘gezondheidstoestand’ en ‘ras’. 69% van de dossiers hadden te maken met onderwijs. </w:t>
      </w:r>
    </w:p>
    <w:p w14:paraId="75757AD9" w14:textId="77777777" w:rsidR="00A25109" w:rsidRPr="00AE16E8" w:rsidRDefault="00A25109" w:rsidP="002814C5">
      <w:pPr>
        <w:rPr>
          <w:rFonts w:ascii="Arial" w:hAnsi="Arial" w:cs="Arial"/>
          <w:sz w:val="22"/>
          <w:szCs w:val="22"/>
          <w:lang w:val="nl-BE"/>
        </w:rPr>
      </w:pPr>
    </w:p>
    <w:p w14:paraId="75757ADA"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lastRenderedPageBreak/>
        <w:t>Wat de bevoegdheden van het Waalse Gewest betreft, behandelde het Centrum 43 dossiers, waarvan er 22 over het criterium ‘handicap’ gingen.</w:t>
      </w:r>
    </w:p>
    <w:p w14:paraId="75757ADB" w14:textId="77777777" w:rsidR="00A25109" w:rsidRPr="00BE3998" w:rsidRDefault="00A25109" w:rsidP="002814C5">
      <w:pPr>
        <w:rPr>
          <w:rFonts w:ascii="Arial" w:hAnsi="Arial" w:cs="Arial"/>
          <w:bCs/>
          <w:noProof/>
          <w:sz w:val="22"/>
          <w:szCs w:val="22"/>
          <w:lang w:val="nl-BE"/>
        </w:rPr>
      </w:pPr>
    </w:p>
    <w:p w14:paraId="75757ADC" w14:textId="77777777" w:rsidR="00A25109" w:rsidRPr="00DF73D2" w:rsidRDefault="00A25109" w:rsidP="002814C5">
      <w:pPr>
        <w:rPr>
          <w:rFonts w:ascii="Arial" w:hAnsi="Arial" w:cs="Arial"/>
          <w:b/>
          <w:bCs/>
          <w:sz w:val="22"/>
          <w:szCs w:val="22"/>
          <w:lang w:val="nl-BE"/>
        </w:rPr>
      </w:pPr>
      <w:r w:rsidRPr="00DF73D2">
        <w:rPr>
          <w:rFonts w:ascii="Arial" w:hAnsi="Arial" w:cs="Arial"/>
          <w:b/>
          <w:bCs/>
          <w:noProof/>
          <w:sz w:val="22"/>
          <w:szCs w:val="22"/>
          <w:lang w:val="nl-BE"/>
        </w:rPr>
        <w:t>Opleiding, informatie, bewustmaking</w:t>
      </w:r>
    </w:p>
    <w:p w14:paraId="75757ADE"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 xml:space="preserve">Binnen de Franse Gemeenschap werd het </w:t>
      </w:r>
      <w:r w:rsidRPr="00BE3998">
        <w:rPr>
          <w:rFonts w:ascii="Arial" w:hAnsi="Arial" w:cs="Arial"/>
          <w:sz w:val="22"/>
          <w:szCs w:val="22"/>
          <w:lang w:val="nl-BE"/>
        </w:rPr>
        <w:t xml:space="preserve">opleidingsprogramma </w:t>
      </w:r>
      <w:r w:rsidRPr="00AE16E8">
        <w:rPr>
          <w:rFonts w:ascii="Arial" w:hAnsi="Arial" w:cs="Arial"/>
          <w:sz w:val="22"/>
          <w:szCs w:val="22"/>
          <w:lang w:val="nl-BE"/>
        </w:rPr>
        <w:t>voortgezet: er waren bijvoorbeeld de bewustmakingscampagnes rond bestrijding van discriminatie voor schooldirecties en voor medewerkers van de dienst die het groene nummer 'Assistance Ecoles' beheert. Er is ook een denkoefening aan de gang om dit soort opleidingen permanent en structureel op te nemen in het opleidingsaanbod voor ambtenaren van de Franse Gemeenschap (onderwijzend personeel en anderen).</w:t>
      </w:r>
    </w:p>
    <w:p w14:paraId="75757ADF" w14:textId="77777777" w:rsidR="00A25109" w:rsidRPr="00AE16E8" w:rsidRDefault="00A25109" w:rsidP="002814C5">
      <w:pPr>
        <w:rPr>
          <w:rFonts w:ascii="Arial" w:hAnsi="Arial" w:cs="Arial"/>
          <w:sz w:val="22"/>
          <w:szCs w:val="22"/>
          <w:lang w:val="nl-BE"/>
        </w:rPr>
      </w:pPr>
    </w:p>
    <w:p w14:paraId="75757AE0"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In het Waals Gewest werden infosessies over de antidiscriminatiewetgeving georganiseerd voor de Ombudsmannen en voor de onthaalmedewerkers van de Espaces Walloni</w:t>
      </w:r>
      <w:r>
        <w:rPr>
          <w:rFonts w:ascii="Arial" w:hAnsi="Arial" w:cs="Arial"/>
          <w:sz w:val="22"/>
          <w:szCs w:val="22"/>
          <w:lang w:val="nl-BE"/>
        </w:rPr>
        <w:t>e</w:t>
      </w:r>
      <w:r w:rsidRPr="00AE16E8">
        <w:rPr>
          <w:rFonts w:ascii="Arial" w:hAnsi="Arial" w:cs="Arial"/>
          <w:sz w:val="22"/>
          <w:szCs w:val="22"/>
          <w:lang w:val="nl-BE"/>
        </w:rPr>
        <w:t>.</w:t>
      </w:r>
    </w:p>
    <w:p w14:paraId="75757AE1" w14:textId="77777777" w:rsidR="00A25109" w:rsidRPr="00AE16E8" w:rsidRDefault="00A25109" w:rsidP="002814C5">
      <w:pPr>
        <w:rPr>
          <w:rFonts w:ascii="Arial" w:hAnsi="Arial" w:cs="Arial"/>
          <w:sz w:val="22"/>
          <w:szCs w:val="22"/>
          <w:u w:val="words"/>
          <w:lang w:val="nl-BE"/>
        </w:rPr>
      </w:pPr>
    </w:p>
    <w:p w14:paraId="75757AE2" w14:textId="6A45AC22" w:rsidR="00A25109" w:rsidRPr="00AE16E8" w:rsidRDefault="00A25109" w:rsidP="002814C5">
      <w:pPr>
        <w:rPr>
          <w:rFonts w:ascii="Arial" w:hAnsi="Arial" w:cs="Arial"/>
          <w:sz w:val="22"/>
          <w:szCs w:val="22"/>
          <w:lang w:val="nl-BE"/>
        </w:rPr>
      </w:pPr>
      <w:r w:rsidRPr="00C528FE">
        <w:rPr>
          <w:rFonts w:ascii="Arial" w:hAnsi="Arial" w:cs="Arial"/>
          <w:sz w:val="22"/>
          <w:szCs w:val="22"/>
          <w:lang w:val="nl-BE"/>
        </w:rPr>
        <w:t>Er werd</w:t>
      </w:r>
      <w:r w:rsidRPr="00BE3998">
        <w:rPr>
          <w:rFonts w:ascii="Arial" w:hAnsi="Arial" w:cs="Arial"/>
          <w:sz w:val="22"/>
          <w:szCs w:val="22"/>
          <w:lang w:val="nl-BE"/>
        </w:rPr>
        <w:t xml:space="preserve"> </w:t>
      </w:r>
      <w:r w:rsidRPr="00DF73D2">
        <w:rPr>
          <w:rFonts w:ascii="Arial" w:hAnsi="Arial" w:cs="Arial"/>
          <w:b/>
          <w:sz w:val="22"/>
          <w:szCs w:val="22"/>
          <w:lang w:val="nl-BE"/>
        </w:rPr>
        <w:t>een brochure</w:t>
      </w:r>
      <w:r w:rsidRPr="00C528FE">
        <w:rPr>
          <w:rFonts w:ascii="Arial" w:hAnsi="Arial" w:cs="Arial"/>
          <w:sz w:val="22"/>
          <w:szCs w:val="22"/>
          <w:lang w:val="nl-BE"/>
        </w:rPr>
        <w:t xml:space="preserve"> </w:t>
      </w:r>
      <w:r w:rsidR="00564F4A">
        <w:rPr>
          <w:rFonts w:ascii="Arial" w:hAnsi="Arial" w:cs="Arial"/>
          <w:sz w:val="22"/>
          <w:szCs w:val="22"/>
          <w:lang w:val="nl-BE"/>
        </w:rPr>
        <w:t>“</w:t>
      </w:r>
      <w:r w:rsidRPr="00564F4A">
        <w:rPr>
          <w:rFonts w:ascii="Arial" w:hAnsi="Arial" w:cs="Arial"/>
          <w:i/>
          <w:sz w:val="22"/>
          <w:szCs w:val="22"/>
          <w:lang w:val="nl-BE"/>
        </w:rPr>
        <w:t>Pour une Commune égalité</w:t>
      </w:r>
      <w:r w:rsidR="00564F4A">
        <w:rPr>
          <w:rFonts w:ascii="Arial" w:hAnsi="Arial" w:cs="Arial"/>
          <w:sz w:val="22"/>
          <w:szCs w:val="22"/>
          <w:lang w:val="nl-BE"/>
        </w:rPr>
        <w:t>”</w:t>
      </w:r>
      <w:r w:rsidRPr="00C528FE">
        <w:rPr>
          <w:rFonts w:ascii="Arial" w:hAnsi="Arial" w:cs="Arial"/>
          <w:sz w:val="22"/>
          <w:szCs w:val="22"/>
          <w:lang w:val="nl-BE"/>
        </w:rPr>
        <w:t> gemaakt. Die bevat een overzicht</w:t>
      </w:r>
      <w:r w:rsidRPr="00AE16E8">
        <w:rPr>
          <w:rFonts w:ascii="Arial" w:hAnsi="Arial" w:cs="Arial"/>
          <w:sz w:val="22"/>
          <w:szCs w:val="22"/>
          <w:lang w:val="nl-BE"/>
        </w:rPr>
        <w:t xml:space="preserve"> van de rechtsmiddelen om discriminatie te bestrijden en legt uit hoe gemeenten die kunnen toepassen, samen met enkele concrete voorbeelden</w:t>
      </w:r>
      <w:r w:rsidRPr="00AE16E8">
        <w:rPr>
          <w:rFonts w:ascii="Arial" w:hAnsi="Arial" w:cs="Arial"/>
          <w:lang w:val="nl-BE"/>
        </w:rPr>
        <w:t xml:space="preserve">. </w:t>
      </w:r>
      <w:r w:rsidRPr="00AE16E8">
        <w:rPr>
          <w:rFonts w:ascii="Arial" w:hAnsi="Arial" w:cs="Arial"/>
          <w:sz w:val="22"/>
          <w:szCs w:val="22"/>
          <w:lang w:val="nl-BE"/>
        </w:rPr>
        <w:t>U kunt ze downloaden via de website van het Centrum</w:t>
      </w:r>
      <w:r w:rsidRPr="00AE16E8">
        <w:rPr>
          <w:rFonts w:ascii="Arial" w:hAnsi="Arial" w:cs="Arial"/>
          <w:lang w:val="nl-BE"/>
        </w:rPr>
        <w:t xml:space="preserve">: </w:t>
      </w:r>
      <w:hyperlink r:id="rId59" w:history="1">
        <w:r>
          <w:rPr>
            <w:rStyle w:val="Hyperlink"/>
            <w:rFonts w:ascii="Arial" w:hAnsi="Arial" w:cs="Arial"/>
            <w:sz w:val="22"/>
            <w:szCs w:val="22"/>
            <w:lang w:val="nl-BE"/>
          </w:rPr>
          <w:t>www.diversiteit.be</w:t>
        </w:r>
      </w:hyperlink>
      <w:r w:rsidRPr="00BE3998">
        <w:rPr>
          <w:rFonts w:ascii="Arial" w:hAnsi="Arial" w:cs="Arial"/>
          <w:sz w:val="22"/>
          <w:szCs w:val="22"/>
          <w:lang w:val="nl-BE"/>
        </w:rPr>
        <w:t xml:space="preserve">, rubriek </w:t>
      </w:r>
      <w:r w:rsidRPr="00044F6B">
        <w:rPr>
          <w:rFonts w:ascii="Arial" w:hAnsi="Arial" w:cs="Arial"/>
          <w:sz w:val="22"/>
          <w:szCs w:val="22"/>
          <w:lang w:val="nl-BE"/>
        </w:rPr>
        <w:t>‘</w:t>
      </w:r>
      <w:r w:rsidRPr="00BE3998">
        <w:rPr>
          <w:rFonts w:ascii="Arial" w:hAnsi="Arial" w:cs="Arial"/>
          <w:sz w:val="22"/>
          <w:szCs w:val="22"/>
          <w:lang w:val="nl-BE"/>
        </w:rPr>
        <w:t>Publicaties</w:t>
      </w:r>
      <w:r w:rsidRPr="00044F6B">
        <w:rPr>
          <w:rFonts w:ascii="Arial" w:hAnsi="Arial" w:cs="Arial"/>
          <w:sz w:val="22"/>
          <w:szCs w:val="22"/>
          <w:lang w:val="nl-BE"/>
        </w:rPr>
        <w:t>’</w:t>
      </w:r>
      <w:r w:rsidRPr="00BE3998">
        <w:rPr>
          <w:rFonts w:ascii="Arial" w:hAnsi="Arial" w:cs="Arial"/>
          <w:sz w:val="22"/>
          <w:szCs w:val="22"/>
          <w:lang w:val="nl-BE"/>
        </w:rPr>
        <w:t>.</w:t>
      </w:r>
    </w:p>
    <w:p w14:paraId="75757AE3" w14:textId="77777777" w:rsidR="00A25109" w:rsidRPr="00AE16E8" w:rsidRDefault="00A25109" w:rsidP="002814C5">
      <w:pPr>
        <w:rPr>
          <w:rFonts w:ascii="Arial" w:hAnsi="Arial" w:cs="Arial"/>
          <w:sz w:val="22"/>
          <w:szCs w:val="22"/>
          <w:highlight w:val="cyan"/>
          <w:lang w:val="nl-BE"/>
        </w:rPr>
      </w:pPr>
    </w:p>
    <w:p w14:paraId="75757AE4" w14:textId="77777777" w:rsidR="00A25109" w:rsidRPr="00AE16E8" w:rsidRDefault="00A25109" w:rsidP="00876B0A">
      <w:pPr>
        <w:rPr>
          <w:rFonts w:ascii="Arial" w:hAnsi="Arial" w:cs="Arial"/>
          <w:sz w:val="22"/>
          <w:szCs w:val="22"/>
          <w:lang w:val="nl-BE"/>
        </w:rPr>
      </w:pPr>
      <w:r w:rsidRPr="00BE3998">
        <w:rPr>
          <w:rFonts w:ascii="Arial" w:hAnsi="Arial" w:cs="Arial"/>
          <w:sz w:val="22"/>
          <w:szCs w:val="22"/>
          <w:lang w:val="nl-BE"/>
        </w:rPr>
        <w:t xml:space="preserve">Er werd </w:t>
      </w:r>
      <w:r w:rsidRPr="00DF73D2">
        <w:rPr>
          <w:rFonts w:ascii="Arial" w:hAnsi="Arial" w:cs="Arial"/>
          <w:b/>
          <w:sz w:val="22"/>
          <w:szCs w:val="22"/>
          <w:lang w:val="nl-BE"/>
        </w:rPr>
        <w:t>een peiling</w:t>
      </w:r>
      <w:r w:rsidRPr="00AE16E8">
        <w:rPr>
          <w:rFonts w:ascii="Arial" w:hAnsi="Arial" w:cs="Arial"/>
          <w:sz w:val="22"/>
          <w:szCs w:val="22"/>
          <w:lang w:val="nl-BE"/>
        </w:rPr>
        <w:t xml:space="preserve"> gehouden over de perceptie van en de omgang met gevallen van discriminatie door de gemeenten. Met deze enquête wilde het Centrum ook hun kennis van de rechts- en institutionele middelen toetsen en nagaan in welke mate er sprake is van discriminerende situaties in gemeenten.</w:t>
      </w:r>
    </w:p>
    <w:p w14:paraId="75757AE5" w14:textId="77777777" w:rsidR="00A25109" w:rsidRPr="00AE16E8" w:rsidRDefault="00A25109" w:rsidP="002814C5">
      <w:pPr>
        <w:rPr>
          <w:rFonts w:ascii="Arial" w:hAnsi="Arial" w:cs="Arial"/>
          <w:sz w:val="22"/>
          <w:szCs w:val="22"/>
          <w:lang w:val="nl-BE"/>
        </w:rPr>
      </w:pPr>
    </w:p>
    <w:p w14:paraId="75757AE6" w14:textId="77777777" w:rsidR="00A25109" w:rsidRPr="00AE16E8" w:rsidRDefault="00A25109" w:rsidP="00672470">
      <w:pPr>
        <w:rPr>
          <w:rFonts w:ascii="Arial" w:hAnsi="Arial" w:cs="Arial"/>
          <w:sz w:val="22"/>
          <w:szCs w:val="22"/>
          <w:lang w:val="nl-BE"/>
        </w:rPr>
      </w:pPr>
      <w:r w:rsidRPr="00AE16E8">
        <w:rPr>
          <w:rFonts w:ascii="Arial" w:hAnsi="Arial" w:cs="Arial"/>
          <w:sz w:val="22"/>
          <w:szCs w:val="22"/>
          <w:lang w:val="nl-BE"/>
        </w:rPr>
        <w:t xml:space="preserve">Momenteel wordt er gewerkt aan het opzetten van </w:t>
      </w:r>
      <w:r w:rsidRPr="00DF73D2">
        <w:rPr>
          <w:rFonts w:ascii="Arial" w:hAnsi="Arial" w:cs="Arial"/>
          <w:b/>
          <w:sz w:val="22"/>
          <w:szCs w:val="22"/>
          <w:lang w:val="nl-BE"/>
        </w:rPr>
        <w:t>een gemeentelijk netwerk</w:t>
      </w:r>
      <w:r w:rsidRPr="00AE16E8">
        <w:rPr>
          <w:rFonts w:ascii="Arial" w:hAnsi="Arial" w:cs="Arial"/>
          <w:sz w:val="22"/>
          <w:szCs w:val="22"/>
          <w:lang w:val="nl-BE"/>
        </w:rPr>
        <w:t xml:space="preserve"> om discriminatie te bestrijden</w:t>
      </w:r>
      <w:r w:rsidRPr="00AE16E8">
        <w:rPr>
          <w:rFonts w:ascii="Arial" w:hAnsi="Arial" w:cs="Arial"/>
          <w:lang w:val="nl-BE"/>
        </w:rPr>
        <w:t>.</w:t>
      </w:r>
      <w:r w:rsidRPr="00AE16E8">
        <w:rPr>
          <w:rFonts w:ascii="Arial" w:hAnsi="Arial" w:cs="Arial"/>
          <w:sz w:val="22"/>
          <w:szCs w:val="22"/>
          <w:lang w:val="nl-BE"/>
        </w:rPr>
        <w:t xml:space="preserve"> Dit netwerk moet de banden tussen de 262 gemeenten versterken en hen aanzetten om ervaringen uit te wisselen. Het opzetten van dit netwerk is een prima gelegenheid om info-, bewustmaking- en opleidingssessies te geven aan gemeentelijke instanties die dit nodig achten. </w:t>
      </w:r>
    </w:p>
    <w:p w14:paraId="75757AE7" w14:textId="77777777" w:rsidR="00A25109" w:rsidRPr="00AE16E8" w:rsidRDefault="00A25109" w:rsidP="002814C5">
      <w:pPr>
        <w:rPr>
          <w:rFonts w:ascii="Arial" w:hAnsi="Arial" w:cs="Arial"/>
          <w:sz w:val="22"/>
          <w:szCs w:val="22"/>
          <w:lang w:val="nl-BE"/>
        </w:rPr>
      </w:pPr>
    </w:p>
    <w:p w14:paraId="75757AE8" w14:textId="77777777" w:rsidR="00A25109" w:rsidRPr="00AE16E8" w:rsidRDefault="00A25109" w:rsidP="002814C5">
      <w:pPr>
        <w:rPr>
          <w:rFonts w:ascii="Arial" w:hAnsi="Arial" w:cs="Arial"/>
          <w:sz w:val="22"/>
          <w:szCs w:val="22"/>
          <w:lang w:val="nl-BE"/>
        </w:rPr>
      </w:pPr>
      <w:r w:rsidRPr="00DF73D2">
        <w:rPr>
          <w:rFonts w:ascii="Arial" w:hAnsi="Arial" w:cs="Arial"/>
          <w:b/>
          <w:sz w:val="22"/>
          <w:szCs w:val="22"/>
          <w:lang w:val="nl-BE"/>
        </w:rPr>
        <w:t>De Espaces Wallonie</w:t>
      </w:r>
      <w:r>
        <w:rPr>
          <w:rStyle w:val="FootnoteReference"/>
          <w:rFonts w:ascii="Arial" w:hAnsi="Arial" w:cs="Arial"/>
          <w:sz w:val="22"/>
          <w:szCs w:val="22"/>
          <w:lang w:val="fr-FR"/>
        </w:rPr>
        <w:footnoteReference w:id="112"/>
      </w:r>
      <w:r w:rsidRPr="00AE16E8">
        <w:rPr>
          <w:rFonts w:ascii="Arial" w:hAnsi="Arial" w:cs="Arial"/>
          <w:sz w:val="22"/>
          <w:szCs w:val="22"/>
          <w:lang w:val="nl-BE"/>
        </w:rPr>
        <w:t xml:space="preserve"> hebben zich aangesloten bij het samenwerkingsprotocol en zetten hun deuren open voor het Centrum en het Instituut voor de Gelijkheid van Vrouwen en Mannen. Voortaan beschikken Waalse burgers over een plek bij hen in de buurt waar ze terechtkunnen met hun vragen over gevallen van discriminatie waarvan ze het slachtoffer of getuige zijn. De lijst met de adressen van de Espaces Wallonie vindt u op </w:t>
      </w:r>
      <w:hyperlink r:id="rId60" w:history="1">
        <w:r>
          <w:rPr>
            <w:rStyle w:val="Hyperlink"/>
            <w:rFonts w:ascii="Arial" w:hAnsi="Arial" w:cs="Arial"/>
            <w:sz w:val="22"/>
            <w:szCs w:val="22"/>
            <w:lang w:val="nl-BE"/>
          </w:rPr>
          <w:t>www.stop-discrimination.be</w:t>
        </w:r>
      </w:hyperlink>
      <w:r w:rsidRPr="00BE3998">
        <w:rPr>
          <w:rFonts w:ascii="Arial" w:hAnsi="Arial" w:cs="Arial"/>
          <w:sz w:val="22"/>
          <w:szCs w:val="22"/>
          <w:lang w:val="nl-BE"/>
        </w:rPr>
        <w:t xml:space="preserve">. Ze houden ook rekening met de bevoegdheden van de Franse Gemeenschap. </w:t>
      </w:r>
    </w:p>
    <w:p w14:paraId="75757AE9" w14:textId="77777777" w:rsidR="00A25109" w:rsidRPr="00AE16E8" w:rsidRDefault="00A25109" w:rsidP="00876B0A">
      <w:pPr>
        <w:tabs>
          <w:tab w:val="left" w:pos="1830"/>
        </w:tabs>
        <w:rPr>
          <w:rFonts w:ascii="Arial" w:hAnsi="Arial" w:cs="Arial"/>
          <w:sz w:val="22"/>
          <w:szCs w:val="22"/>
          <w:lang w:val="nl-BE"/>
        </w:rPr>
      </w:pPr>
      <w:r w:rsidRPr="00044F6B">
        <w:rPr>
          <w:rFonts w:ascii="Arial" w:hAnsi="Arial" w:cs="Arial"/>
          <w:sz w:val="22"/>
          <w:szCs w:val="22"/>
          <w:lang w:val="nl-BE"/>
        </w:rPr>
        <w:tab/>
      </w:r>
    </w:p>
    <w:p w14:paraId="75757AEA" w14:textId="77777777" w:rsidR="00A25109" w:rsidRPr="00AE16E8" w:rsidRDefault="00A25109" w:rsidP="002814C5">
      <w:pPr>
        <w:rPr>
          <w:rFonts w:ascii="Arial" w:hAnsi="Arial" w:cs="Arial"/>
          <w:lang w:val="nl-BE"/>
        </w:rPr>
      </w:pPr>
      <w:r w:rsidRPr="00BE3998">
        <w:rPr>
          <w:rFonts w:ascii="Arial" w:hAnsi="Arial" w:cs="Arial"/>
          <w:sz w:val="22"/>
          <w:szCs w:val="22"/>
          <w:lang w:val="nl-BE"/>
        </w:rPr>
        <w:t xml:space="preserve">Op 28 november 2011 werd </w:t>
      </w:r>
      <w:r w:rsidRPr="00DF73D2">
        <w:rPr>
          <w:rFonts w:ascii="Arial" w:hAnsi="Arial" w:cs="Arial"/>
          <w:b/>
          <w:sz w:val="22"/>
          <w:szCs w:val="22"/>
          <w:lang w:val="nl-BE"/>
        </w:rPr>
        <w:t>een gewestelijk seminarie</w:t>
      </w:r>
      <w:r w:rsidRPr="00AE16E8">
        <w:rPr>
          <w:rFonts w:ascii="Arial" w:hAnsi="Arial" w:cs="Arial"/>
          <w:sz w:val="22"/>
          <w:szCs w:val="22"/>
          <w:lang w:val="nl-BE"/>
        </w:rPr>
        <w:t xml:space="preserve"> georganiseerd om de resultaten van de enquête voor te stellen en om standpunten voor 2012 in te nemen</w:t>
      </w:r>
      <w:r w:rsidRPr="00AE16E8">
        <w:rPr>
          <w:rFonts w:ascii="Arial" w:hAnsi="Arial" w:cs="Arial"/>
          <w:lang w:val="nl-BE"/>
        </w:rPr>
        <w:t>.</w:t>
      </w:r>
    </w:p>
    <w:p w14:paraId="75757AEB" w14:textId="77777777" w:rsidR="00A25109" w:rsidRPr="00AE16E8" w:rsidRDefault="00A25109" w:rsidP="002814C5">
      <w:pPr>
        <w:rPr>
          <w:rFonts w:ascii="Arial" w:hAnsi="Arial" w:cs="Arial"/>
          <w:sz w:val="22"/>
          <w:szCs w:val="22"/>
          <w:highlight w:val="cyan"/>
          <w:lang w:val="nl-BE"/>
        </w:rPr>
      </w:pPr>
    </w:p>
    <w:p w14:paraId="75757AEC"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Het CLEO-Ulg</w:t>
      </w:r>
      <w:r w:rsidRPr="00AE16E8">
        <w:rPr>
          <w:rStyle w:val="FootnoteReference"/>
          <w:rFonts w:ascii="Arial" w:hAnsi="Arial" w:cs="Arial"/>
          <w:sz w:val="22"/>
          <w:szCs w:val="22"/>
          <w:lang w:val="nl-BE"/>
        </w:rPr>
        <w:footnoteReference w:id="113"/>
      </w:r>
      <w:r w:rsidRPr="00AE16E8">
        <w:rPr>
          <w:rFonts w:ascii="Arial" w:hAnsi="Arial" w:cs="Arial"/>
          <w:sz w:val="22"/>
          <w:szCs w:val="22"/>
          <w:lang w:val="nl-BE"/>
        </w:rPr>
        <w:t xml:space="preserve"> heeft op vraag van het Centrum en het Instituut voor Gelijkheid van Vrouwen en Mannen </w:t>
      </w:r>
      <w:r w:rsidRPr="00DF73D2">
        <w:rPr>
          <w:rFonts w:ascii="Arial" w:hAnsi="Arial" w:cs="Arial"/>
          <w:b/>
          <w:sz w:val="22"/>
          <w:szCs w:val="22"/>
          <w:lang w:val="nl-BE"/>
        </w:rPr>
        <w:t>in de Franse Gemeenschap een enquête</w:t>
      </w:r>
      <w:r w:rsidRPr="00AE16E8">
        <w:rPr>
          <w:rFonts w:ascii="Arial" w:hAnsi="Arial" w:cs="Arial"/>
          <w:sz w:val="22"/>
          <w:szCs w:val="22"/>
          <w:lang w:val="nl-BE"/>
        </w:rPr>
        <w:t xml:space="preserve"> gehouden bij het personeel van lagere en secundaire scholen (onderwijzend personeel, directies, </w:t>
      </w:r>
      <w:r w:rsidRPr="00AE16E8">
        <w:rPr>
          <w:rFonts w:ascii="Arial" w:hAnsi="Arial" w:cs="Arial"/>
          <w:sz w:val="22"/>
          <w:szCs w:val="22"/>
          <w:lang w:val="nl-BE"/>
        </w:rPr>
        <w:lastRenderedPageBreak/>
        <w:t>opvoeders, medewerkers van de CLB’s). De vragen gingen over de perceptie van discriminerend gedrag op school.</w:t>
      </w:r>
    </w:p>
    <w:p w14:paraId="75757AED" w14:textId="77777777" w:rsidR="00A25109" w:rsidRPr="00AE16E8" w:rsidRDefault="00A25109" w:rsidP="002814C5">
      <w:pPr>
        <w:rPr>
          <w:rFonts w:ascii="Arial" w:hAnsi="Arial" w:cs="Arial"/>
          <w:sz w:val="22"/>
          <w:szCs w:val="22"/>
          <w:lang w:val="nl-BE"/>
        </w:rPr>
      </w:pPr>
    </w:p>
    <w:p w14:paraId="75757AEE" w14:textId="77777777" w:rsidR="00A25109" w:rsidRPr="00DF73D2" w:rsidRDefault="00A25109" w:rsidP="002814C5">
      <w:pPr>
        <w:rPr>
          <w:rFonts w:ascii="Arial" w:hAnsi="Arial" w:cs="Arial"/>
          <w:b/>
          <w:bCs/>
          <w:noProof/>
          <w:sz w:val="22"/>
          <w:szCs w:val="22"/>
          <w:lang w:val="nl-BE"/>
        </w:rPr>
      </w:pPr>
      <w:r w:rsidRPr="00DF73D2">
        <w:rPr>
          <w:rFonts w:ascii="Arial" w:hAnsi="Arial" w:cs="Arial"/>
          <w:b/>
          <w:bCs/>
          <w:noProof/>
          <w:sz w:val="22"/>
          <w:szCs w:val="22"/>
          <w:lang w:val="nl-BE"/>
        </w:rPr>
        <w:t>Adviezen en aanbevelingen</w:t>
      </w:r>
    </w:p>
    <w:p w14:paraId="75757AF0" w14:textId="55F271DB" w:rsidR="00A25109" w:rsidRPr="00AE16E8" w:rsidRDefault="00A25109" w:rsidP="002814C5">
      <w:pPr>
        <w:rPr>
          <w:rFonts w:ascii="Arial" w:hAnsi="Arial" w:cs="Arial"/>
          <w:lang w:val="nl-BE"/>
        </w:rPr>
      </w:pPr>
      <w:r w:rsidRPr="00AE16E8">
        <w:rPr>
          <w:rFonts w:ascii="Arial" w:hAnsi="Arial" w:cs="Arial"/>
          <w:sz w:val="22"/>
          <w:szCs w:val="22"/>
          <w:lang w:val="nl-BE"/>
        </w:rPr>
        <w:t xml:space="preserve">Het Centrum werkte samen met de Délégué général au Droits de </w:t>
      </w:r>
      <w:r w:rsidR="000D55C5" w:rsidRPr="00AE16E8">
        <w:rPr>
          <w:rFonts w:ascii="Arial" w:hAnsi="Arial" w:cs="Arial"/>
          <w:sz w:val="22"/>
          <w:szCs w:val="22"/>
          <w:lang w:val="nl-BE"/>
        </w:rPr>
        <w:t>l’</w:t>
      </w:r>
      <w:r w:rsidR="000D55C5">
        <w:rPr>
          <w:rFonts w:ascii="Arial" w:hAnsi="Arial" w:cs="Arial"/>
          <w:sz w:val="22"/>
          <w:szCs w:val="22"/>
          <w:lang w:val="nl-BE"/>
        </w:rPr>
        <w:t>E</w:t>
      </w:r>
      <w:r w:rsidR="000D55C5" w:rsidRPr="00AE16E8">
        <w:rPr>
          <w:rFonts w:ascii="Arial" w:hAnsi="Arial" w:cs="Arial"/>
          <w:sz w:val="22"/>
          <w:szCs w:val="22"/>
          <w:lang w:val="nl-BE"/>
        </w:rPr>
        <w:t xml:space="preserve">nfant </w:t>
      </w:r>
      <w:r w:rsidRPr="00AE16E8">
        <w:rPr>
          <w:rFonts w:ascii="Arial" w:hAnsi="Arial" w:cs="Arial"/>
          <w:sz w:val="22"/>
          <w:szCs w:val="22"/>
          <w:lang w:val="nl-BE"/>
        </w:rPr>
        <w:t xml:space="preserve">twee aanbevelingen uit over: </w:t>
      </w:r>
    </w:p>
    <w:p w14:paraId="75757AF1" w14:textId="77777777" w:rsidR="00A25109" w:rsidRPr="00AE16E8" w:rsidRDefault="00A25109" w:rsidP="00267A05">
      <w:pPr>
        <w:numPr>
          <w:ilvl w:val="0"/>
          <w:numId w:val="43"/>
        </w:numPr>
        <w:rPr>
          <w:rFonts w:ascii="Arial" w:hAnsi="Arial" w:cs="Arial"/>
          <w:sz w:val="22"/>
          <w:szCs w:val="22"/>
          <w:lang w:val="nl-BE"/>
        </w:rPr>
      </w:pPr>
      <w:r w:rsidRPr="00AE16E8">
        <w:rPr>
          <w:rFonts w:ascii="Arial" w:hAnsi="Arial" w:cs="Arial"/>
          <w:sz w:val="22"/>
          <w:szCs w:val="22"/>
          <w:lang w:val="nl-BE"/>
        </w:rPr>
        <w:t>de opvang binnen het ‘regulier’ onderwijs van kinderen met een chronische ziekte en/of een handicap die specifieke zorgen nodig hebben en/of die tijdelijk of dagelijks tijdens de schooluren geneesmiddelen moeten innemen;</w:t>
      </w:r>
    </w:p>
    <w:p w14:paraId="75757AF2" w14:textId="77777777" w:rsidR="00A25109" w:rsidRPr="00AE16E8" w:rsidRDefault="00A25109" w:rsidP="00267A05">
      <w:pPr>
        <w:numPr>
          <w:ilvl w:val="0"/>
          <w:numId w:val="43"/>
        </w:numPr>
        <w:rPr>
          <w:rFonts w:ascii="Arial" w:hAnsi="Arial" w:cs="Arial"/>
          <w:sz w:val="22"/>
          <w:szCs w:val="22"/>
          <w:lang w:val="nl-BE"/>
        </w:rPr>
      </w:pPr>
      <w:r w:rsidRPr="00AE16E8">
        <w:rPr>
          <w:rFonts w:ascii="Arial" w:hAnsi="Arial" w:cs="Arial"/>
          <w:sz w:val="22"/>
          <w:szCs w:val="22"/>
          <w:lang w:val="nl-BE"/>
        </w:rPr>
        <w:t>de voorwaarden om kinderen jonger dan drie jaar toegang te geven tot opvangvoorzieningen die erkend zijn door ONE (Office de la naissance et de l'enfance), ook in samenwerking met het Instituut voor de Gelijkheid van Vrouwen en Mannen.</w:t>
      </w:r>
    </w:p>
    <w:p w14:paraId="75757AF3" w14:textId="77777777" w:rsidR="00A25109" w:rsidRPr="00AE16E8" w:rsidRDefault="00A25109" w:rsidP="002814C5">
      <w:pPr>
        <w:rPr>
          <w:rFonts w:ascii="Arial" w:hAnsi="Arial" w:cs="Arial"/>
          <w:sz w:val="22"/>
          <w:szCs w:val="22"/>
          <w:lang w:val="nl-BE"/>
        </w:rPr>
      </w:pPr>
    </w:p>
    <w:p w14:paraId="75757AF4"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Er kwam ook een aanbeveling over het dragen van religieuze symbolen in het hoger onderwijs.</w:t>
      </w:r>
    </w:p>
    <w:p w14:paraId="75757AF5" w14:textId="77777777" w:rsidR="00A25109" w:rsidRPr="00AE16E8" w:rsidRDefault="00A25109" w:rsidP="002814C5">
      <w:pPr>
        <w:rPr>
          <w:rFonts w:ascii="Arial" w:hAnsi="Arial" w:cs="Arial"/>
          <w:sz w:val="22"/>
          <w:szCs w:val="22"/>
          <w:lang w:val="nl-BE"/>
        </w:rPr>
      </w:pPr>
    </w:p>
    <w:p w14:paraId="75757AF6"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Het Centrum heeft een advies geformuleerd over de participerende evaluatie van de basisopleiding van leraren. Dit advies kaart de noodzaak aan om leraren beter op te leiden voor de uitdagingen die een divers schoolpubliek met zich meebrengt.</w:t>
      </w:r>
    </w:p>
    <w:p w14:paraId="75757AF7" w14:textId="77777777" w:rsidR="00A25109" w:rsidRPr="00AE16E8" w:rsidRDefault="00A25109" w:rsidP="002814C5">
      <w:pPr>
        <w:rPr>
          <w:color w:val="4F81BD"/>
          <w:lang w:val="nl-BE"/>
        </w:rPr>
      </w:pPr>
    </w:p>
    <w:p w14:paraId="75757AF8" w14:textId="77777777" w:rsidR="00A25109" w:rsidRPr="00BE3998" w:rsidRDefault="00A25109" w:rsidP="00BE3998">
      <w:pPr>
        <w:pStyle w:val="Heading3"/>
        <w:numPr>
          <w:ilvl w:val="0"/>
          <w:numId w:val="0"/>
        </w:numPr>
        <w:rPr>
          <w:b w:val="0"/>
        </w:rPr>
      </w:pPr>
      <w:bookmarkStart w:id="235" w:name="_Toc314054795"/>
      <w:bookmarkStart w:id="236" w:name="_Toc317865007"/>
      <w:bookmarkStart w:id="237" w:name="_Toc323888369"/>
      <w:r>
        <w:rPr>
          <w:b w:val="0"/>
        </w:rPr>
        <w:t xml:space="preserve">6.1.3 </w:t>
      </w:r>
      <w:r w:rsidRPr="00BE3998">
        <w:rPr>
          <w:b w:val="0"/>
        </w:rPr>
        <w:t>Overeenkomst met het Territoriaal Pact voor de Werkgelegenheid in Brussel</w:t>
      </w:r>
      <w:bookmarkEnd w:id="235"/>
      <w:bookmarkEnd w:id="236"/>
      <w:bookmarkEnd w:id="237"/>
    </w:p>
    <w:p w14:paraId="75757AF9" w14:textId="77777777" w:rsidR="00A25109" w:rsidRPr="00AE16E8" w:rsidRDefault="00A25109" w:rsidP="002814C5">
      <w:pPr>
        <w:rPr>
          <w:rFonts w:ascii="Arial" w:hAnsi="Arial" w:cs="Arial"/>
          <w:noProof/>
          <w:sz w:val="22"/>
          <w:szCs w:val="22"/>
          <w:lang w:val="nl-BE"/>
        </w:rPr>
      </w:pPr>
    </w:p>
    <w:p w14:paraId="75757AFA" w14:textId="77777777" w:rsidR="00A25109" w:rsidRPr="00AE16E8" w:rsidRDefault="00A25109" w:rsidP="002814C5">
      <w:pPr>
        <w:rPr>
          <w:rFonts w:ascii="Arial" w:hAnsi="Arial" w:cs="Arial"/>
          <w:noProof/>
          <w:sz w:val="22"/>
          <w:szCs w:val="22"/>
          <w:lang w:val="nl-BE"/>
        </w:rPr>
      </w:pPr>
      <w:r w:rsidRPr="00AE16E8">
        <w:rPr>
          <w:rFonts w:ascii="Arial" w:hAnsi="Arial" w:cs="Arial"/>
          <w:noProof/>
          <w:sz w:val="22"/>
          <w:szCs w:val="22"/>
          <w:lang w:val="nl-BE"/>
        </w:rPr>
        <w:t xml:space="preserve">Het Centrum en ACTIRIS (via het Territoriaal Pact) zetten hun samenwerking verder in het kader van de overeenkomst die ze enkele jaren geleden hebben gesloten. </w:t>
      </w:r>
    </w:p>
    <w:p w14:paraId="75757AFB" w14:textId="77777777" w:rsidR="00A25109" w:rsidRPr="00AE16E8" w:rsidRDefault="00A25109" w:rsidP="002814C5">
      <w:pPr>
        <w:rPr>
          <w:rFonts w:ascii="Arial" w:hAnsi="Arial" w:cs="Arial"/>
          <w:sz w:val="22"/>
          <w:szCs w:val="22"/>
          <w:lang w:val="nl-BE"/>
        </w:rPr>
      </w:pPr>
    </w:p>
    <w:p w14:paraId="75757AFC" w14:textId="77777777" w:rsidR="00A25109" w:rsidRPr="00AE16E8" w:rsidRDefault="00A25109" w:rsidP="002814C5">
      <w:pPr>
        <w:rPr>
          <w:rFonts w:ascii="Arial" w:hAnsi="Arial" w:cs="Arial"/>
          <w:sz w:val="22"/>
          <w:szCs w:val="22"/>
          <w:lang w:val="nl-BE"/>
        </w:rPr>
      </w:pPr>
      <w:r w:rsidRPr="00AE16E8">
        <w:rPr>
          <w:rFonts w:ascii="Arial" w:hAnsi="Arial" w:cs="Arial"/>
          <w:noProof/>
          <w:sz w:val="22"/>
          <w:szCs w:val="22"/>
          <w:lang w:val="nl-BE"/>
        </w:rPr>
        <w:t>In het licht van deze overeenkomst verzorgt het Centrum opleidingen en infosessies (over de antidiscriminatiewetgeving, over omgaan met diversiteit enz.) voor ondernemingen die banden hebben met het Pact.</w:t>
      </w:r>
      <w:r w:rsidRPr="00AE16E8">
        <w:rPr>
          <w:rFonts w:ascii="Arial" w:hAnsi="Arial" w:cs="Arial"/>
          <w:sz w:val="22"/>
          <w:szCs w:val="22"/>
          <w:lang w:val="nl-BE"/>
        </w:rPr>
        <w:t xml:space="preserve"> Naast het zoeken naar concrete antwoorden op vragen van werknemers, zijn deze sessies ook een waardevol werkinstrument voor het Centrum: via deze sessies houdt het Centrum de vinger aan de pols en blijft het op de hoogte van situaties die zich elke dag op de werkplek afspelen</w:t>
      </w:r>
      <w:r w:rsidRPr="00AE16E8">
        <w:rPr>
          <w:rFonts w:ascii="Arial" w:hAnsi="Arial" w:cs="Arial"/>
          <w:noProof/>
          <w:sz w:val="22"/>
          <w:szCs w:val="22"/>
          <w:lang w:val="nl-BE"/>
        </w:rPr>
        <w:t>.</w:t>
      </w:r>
    </w:p>
    <w:p w14:paraId="75757AFD" w14:textId="77777777" w:rsidR="00A25109" w:rsidRPr="00AE16E8" w:rsidRDefault="00A25109" w:rsidP="002814C5">
      <w:pPr>
        <w:rPr>
          <w:rFonts w:ascii="Arial" w:hAnsi="Arial" w:cs="Arial"/>
          <w:sz w:val="22"/>
          <w:szCs w:val="22"/>
          <w:lang w:val="nl-BE"/>
        </w:rPr>
      </w:pPr>
    </w:p>
    <w:p w14:paraId="75757AFE" w14:textId="5B518A5F" w:rsidR="00A25109" w:rsidRPr="00AE16E8" w:rsidRDefault="00A25109" w:rsidP="002814C5">
      <w:pPr>
        <w:rPr>
          <w:rFonts w:ascii="Arial" w:hAnsi="Arial" w:cs="Arial"/>
          <w:sz w:val="22"/>
          <w:szCs w:val="22"/>
          <w:lang w:val="nl-BE"/>
        </w:rPr>
      </w:pPr>
      <w:r w:rsidRPr="00AE16E8">
        <w:rPr>
          <w:rFonts w:ascii="Arial" w:hAnsi="Arial" w:cs="Arial"/>
          <w:noProof/>
          <w:sz w:val="22"/>
          <w:szCs w:val="22"/>
          <w:lang w:val="nl-BE"/>
        </w:rPr>
        <w:t>Het Centrum heeft actief meegewerkt aan het pilootproject met anonieme cv's dat het Pact had opgezet, wat uiteindelijk leidde tot tests met</w:t>
      </w:r>
      <w:r w:rsidRPr="00BE3998">
        <w:rPr>
          <w:rFonts w:ascii="Arial" w:hAnsi="Arial" w:cs="Arial"/>
          <w:sz w:val="22"/>
          <w:szCs w:val="22"/>
          <w:lang w:val="nl-BE"/>
        </w:rPr>
        <w:t xml:space="preserve"> ad-hocprocedures die aan de noden en eisen van het Centrum voldeden</w:t>
      </w:r>
      <w:r w:rsidRPr="00BE3998">
        <w:rPr>
          <w:rFonts w:ascii="Arial" w:hAnsi="Arial" w:cs="Arial"/>
          <w:noProof/>
          <w:sz w:val="22"/>
          <w:szCs w:val="22"/>
          <w:lang w:val="nl-BE"/>
        </w:rPr>
        <w:t xml:space="preserve">. U leest hierover meer in het thematisch dossier </w:t>
      </w:r>
      <w:r w:rsidR="00564F4A">
        <w:rPr>
          <w:rFonts w:ascii="Arial" w:hAnsi="Arial" w:cs="Arial"/>
          <w:noProof/>
          <w:sz w:val="22"/>
          <w:szCs w:val="22"/>
          <w:lang w:val="nl-BE"/>
        </w:rPr>
        <w:t>“</w:t>
      </w:r>
      <w:r w:rsidRPr="00564F4A">
        <w:rPr>
          <w:rFonts w:ascii="Arial" w:hAnsi="Arial" w:cs="Arial"/>
          <w:i/>
          <w:noProof/>
          <w:sz w:val="22"/>
          <w:szCs w:val="22"/>
          <w:lang w:val="nl-BE"/>
        </w:rPr>
        <w:t>Werk</w:t>
      </w:r>
      <w:r w:rsidR="00564F4A">
        <w:rPr>
          <w:rFonts w:ascii="Arial" w:hAnsi="Arial" w:cs="Arial"/>
          <w:noProof/>
          <w:sz w:val="22"/>
          <w:szCs w:val="22"/>
          <w:lang w:val="nl-BE"/>
        </w:rPr>
        <w:t>”</w:t>
      </w:r>
      <w:r w:rsidRPr="00BE3998">
        <w:rPr>
          <w:rFonts w:ascii="Arial" w:hAnsi="Arial" w:cs="Arial"/>
          <w:noProof/>
          <w:sz w:val="22"/>
          <w:szCs w:val="22"/>
          <w:lang w:val="nl-BE"/>
        </w:rPr>
        <w:t xml:space="preserve"> onder de rubriek </w:t>
      </w:r>
      <w:r w:rsidR="00564F4A">
        <w:rPr>
          <w:rFonts w:ascii="Arial" w:hAnsi="Arial" w:cs="Arial"/>
          <w:noProof/>
          <w:sz w:val="22"/>
          <w:szCs w:val="22"/>
          <w:lang w:val="nl-BE"/>
        </w:rPr>
        <w:t>“</w:t>
      </w:r>
      <w:r w:rsidRPr="00564F4A">
        <w:rPr>
          <w:rFonts w:ascii="Arial" w:hAnsi="Arial" w:cs="Arial"/>
          <w:i/>
          <w:noProof/>
          <w:sz w:val="22"/>
          <w:szCs w:val="22"/>
          <w:lang w:val="nl-BE"/>
        </w:rPr>
        <w:t>In de steigers</w:t>
      </w:r>
      <w:r w:rsidR="00564F4A">
        <w:rPr>
          <w:rFonts w:ascii="Arial" w:hAnsi="Arial" w:cs="Arial"/>
          <w:noProof/>
          <w:sz w:val="22"/>
          <w:szCs w:val="22"/>
          <w:lang w:val="nl-BE"/>
        </w:rPr>
        <w:t>”</w:t>
      </w:r>
      <w:r w:rsidRPr="00BE3998">
        <w:rPr>
          <w:rFonts w:ascii="Arial" w:hAnsi="Arial" w:cs="Arial"/>
          <w:noProof/>
          <w:sz w:val="22"/>
          <w:szCs w:val="22"/>
          <w:lang w:val="nl-BE"/>
        </w:rPr>
        <w:t>.</w:t>
      </w:r>
    </w:p>
    <w:p w14:paraId="75757AFF" w14:textId="77777777" w:rsidR="00A25109" w:rsidRPr="00AE16E8" w:rsidRDefault="00A25109" w:rsidP="002814C5">
      <w:pPr>
        <w:rPr>
          <w:rFonts w:ascii="Arial" w:hAnsi="Arial" w:cs="Arial"/>
          <w:sz w:val="22"/>
          <w:szCs w:val="22"/>
          <w:lang w:val="nl-BE"/>
        </w:rPr>
      </w:pPr>
    </w:p>
    <w:p w14:paraId="75757B00" w14:textId="03AD53DB" w:rsidR="00A25109" w:rsidRPr="00AE16E8" w:rsidRDefault="00A25109" w:rsidP="002814C5">
      <w:pPr>
        <w:rPr>
          <w:rFonts w:ascii="Arial" w:hAnsi="Arial" w:cs="Arial"/>
          <w:sz w:val="22"/>
          <w:szCs w:val="22"/>
          <w:lang w:val="nl-BE"/>
        </w:rPr>
      </w:pPr>
      <w:r w:rsidRPr="00BE3998">
        <w:rPr>
          <w:rFonts w:ascii="Arial" w:hAnsi="Arial" w:cs="Arial"/>
          <w:noProof/>
          <w:sz w:val="22"/>
          <w:szCs w:val="22"/>
          <w:lang w:val="nl-BE"/>
        </w:rPr>
        <w:t xml:space="preserve">Via het Territoriaal Pact heeft het Brussels Hoofdstedelijk Gewest ook zijn medewerking voortgezet aan de financiering van het Diversiteitsbarometer-project. </w:t>
      </w:r>
      <w:r w:rsidR="00DF73D2">
        <w:rPr>
          <w:rFonts w:ascii="Arial" w:hAnsi="Arial" w:cs="Arial"/>
          <w:noProof/>
          <w:sz w:val="22"/>
          <w:szCs w:val="22"/>
          <w:lang w:val="nl-BE"/>
        </w:rPr>
        <w:t>In het najaar 2012 volgt</w:t>
      </w:r>
      <w:r w:rsidRPr="00BE3998">
        <w:rPr>
          <w:rFonts w:ascii="Arial" w:hAnsi="Arial" w:cs="Arial"/>
          <w:noProof/>
          <w:sz w:val="22"/>
          <w:szCs w:val="22"/>
          <w:lang w:val="nl-BE"/>
        </w:rPr>
        <w:t xml:space="preserve"> hierover een publicatie.</w:t>
      </w:r>
    </w:p>
    <w:p w14:paraId="75757B01" w14:textId="77777777" w:rsidR="00A25109" w:rsidRPr="00AE16E8" w:rsidRDefault="00A25109" w:rsidP="002814C5">
      <w:pPr>
        <w:rPr>
          <w:rFonts w:ascii="Arial" w:hAnsi="Arial" w:cs="Arial"/>
          <w:sz w:val="22"/>
          <w:szCs w:val="22"/>
          <w:lang w:val="nl-BE"/>
        </w:rPr>
      </w:pPr>
    </w:p>
    <w:p w14:paraId="75757B02" w14:textId="77777777" w:rsidR="00A25109" w:rsidRPr="00AE16E8" w:rsidRDefault="00A25109" w:rsidP="002814C5">
      <w:pPr>
        <w:rPr>
          <w:rFonts w:ascii="Arial" w:hAnsi="Arial" w:cs="Arial"/>
          <w:sz w:val="22"/>
          <w:szCs w:val="22"/>
          <w:lang w:val="nl-BE"/>
        </w:rPr>
      </w:pPr>
      <w:r w:rsidRPr="00BE3998">
        <w:rPr>
          <w:rFonts w:ascii="Arial" w:hAnsi="Arial" w:cs="Arial"/>
          <w:noProof/>
          <w:sz w:val="22"/>
          <w:szCs w:val="22"/>
          <w:lang w:val="nl-BE"/>
        </w:rPr>
        <w:t>Het Centrum en het Pact blijven tot slot de wetgevende initiatieven in het Brussels Hoofdstedelijk Gewest volgen in verband met de omzetting van de antidiscriminatierichtlijnen.</w:t>
      </w:r>
      <w:r w:rsidRPr="00BE3998">
        <w:rPr>
          <w:rFonts w:ascii="Arial" w:hAnsi="Arial" w:cs="Arial"/>
          <w:sz w:val="22"/>
          <w:szCs w:val="22"/>
          <w:lang w:val="nl-BE"/>
        </w:rPr>
        <w:t xml:space="preserve"> Momenteel blijven enkele ordonnanties uit, waardoor deze richtlijnen nog niet volledig van toepassing zijn voor alle materies die onder de bevoegdheid van het gewest vallen</w:t>
      </w:r>
      <w:r w:rsidRPr="00BE3998">
        <w:rPr>
          <w:rFonts w:ascii="Arial" w:hAnsi="Arial" w:cs="Arial"/>
          <w:noProof/>
          <w:sz w:val="22"/>
          <w:szCs w:val="22"/>
          <w:lang w:val="nl-BE"/>
        </w:rPr>
        <w:t>.</w:t>
      </w:r>
      <w:r w:rsidRPr="00BE3998">
        <w:rPr>
          <w:rFonts w:ascii="Arial" w:hAnsi="Arial" w:cs="Arial"/>
          <w:sz w:val="22"/>
          <w:szCs w:val="22"/>
          <w:lang w:val="nl-BE"/>
        </w:rPr>
        <w:t xml:space="preserve"> Het Centrum roept de Brusselse overheden op om, net als alle andere bevoegdheidsniveaus, een coherente wetgeving aan te nemen die aansluit op alle andere bestaande maatregelen</w:t>
      </w:r>
      <w:r w:rsidRPr="00BE3998">
        <w:rPr>
          <w:rFonts w:ascii="Arial" w:hAnsi="Arial" w:cs="Arial"/>
          <w:noProof/>
          <w:sz w:val="22"/>
          <w:szCs w:val="22"/>
          <w:lang w:val="nl-BE"/>
        </w:rPr>
        <w:t xml:space="preserve"> (beschermde criteria, toepassingssfeer, </w:t>
      </w:r>
      <w:r w:rsidRPr="00BE3998">
        <w:rPr>
          <w:rFonts w:ascii="Arial" w:hAnsi="Arial" w:cs="Arial"/>
          <w:noProof/>
          <w:sz w:val="22"/>
          <w:szCs w:val="22"/>
          <w:lang w:val="nl-BE"/>
        </w:rPr>
        <w:lastRenderedPageBreak/>
        <w:t>beschermingsmechanismen enz.) zodat er geen discriminatie ontstaat tussen slachtoffers van discriminatie.</w:t>
      </w:r>
    </w:p>
    <w:p w14:paraId="75757B03" w14:textId="77777777" w:rsidR="00A25109" w:rsidRPr="00AE16E8" w:rsidRDefault="00A25109" w:rsidP="002814C5">
      <w:pPr>
        <w:rPr>
          <w:rFonts w:ascii="Arial" w:hAnsi="Arial" w:cs="Arial"/>
          <w:sz w:val="22"/>
          <w:szCs w:val="22"/>
          <w:lang w:val="nl-BE"/>
        </w:rPr>
      </w:pPr>
    </w:p>
    <w:p w14:paraId="75757B04" w14:textId="77777777" w:rsidR="00A25109" w:rsidRPr="00AE16E8" w:rsidRDefault="00A25109" w:rsidP="002814C5">
      <w:pPr>
        <w:rPr>
          <w:rFonts w:ascii="Arial" w:hAnsi="Arial" w:cs="Arial"/>
          <w:sz w:val="22"/>
          <w:szCs w:val="22"/>
          <w:lang w:val="nl-BE"/>
        </w:rPr>
      </w:pPr>
      <w:r w:rsidRPr="00BE3998">
        <w:rPr>
          <w:rFonts w:ascii="Arial" w:hAnsi="Arial" w:cs="Arial"/>
          <w:noProof/>
          <w:sz w:val="22"/>
          <w:szCs w:val="22"/>
          <w:lang w:val="nl-BE"/>
        </w:rPr>
        <w:t>We herinneren er tot slot nog aan dat het Centrum lid is van de plenaire vergadering van het Pact en van zijn Diversiteitscommissie, waaraan het actief meewerkt.</w:t>
      </w:r>
    </w:p>
    <w:p w14:paraId="75757B05" w14:textId="77777777" w:rsidR="00A25109" w:rsidRPr="00AE16E8" w:rsidRDefault="00A25109" w:rsidP="002814C5">
      <w:pPr>
        <w:rPr>
          <w:rFonts w:ascii="Arial" w:hAnsi="Arial" w:cs="Arial"/>
          <w:sz w:val="22"/>
          <w:szCs w:val="22"/>
          <w:lang w:val="nl-BE"/>
        </w:rPr>
      </w:pPr>
    </w:p>
    <w:p w14:paraId="75757B06" w14:textId="77777777" w:rsidR="00A25109" w:rsidRPr="00BE3998" w:rsidRDefault="00DD206D" w:rsidP="002814C5">
      <w:pPr>
        <w:rPr>
          <w:rFonts w:ascii="Arial" w:hAnsi="Arial" w:cs="Arial"/>
          <w:sz w:val="22"/>
          <w:szCs w:val="22"/>
          <w:lang w:val="nl-BE"/>
        </w:rPr>
      </w:pPr>
      <w:hyperlink r:id="rId61" w:history="1">
        <w:r w:rsidR="00A25109" w:rsidRPr="00BE3998">
          <w:rPr>
            <w:rFonts w:ascii="Arial" w:hAnsi="Arial" w:cs="Arial"/>
            <w:noProof/>
            <w:color w:val="0000FF"/>
            <w:sz w:val="22"/>
            <w:szCs w:val="22"/>
            <w:u w:val="single"/>
            <w:lang w:val="nl-BE"/>
          </w:rPr>
          <w:t>www.pactbru.irisnet.be</w:t>
        </w:r>
      </w:hyperlink>
    </w:p>
    <w:p w14:paraId="75757B07" w14:textId="77777777" w:rsidR="00A25109" w:rsidRPr="00BE3998" w:rsidRDefault="00A25109" w:rsidP="002814C5">
      <w:pPr>
        <w:rPr>
          <w:rFonts w:ascii="Arial" w:hAnsi="Arial" w:cs="Arial"/>
          <w:color w:val="4F81BD"/>
          <w:sz w:val="22"/>
          <w:szCs w:val="22"/>
          <w:lang w:val="nl-BE"/>
        </w:rPr>
      </w:pPr>
    </w:p>
    <w:p w14:paraId="75757B08" w14:textId="040B976D" w:rsidR="00A25109" w:rsidRPr="00BE3998" w:rsidRDefault="00DF73D2" w:rsidP="00BE3998">
      <w:pPr>
        <w:pStyle w:val="Heading2"/>
        <w:numPr>
          <w:ilvl w:val="0"/>
          <w:numId w:val="0"/>
        </w:numPr>
        <w:rPr>
          <w:b w:val="0"/>
        </w:rPr>
      </w:pPr>
      <w:bookmarkStart w:id="238" w:name="_Toc314054796"/>
      <w:bookmarkStart w:id="239" w:name="_Toc317865008"/>
      <w:bookmarkStart w:id="240" w:name="_Toc323888370"/>
      <w:r>
        <w:rPr>
          <w:b w:val="0"/>
        </w:rPr>
        <w:t>6.2</w:t>
      </w:r>
      <w:r w:rsidR="00A25109">
        <w:rPr>
          <w:b w:val="0"/>
        </w:rPr>
        <w:t xml:space="preserve"> </w:t>
      </w:r>
      <w:r w:rsidR="00A25109" w:rsidRPr="00BE3998">
        <w:rPr>
          <w:b w:val="0"/>
        </w:rPr>
        <w:t>Internationaal</w:t>
      </w:r>
      <w:bookmarkEnd w:id="238"/>
      <w:r w:rsidR="00A25109" w:rsidRPr="00BE3998">
        <w:rPr>
          <w:b w:val="0"/>
        </w:rPr>
        <w:t xml:space="preserve"> netwerk</w:t>
      </w:r>
      <w:bookmarkEnd w:id="239"/>
      <w:bookmarkEnd w:id="240"/>
    </w:p>
    <w:p w14:paraId="75757B09" w14:textId="54735553" w:rsidR="00A25109" w:rsidRPr="00BE3998" w:rsidRDefault="00A25109" w:rsidP="00BE3998">
      <w:pPr>
        <w:pStyle w:val="Heading3"/>
        <w:numPr>
          <w:ilvl w:val="0"/>
          <w:numId w:val="0"/>
        </w:numPr>
        <w:rPr>
          <w:b w:val="0"/>
        </w:rPr>
      </w:pPr>
      <w:bookmarkStart w:id="241" w:name="_Toc314054797"/>
      <w:bookmarkStart w:id="242" w:name="_Toc317865009"/>
      <w:bookmarkStart w:id="243" w:name="_Toc323888371"/>
      <w:r>
        <w:rPr>
          <w:b w:val="0"/>
        </w:rPr>
        <w:t xml:space="preserve">6.2.1 </w:t>
      </w:r>
      <w:r w:rsidRPr="00BE3998">
        <w:rPr>
          <w:b w:val="0"/>
        </w:rPr>
        <w:t>FRA: Het bureau van de Europese Unie voor de Grondrechten</w:t>
      </w:r>
      <w:bookmarkEnd w:id="241"/>
      <w:bookmarkEnd w:id="242"/>
      <w:bookmarkEnd w:id="243"/>
    </w:p>
    <w:p w14:paraId="75757B0A" w14:textId="77777777" w:rsidR="00A25109" w:rsidRPr="00AE16E8" w:rsidRDefault="00A25109" w:rsidP="002814C5">
      <w:pPr>
        <w:rPr>
          <w:rFonts w:ascii="Arial" w:hAnsi="Arial" w:cs="Arial"/>
          <w:sz w:val="22"/>
          <w:szCs w:val="22"/>
          <w:lang w:val="nl-NL"/>
        </w:rPr>
      </w:pPr>
    </w:p>
    <w:p w14:paraId="75757B0B"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NL"/>
        </w:rPr>
        <w:t>Het FRA (Fundamental Rights Agency – B</w:t>
      </w:r>
      <w:r w:rsidRPr="00AE16E8">
        <w:rPr>
          <w:rFonts w:ascii="Arial" w:hAnsi="Arial" w:cs="Arial"/>
          <w:sz w:val="22"/>
          <w:szCs w:val="22"/>
          <w:lang w:val="nl-BE"/>
        </w:rPr>
        <w:t>ureau van de Europese Unie voor de Grondrechten</w:t>
      </w:r>
      <w:r w:rsidRPr="00AE16E8">
        <w:rPr>
          <w:rFonts w:ascii="Arial" w:hAnsi="Arial" w:cs="Arial"/>
          <w:sz w:val="22"/>
          <w:szCs w:val="22"/>
          <w:lang w:val="nl-NL"/>
        </w:rPr>
        <w:t xml:space="preserve">), dat in 2007 werd opgericht en in Wenen is gevestigd, heeft drie opdrachten: het verzamelen en analyseren van vergelijkbare gegevens en informatie tussen alle EU-lidstaten; advies geven aan EU-instellingen en lidstaten; samenwerken met het middenveld en mensen bewustmaken. </w:t>
      </w:r>
      <w:r w:rsidRPr="00AE16E8">
        <w:rPr>
          <w:rFonts w:ascii="Arial" w:hAnsi="Arial" w:cs="Arial"/>
          <w:sz w:val="22"/>
          <w:szCs w:val="22"/>
          <w:lang w:val="nl-BE"/>
        </w:rPr>
        <w:t>Het FRA is uitdrukkelijk niet bevoegd om individuele klachten te behandelen.</w:t>
      </w:r>
    </w:p>
    <w:p w14:paraId="75757B0C" w14:textId="77777777" w:rsidR="00A25109" w:rsidRPr="00AE16E8" w:rsidRDefault="00A25109" w:rsidP="002814C5">
      <w:pPr>
        <w:rPr>
          <w:rFonts w:ascii="Arial" w:hAnsi="Arial" w:cs="Arial"/>
          <w:sz w:val="22"/>
          <w:szCs w:val="22"/>
          <w:lang w:val="nl-BE"/>
        </w:rPr>
      </w:pPr>
    </w:p>
    <w:p w14:paraId="75757B0D"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In 2011 heeft het Centrum zijn samenwerking met het FRA verdergezet en uitgebreid. Een lid van het Centrum zetelt in de raad van bestuur, maar niet als vertegenwoordiger van het Centrum of van de Belgische staat (de leden van de raad van bestuur zijn onafhankelijk).</w:t>
      </w:r>
    </w:p>
    <w:p w14:paraId="75757B0E" w14:textId="77777777" w:rsidR="00A25109" w:rsidRPr="00AE16E8" w:rsidRDefault="00A25109" w:rsidP="002814C5">
      <w:pPr>
        <w:rPr>
          <w:rFonts w:ascii="Arial" w:hAnsi="Arial" w:cs="Arial"/>
          <w:sz w:val="22"/>
          <w:szCs w:val="22"/>
          <w:lang w:val="nl-BE"/>
        </w:rPr>
      </w:pPr>
    </w:p>
    <w:p w14:paraId="75757B0F" w14:textId="14E67934"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Het Centrum heeft samen met andere partners in België actief aan verschillende p</w:t>
      </w:r>
      <w:r w:rsidR="00564F4A">
        <w:rPr>
          <w:rFonts w:ascii="Arial" w:hAnsi="Arial" w:cs="Arial"/>
          <w:sz w:val="22"/>
          <w:szCs w:val="22"/>
          <w:lang w:val="nl-BE"/>
        </w:rPr>
        <w:t>rojecten van het FRA meegewerkt.</w:t>
      </w:r>
    </w:p>
    <w:p w14:paraId="75757B10" w14:textId="77777777" w:rsidR="00A25109" w:rsidRPr="00AE16E8" w:rsidRDefault="00A25109" w:rsidP="00564F4A">
      <w:pPr>
        <w:pStyle w:val="ListParagraph"/>
        <w:numPr>
          <w:ilvl w:val="0"/>
          <w:numId w:val="48"/>
        </w:numPr>
        <w:rPr>
          <w:rFonts w:ascii="Arial" w:hAnsi="Arial" w:cs="Arial"/>
          <w:sz w:val="22"/>
          <w:szCs w:val="22"/>
          <w:lang w:val="nl-BE"/>
        </w:rPr>
      </w:pPr>
      <w:r w:rsidRPr="00BE3998">
        <w:rPr>
          <w:rFonts w:ascii="Arial" w:hAnsi="Arial" w:cs="Arial"/>
          <w:sz w:val="22"/>
          <w:szCs w:val="22"/>
          <w:lang w:val="nl-BE"/>
        </w:rPr>
        <w:t>Een studie over de toegang tot justitie voor slachtoffers van discriminatie die in 2012 wordt gepubliceerd.</w:t>
      </w:r>
    </w:p>
    <w:p w14:paraId="75757B11" w14:textId="77777777" w:rsidR="00A25109" w:rsidRPr="00AE16E8" w:rsidRDefault="00A25109" w:rsidP="00564F4A">
      <w:pPr>
        <w:pStyle w:val="ListParagraph"/>
        <w:numPr>
          <w:ilvl w:val="0"/>
          <w:numId w:val="48"/>
        </w:numPr>
        <w:rPr>
          <w:rFonts w:ascii="Arial" w:hAnsi="Arial" w:cs="Arial"/>
          <w:sz w:val="22"/>
          <w:szCs w:val="22"/>
          <w:lang w:val="nl-BE"/>
        </w:rPr>
      </w:pPr>
      <w:r w:rsidRPr="00BE3998">
        <w:rPr>
          <w:rFonts w:ascii="Arial" w:hAnsi="Arial" w:cs="Arial"/>
          <w:sz w:val="22"/>
          <w:szCs w:val="22"/>
          <w:lang w:val="nl-BE"/>
        </w:rPr>
        <w:t>Twee Belgische projecten kwamen in aanmerking voor een studie over gecoördineerde aanpak (</w:t>
      </w:r>
      <w:r w:rsidRPr="00BE3998">
        <w:rPr>
          <w:rFonts w:ascii="Arial" w:hAnsi="Arial" w:cs="Arial"/>
          <w:i/>
          <w:sz w:val="22"/>
          <w:szCs w:val="22"/>
          <w:lang w:val="nl-BE"/>
        </w:rPr>
        <w:t>joined up governance</w:t>
      </w:r>
      <w:r w:rsidRPr="00BE3998">
        <w:rPr>
          <w:rFonts w:ascii="Arial" w:hAnsi="Arial" w:cs="Arial"/>
          <w:sz w:val="22"/>
          <w:szCs w:val="22"/>
          <w:lang w:val="nl-BE"/>
        </w:rPr>
        <w:t>). Met als uitgangspunt het specifieke beleid dat vijf landen voeren (Zweden, Spanje, Nederland, Groot-Brittannië en België) wordt de verticale geleding onderzocht (lokaal, regionaal, nationaal, internationaal) die het mogelijk maakt om grondrechten op lokaal niveau toe te passen. Voor België werden twee initiatieven tegen het licht gehouden: het sociale cohesiebeleid van het Waalse Gewest in nauwe samenwerking met lokale overheden en de oprichting van Meldpunten Discriminatie in het Vlaamse Gewest (Gelijke Kansen Vlaanderen).</w:t>
      </w:r>
    </w:p>
    <w:p w14:paraId="75757B12" w14:textId="77777777" w:rsidR="00A25109" w:rsidRPr="00AE16E8" w:rsidRDefault="00A25109" w:rsidP="00564F4A">
      <w:pPr>
        <w:pStyle w:val="ListParagraph"/>
        <w:numPr>
          <w:ilvl w:val="0"/>
          <w:numId w:val="48"/>
        </w:numPr>
        <w:rPr>
          <w:rFonts w:ascii="Arial" w:hAnsi="Arial" w:cs="Arial"/>
          <w:sz w:val="22"/>
          <w:szCs w:val="22"/>
          <w:lang w:val="nl-BE"/>
        </w:rPr>
      </w:pPr>
      <w:r w:rsidRPr="00BE3998">
        <w:rPr>
          <w:rFonts w:ascii="Arial" w:hAnsi="Arial" w:cs="Arial"/>
          <w:sz w:val="22"/>
          <w:szCs w:val="22"/>
          <w:lang w:val="nl-BE"/>
        </w:rPr>
        <w:t xml:space="preserve">De voorbereiding van een Europese enquête over discriminatie en haatmisdrijven waarvan </w:t>
      </w:r>
      <w:r>
        <w:rPr>
          <w:rFonts w:ascii="Arial" w:hAnsi="Arial" w:cs="Arial"/>
          <w:sz w:val="22"/>
          <w:szCs w:val="22"/>
          <w:lang w:val="nl-BE"/>
        </w:rPr>
        <w:t>Joden</w:t>
      </w:r>
      <w:r w:rsidRPr="00BE3998">
        <w:rPr>
          <w:rFonts w:ascii="Arial" w:hAnsi="Arial" w:cs="Arial"/>
          <w:sz w:val="22"/>
          <w:szCs w:val="22"/>
          <w:lang w:val="nl-BE"/>
        </w:rPr>
        <w:t xml:space="preserve"> het slachtoffer zijn. België is één van de landen waar deze enquête wordt gehouden.</w:t>
      </w:r>
    </w:p>
    <w:p w14:paraId="75757B13" w14:textId="77777777" w:rsidR="00A25109" w:rsidRPr="00AE16E8" w:rsidRDefault="00A25109" w:rsidP="002814C5">
      <w:pPr>
        <w:rPr>
          <w:rFonts w:ascii="Arial" w:hAnsi="Arial" w:cs="Arial"/>
          <w:sz w:val="22"/>
          <w:szCs w:val="22"/>
          <w:lang w:val="nl-BE"/>
        </w:rPr>
      </w:pPr>
    </w:p>
    <w:p w14:paraId="75757B14" w14:textId="0D0AB3B9"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Naast zijn jaarverslag (</w:t>
      </w:r>
      <w:r w:rsidR="00564F4A">
        <w:rPr>
          <w:rFonts w:ascii="Arial" w:hAnsi="Arial" w:cs="Arial"/>
          <w:sz w:val="22"/>
          <w:szCs w:val="22"/>
          <w:lang w:val="nl-BE"/>
        </w:rPr>
        <w:t>“</w:t>
      </w:r>
      <w:r w:rsidRPr="00564F4A">
        <w:rPr>
          <w:rFonts w:ascii="Arial" w:hAnsi="Arial" w:cs="Arial"/>
          <w:i/>
          <w:sz w:val="22"/>
          <w:szCs w:val="22"/>
          <w:lang w:val="nl-BE"/>
        </w:rPr>
        <w:t>Fundamental Rights: Challenges and Achievements in 2010</w:t>
      </w:r>
      <w:r w:rsidR="00564F4A">
        <w:rPr>
          <w:rFonts w:ascii="Arial" w:hAnsi="Arial" w:cs="Arial"/>
          <w:i/>
          <w:sz w:val="22"/>
          <w:szCs w:val="22"/>
          <w:lang w:val="nl-BE"/>
        </w:rPr>
        <w:t>”</w:t>
      </w:r>
      <w:r w:rsidRPr="00BE3998">
        <w:rPr>
          <w:rFonts w:ascii="Arial" w:hAnsi="Arial" w:cs="Arial"/>
          <w:sz w:val="22"/>
          <w:szCs w:val="22"/>
          <w:lang w:val="nl-BE"/>
        </w:rPr>
        <w:t>) heeft het FRA tal van rapporten gepubliceerd over onderwerpen die binnen zijn mandaat vallen. We vermel</w:t>
      </w:r>
      <w:r w:rsidR="001A12ED">
        <w:rPr>
          <w:rFonts w:ascii="Arial" w:hAnsi="Arial" w:cs="Arial"/>
          <w:sz w:val="22"/>
          <w:szCs w:val="22"/>
          <w:lang w:val="nl-BE"/>
        </w:rPr>
        <w:t>den hierna enkele voorbeelden: “</w:t>
      </w:r>
      <w:r w:rsidRPr="001A12ED">
        <w:rPr>
          <w:rFonts w:ascii="Arial" w:hAnsi="Arial" w:cs="Arial"/>
          <w:i/>
          <w:sz w:val="22"/>
          <w:szCs w:val="22"/>
          <w:lang w:val="nl-BE"/>
        </w:rPr>
        <w:t>Rechtsbijstand voor mensen met psychische stoornissen op grond va</w:t>
      </w:r>
      <w:r w:rsidR="001A12ED" w:rsidRPr="001A12ED">
        <w:rPr>
          <w:rFonts w:ascii="Arial" w:hAnsi="Arial" w:cs="Arial"/>
          <w:i/>
          <w:sz w:val="22"/>
          <w:szCs w:val="22"/>
          <w:lang w:val="nl-BE"/>
        </w:rPr>
        <w:t>n de antidiscriminatiewetgeving</w:t>
      </w:r>
      <w:r w:rsidR="001A12ED">
        <w:rPr>
          <w:rFonts w:ascii="Arial" w:hAnsi="Arial" w:cs="Arial"/>
          <w:sz w:val="22"/>
          <w:szCs w:val="22"/>
          <w:lang w:val="nl-BE"/>
        </w:rPr>
        <w:t>”</w:t>
      </w:r>
      <w:r w:rsidRPr="00BE3998">
        <w:rPr>
          <w:rFonts w:ascii="Arial" w:hAnsi="Arial" w:cs="Arial"/>
          <w:sz w:val="22"/>
          <w:szCs w:val="22"/>
          <w:lang w:val="nl-BE"/>
        </w:rPr>
        <w:t xml:space="preserve">, </w:t>
      </w:r>
      <w:r w:rsidR="001A12ED">
        <w:rPr>
          <w:rFonts w:ascii="Arial" w:hAnsi="Arial" w:cs="Arial"/>
          <w:sz w:val="22"/>
          <w:szCs w:val="22"/>
          <w:lang w:val="nl-BE"/>
        </w:rPr>
        <w:t>“</w:t>
      </w:r>
      <w:r w:rsidRPr="001A12ED">
        <w:rPr>
          <w:rFonts w:ascii="Arial" w:hAnsi="Arial" w:cs="Arial"/>
          <w:i/>
          <w:sz w:val="22"/>
          <w:szCs w:val="22"/>
          <w:lang w:val="nl-BE"/>
        </w:rPr>
        <w:t>Onderricht over mensenrechten op holocaustherdenkingsites</w:t>
      </w:r>
      <w:r w:rsidR="001A12ED">
        <w:rPr>
          <w:rFonts w:ascii="Arial" w:hAnsi="Arial" w:cs="Arial"/>
          <w:i/>
          <w:sz w:val="22"/>
          <w:szCs w:val="22"/>
          <w:lang w:val="nl-BE"/>
        </w:rPr>
        <w:t>”</w:t>
      </w:r>
      <w:r w:rsidRPr="00BE3998">
        <w:rPr>
          <w:rFonts w:ascii="Arial" w:hAnsi="Arial" w:cs="Arial"/>
          <w:sz w:val="22"/>
          <w:szCs w:val="22"/>
          <w:lang w:val="nl-BE"/>
        </w:rPr>
        <w:t xml:space="preserve">, </w:t>
      </w:r>
      <w:r w:rsidR="001A12ED">
        <w:rPr>
          <w:rFonts w:ascii="Arial" w:hAnsi="Arial" w:cs="Arial"/>
          <w:sz w:val="22"/>
          <w:szCs w:val="22"/>
          <w:lang w:val="nl-BE"/>
        </w:rPr>
        <w:t>“</w:t>
      </w:r>
      <w:r w:rsidRPr="001A12ED">
        <w:rPr>
          <w:rFonts w:ascii="Arial" w:hAnsi="Arial" w:cs="Arial"/>
          <w:i/>
          <w:sz w:val="22"/>
          <w:szCs w:val="22"/>
          <w:lang w:val="nl-BE"/>
        </w:rPr>
        <w:t>Illegale migranten: toegang tot gez</w:t>
      </w:r>
      <w:r w:rsidR="001A12ED">
        <w:rPr>
          <w:rFonts w:ascii="Arial" w:hAnsi="Arial" w:cs="Arial"/>
          <w:i/>
          <w:sz w:val="22"/>
          <w:szCs w:val="22"/>
          <w:lang w:val="nl-BE"/>
        </w:rPr>
        <w:t>ondheidszorg in 10 EU-lidstaten”</w:t>
      </w:r>
      <w:r w:rsidRPr="00BE3998">
        <w:rPr>
          <w:rFonts w:ascii="Arial" w:hAnsi="Arial" w:cs="Arial"/>
          <w:sz w:val="22"/>
          <w:szCs w:val="22"/>
          <w:lang w:val="nl-BE"/>
        </w:rPr>
        <w:t xml:space="preserve">, </w:t>
      </w:r>
      <w:r w:rsidR="001A12ED">
        <w:rPr>
          <w:rFonts w:ascii="Arial" w:hAnsi="Arial" w:cs="Arial"/>
          <w:sz w:val="22"/>
          <w:szCs w:val="22"/>
          <w:lang w:val="nl-BE"/>
        </w:rPr>
        <w:t>“</w:t>
      </w:r>
      <w:r w:rsidRPr="001A12ED">
        <w:rPr>
          <w:rFonts w:ascii="Arial" w:hAnsi="Arial" w:cs="Arial"/>
          <w:i/>
          <w:sz w:val="22"/>
          <w:szCs w:val="22"/>
          <w:lang w:val="nl-BE"/>
        </w:rPr>
        <w:t>Homofobie, transfobie en discriminatie op grond van de seksuele geaardheid en de genderidentiteit</w:t>
      </w:r>
      <w:r w:rsidR="001A12ED">
        <w:rPr>
          <w:rFonts w:ascii="Arial" w:hAnsi="Arial" w:cs="Arial"/>
          <w:i/>
          <w:sz w:val="22"/>
          <w:szCs w:val="22"/>
          <w:lang w:val="nl-BE"/>
        </w:rPr>
        <w:t>”</w:t>
      </w:r>
      <w:r w:rsidRPr="00BE3998">
        <w:rPr>
          <w:rFonts w:ascii="Arial" w:hAnsi="Arial" w:cs="Arial"/>
          <w:sz w:val="22"/>
          <w:szCs w:val="22"/>
          <w:lang w:val="nl-BE"/>
        </w:rPr>
        <w:t xml:space="preserve"> enz. Al deze publicaties zijn in het Engels beschikbaar op de website van het FRA.</w:t>
      </w:r>
    </w:p>
    <w:p w14:paraId="75757B15" w14:textId="77777777" w:rsidR="00A25109" w:rsidRPr="00AE16E8" w:rsidRDefault="00A25109" w:rsidP="002814C5">
      <w:pPr>
        <w:rPr>
          <w:rFonts w:ascii="Arial" w:hAnsi="Arial" w:cs="Arial"/>
          <w:sz w:val="22"/>
          <w:szCs w:val="22"/>
          <w:lang w:val="nl-BE"/>
        </w:rPr>
      </w:pPr>
    </w:p>
    <w:p w14:paraId="75757B16" w14:textId="1CCAB313"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lastRenderedPageBreak/>
        <w:t xml:space="preserve">Het FRA heeft samen met de Raad van Europa een </w:t>
      </w:r>
      <w:r w:rsidR="001A12ED">
        <w:rPr>
          <w:rFonts w:ascii="Arial" w:hAnsi="Arial" w:cs="Arial"/>
          <w:sz w:val="22"/>
          <w:szCs w:val="22"/>
          <w:lang w:val="nl-BE"/>
        </w:rPr>
        <w:t>“</w:t>
      </w:r>
      <w:r w:rsidRPr="001A12ED">
        <w:rPr>
          <w:rFonts w:ascii="Arial" w:hAnsi="Arial" w:cs="Arial"/>
          <w:i/>
          <w:sz w:val="22"/>
          <w:szCs w:val="22"/>
          <w:lang w:val="nl-BE"/>
        </w:rPr>
        <w:t>Handboek van Europees antidiscriminatierecht</w:t>
      </w:r>
      <w:r w:rsidR="001A12ED">
        <w:rPr>
          <w:rFonts w:ascii="Arial" w:hAnsi="Arial" w:cs="Arial"/>
          <w:sz w:val="22"/>
          <w:szCs w:val="22"/>
          <w:lang w:val="nl-BE"/>
        </w:rPr>
        <w:t>”</w:t>
      </w:r>
      <w:r w:rsidRPr="00BE3998">
        <w:rPr>
          <w:rFonts w:ascii="Arial" w:hAnsi="Arial" w:cs="Arial"/>
          <w:sz w:val="22"/>
          <w:szCs w:val="22"/>
          <w:lang w:val="nl-BE"/>
        </w:rPr>
        <w:t xml:space="preserve"> gepubliceerd.</w:t>
      </w:r>
    </w:p>
    <w:p w14:paraId="75757B17" w14:textId="77777777" w:rsidR="00A25109" w:rsidRPr="00AE16E8" w:rsidRDefault="00A25109" w:rsidP="002814C5">
      <w:pPr>
        <w:rPr>
          <w:rFonts w:ascii="Arial" w:hAnsi="Arial" w:cs="Arial"/>
          <w:sz w:val="22"/>
          <w:szCs w:val="22"/>
          <w:lang w:val="nl-BE"/>
        </w:rPr>
      </w:pPr>
    </w:p>
    <w:p w14:paraId="75757B18" w14:textId="532B5B3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In november tot slot organiseerde het FRA samen met het Poolse Voorzitterschap </w:t>
      </w:r>
      <w:r w:rsidR="001A12ED">
        <w:rPr>
          <w:rFonts w:ascii="Arial" w:hAnsi="Arial" w:cs="Arial"/>
          <w:sz w:val="22"/>
          <w:szCs w:val="22"/>
          <w:lang w:val="nl-BE"/>
        </w:rPr>
        <w:t>van de EU een conferentie over “</w:t>
      </w:r>
      <w:r w:rsidRPr="001A12ED">
        <w:rPr>
          <w:rFonts w:ascii="Arial" w:hAnsi="Arial" w:cs="Arial"/>
          <w:i/>
          <w:sz w:val="22"/>
          <w:szCs w:val="22"/>
          <w:lang w:val="nl-BE"/>
        </w:rPr>
        <w:t>Waardigheid en rechten van illegale migranten</w:t>
      </w:r>
      <w:r w:rsidR="001A12ED">
        <w:rPr>
          <w:rFonts w:ascii="Arial" w:hAnsi="Arial" w:cs="Arial"/>
          <w:sz w:val="22"/>
          <w:szCs w:val="22"/>
          <w:lang w:val="nl-BE"/>
        </w:rPr>
        <w:t>”</w:t>
      </w:r>
      <w:r w:rsidRPr="00BE3998">
        <w:rPr>
          <w:rFonts w:ascii="Arial" w:hAnsi="Arial" w:cs="Arial"/>
          <w:sz w:val="22"/>
          <w:szCs w:val="22"/>
          <w:lang w:val="nl-BE"/>
        </w:rPr>
        <w:t xml:space="preserve"> naar aanleiding van de publicatie van een rapport over dit onderwerp.</w:t>
      </w:r>
    </w:p>
    <w:p w14:paraId="75757B19" w14:textId="77777777" w:rsidR="00A25109" w:rsidRPr="00AE16E8" w:rsidRDefault="00A25109" w:rsidP="002814C5">
      <w:pPr>
        <w:rPr>
          <w:rFonts w:ascii="Arial" w:hAnsi="Arial" w:cs="Arial"/>
          <w:sz w:val="22"/>
          <w:szCs w:val="22"/>
          <w:lang w:val="nl-BE"/>
        </w:rPr>
      </w:pPr>
    </w:p>
    <w:p w14:paraId="75757B1A" w14:textId="77777777" w:rsidR="00A25109" w:rsidRPr="00BE3998" w:rsidRDefault="00DD206D" w:rsidP="002814C5">
      <w:pPr>
        <w:rPr>
          <w:rFonts w:ascii="Arial" w:hAnsi="Arial" w:cs="Arial"/>
          <w:sz w:val="22"/>
          <w:szCs w:val="22"/>
          <w:lang w:val="nl-BE"/>
        </w:rPr>
      </w:pPr>
      <w:hyperlink r:id="rId62" w:history="1">
        <w:r w:rsidR="00A25109" w:rsidRPr="00BE3998">
          <w:rPr>
            <w:rFonts w:ascii="Arial" w:hAnsi="Arial" w:cs="Arial"/>
            <w:noProof/>
            <w:color w:val="0000FF"/>
            <w:sz w:val="22"/>
            <w:szCs w:val="22"/>
            <w:u w:val="single"/>
            <w:lang w:val="nl-BE"/>
          </w:rPr>
          <w:t>www.fra.europa.eu</w:t>
        </w:r>
      </w:hyperlink>
    </w:p>
    <w:p w14:paraId="75757B1B" w14:textId="77777777" w:rsidR="00A25109" w:rsidRPr="00AE16E8" w:rsidRDefault="00A25109" w:rsidP="002814C5">
      <w:pPr>
        <w:rPr>
          <w:lang w:val="nl-BE"/>
        </w:rPr>
      </w:pPr>
    </w:p>
    <w:p w14:paraId="75757B1C" w14:textId="368145D3" w:rsidR="00A25109" w:rsidRPr="00BE3998" w:rsidRDefault="00DF73D2" w:rsidP="00BE3998">
      <w:pPr>
        <w:pStyle w:val="Heading3"/>
        <w:numPr>
          <w:ilvl w:val="0"/>
          <w:numId w:val="0"/>
        </w:numPr>
        <w:rPr>
          <w:b w:val="0"/>
        </w:rPr>
      </w:pPr>
      <w:bookmarkStart w:id="244" w:name="_Toc314054798"/>
      <w:bookmarkStart w:id="245" w:name="_Toc317865010"/>
      <w:bookmarkStart w:id="246" w:name="_Toc323888372"/>
      <w:r>
        <w:rPr>
          <w:b w:val="0"/>
        </w:rPr>
        <w:t>6.2.2</w:t>
      </w:r>
      <w:r w:rsidR="00A25109">
        <w:rPr>
          <w:b w:val="0"/>
        </w:rPr>
        <w:t xml:space="preserve"> </w:t>
      </w:r>
      <w:r w:rsidR="00A25109" w:rsidRPr="00BE3998">
        <w:rPr>
          <w:b w:val="0"/>
        </w:rPr>
        <w:t>NCPI: National Contactpoint on Integration</w:t>
      </w:r>
      <w:bookmarkEnd w:id="244"/>
      <w:bookmarkEnd w:id="245"/>
      <w:bookmarkEnd w:id="246"/>
    </w:p>
    <w:p w14:paraId="75757B1D" w14:textId="77777777" w:rsidR="00A25109" w:rsidRPr="00AE16E8" w:rsidRDefault="00A25109" w:rsidP="002814C5">
      <w:pPr>
        <w:rPr>
          <w:rFonts w:ascii="Arial" w:hAnsi="Arial" w:cs="Arial"/>
          <w:sz w:val="22"/>
          <w:szCs w:val="22"/>
          <w:lang w:val="nl-BE"/>
        </w:rPr>
      </w:pPr>
    </w:p>
    <w:p w14:paraId="75757B1E" w14:textId="17571755"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Voor het netwerk van National Contact Points on Integration (Europese Commissie - DG Binnenlandse Zaken) was 2011 het jaar van de bestendiging. Overeenkomstig de oproep van de Raad van de EU aan de Europese Commissie voor de uitbouw van een coördinatiemechanisme inzake Integratie, werden twee instrumenten in de diepte uitgewerkt. Daarnaast publiceerde de Commissie een ree</w:t>
      </w:r>
      <w:r w:rsidR="004A4B01">
        <w:rPr>
          <w:rFonts w:ascii="Arial" w:hAnsi="Arial" w:cs="Arial"/>
          <w:sz w:val="22"/>
          <w:szCs w:val="22"/>
          <w:lang w:val="nl-BE"/>
        </w:rPr>
        <w:t>ks nieuwe krachtlijnen in haar “</w:t>
      </w:r>
      <w:r w:rsidRPr="004A4B01">
        <w:rPr>
          <w:rFonts w:ascii="Arial" w:hAnsi="Arial" w:cs="Arial"/>
          <w:i/>
          <w:sz w:val="22"/>
          <w:szCs w:val="22"/>
          <w:lang w:val="nl-BE"/>
        </w:rPr>
        <w:t>Second European Agenda for the Integra</w:t>
      </w:r>
      <w:r w:rsidR="004A4B01" w:rsidRPr="004A4B01">
        <w:rPr>
          <w:rFonts w:ascii="Arial" w:hAnsi="Arial" w:cs="Arial"/>
          <w:i/>
          <w:sz w:val="22"/>
          <w:szCs w:val="22"/>
          <w:lang w:val="nl-BE"/>
        </w:rPr>
        <w:t>tion of Third-Country Nationals</w:t>
      </w:r>
      <w:r w:rsidR="004A4B01">
        <w:rPr>
          <w:rFonts w:ascii="Arial" w:hAnsi="Arial" w:cs="Arial"/>
          <w:sz w:val="22"/>
          <w:szCs w:val="22"/>
          <w:lang w:val="nl-BE"/>
        </w:rPr>
        <w:t>”</w:t>
      </w:r>
      <w:r w:rsidRPr="00AE16E8">
        <w:rPr>
          <w:rFonts w:ascii="Arial" w:hAnsi="Arial" w:cs="Arial"/>
          <w:sz w:val="22"/>
          <w:szCs w:val="22"/>
          <w:lang w:val="nl-BE"/>
        </w:rPr>
        <w:t xml:space="preserve">. </w:t>
      </w:r>
    </w:p>
    <w:p w14:paraId="75757B1F" w14:textId="77777777" w:rsidR="00A25109" w:rsidRPr="00AE16E8" w:rsidRDefault="00A25109" w:rsidP="002814C5">
      <w:pPr>
        <w:rPr>
          <w:rFonts w:ascii="Arial" w:hAnsi="Arial" w:cs="Arial"/>
          <w:sz w:val="22"/>
          <w:szCs w:val="22"/>
          <w:lang w:val="nl-BE"/>
        </w:rPr>
      </w:pPr>
    </w:p>
    <w:p w14:paraId="75757B20" w14:textId="7BA09FC1"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Na langdurig voorbereidend werk van de Lidstaten, publiceerde Euro</w:t>
      </w:r>
      <w:r w:rsidR="004A4B01">
        <w:rPr>
          <w:rFonts w:ascii="Arial" w:hAnsi="Arial" w:cs="Arial"/>
          <w:sz w:val="22"/>
          <w:szCs w:val="22"/>
          <w:lang w:val="nl-BE"/>
        </w:rPr>
        <w:t>stat in 2011 de pilootstudie “</w:t>
      </w:r>
      <w:r w:rsidRPr="004A4B01">
        <w:rPr>
          <w:rFonts w:ascii="Arial" w:hAnsi="Arial" w:cs="Arial"/>
          <w:i/>
          <w:sz w:val="22"/>
          <w:szCs w:val="22"/>
          <w:lang w:val="nl-BE"/>
        </w:rPr>
        <w:t>Indi</w:t>
      </w:r>
      <w:r w:rsidR="004A4B01" w:rsidRPr="004A4B01">
        <w:rPr>
          <w:rFonts w:ascii="Arial" w:hAnsi="Arial" w:cs="Arial"/>
          <w:i/>
          <w:sz w:val="22"/>
          <w:szCs w:val="22"/>
          <w:lang w:val="nl-BE"/>
        </w:rPr>
        <w:t>cators of Immigrant Integration</w:t>
      </w:r>
      <w:r w:rsidR="004A4B01">
        <w:rPr>
          <w:rFonts w:ascii="Arial" w:hAnsi="Arial" w:cs="Arial"/>
          <w:sz w:val="22"/>
          <w:szCs w:val="22"/>
          <w:lang w:val="nl-BE"/>
        </w:rPr>
        <w:t>”</w:t>
      </w:r>
      <w:r w:rsidRPr="00AE16E8">
        <w:rPr>
          <w:rStyle w:val="FootnoteReference"/>
          <w:rFonts w:ascii="Arial" w:hAnsi="Arial" w:cs="Arial"/>
          <w:sz w:val="22"/>
          <w:szCs w:val="22"/>
          <w:lang w:val="nl-BE"/>
        </w:rPr>
        <w:footnoteReference w:id="114"/>
      </w:r>
      <w:r w:rsidRPr="00AE16E8">
        <w:rPr>
          <w:rFonts w:ascii="Arial" w:hAnsi="Arial" w:cs="Arial"/>
          <w:sz w:val="22"/>
          <w:szCs w:val="22"/>
          <w:lang w:val="nl-BE"/>
        </w:rPr>
        <w:t>. Dit ontwerpvoorstel werd inmiddels grondig besproken door de Nationale Contactpunten en statistische experts uit de Lidstaten. Mede op basis van deze oefening heeft de Europese Commissie een aanbesteding gepubliceerd voor een haalbaarheidsstudie inzake integratie-indicatoren. Die studie zal bestaan uit een diepere analyse van de gedefinieerde indicatoren en de beoordeling van de relevantiegraad van deze indica</w:t>
      </w:r>
      <w:r w:rsidRPr="00BE3998">
        <w:rPr>
          <w:rFonts w:ascii="Arial" w:hAnsi="Arial" w:cs="Arial"/>
          <w:sz w:val="22"/>
          <w:szCs w:val="22"/>
          <w:lang w:val="nl-BE"/>
        </w:rPr>
        <w:t>toren. Daarenboven zal er ook een voorstel voor de implementatie van een monitoringsysteem uit komen.</w:t>
      </w:r>
    </w:p>
    <w:p w14:paraId="75757B21" w14:textId="77777777" w:rsidR="00A25109" w:rsidRPr="00AE16E8" w:rsidRDefault="00A25109" w:rsidP="002814C5">
      <w:pPr>
        <w:rPr>
          <w:rFonts w:ascii="Arial" w:hAnsi="Arial" w:cs="Arial"/>
          <w:sz w:val="22"/>
          <w:szCs w:val="22"/>
          <w:lang w:val="nl-BE"/>
        </w:rPr>
      </w:pPr>
    </w:p>
    <w:p w14:paraId="75757B22"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Onder impuls van de Europese Commissie hebben de Nationale Contactpunten in 2011 gewerkt aan een inhoudelijk ontwerpvoorstel voor drie Europese Integratiemodules. Tijdens een reeks technische seminaries werd volgens een gestroomlijnd projectplan en een zorgvuldige methodologie vorm gegeven aan de componenten van de beoogde modules. Deze modules zullen op termijn deel uitmaken van een Europese Toolbox Integratie. Ze refereren naar drie domeinen: 1) maatschappelijke oriëntatie en taalcursussen; 2) verhoogde betrokkenheid van de ontvangende maatschappij en 3) actieve participatie van migranten in alle domeinen van de samenleving. Het voorliggende inhoudelijke ontwerp zal in samenspraak met de Nationale Contactpunten worden verfijnd. Het zal bovendien een aanzet geven tot verdere conceptualisering en implementatie.</w:t>
      </w:r>
    </w:p>
    <w:p w14:paraId="75757B23" w14:textId="77777777" w:rsidR="00A25109" w:rsidRPr="00AE16E8" w:rsidRDefault="00A25109" w:rsidP="002814C5">
      <w:pPr>
        <w:rPr>
          <w:rFonts w:ascii="Arial" w:hAnsi="Arial" w:cs="Arial"/>
          <w:sz w:val="22"/>
          <w:szCs w:val="22"/>
          <w:lang w:val="nl-BE"/>
        </w:rPr>
      </w:pPr>
    </w:p>
    <w:p w14:paraId="75757B24" w14:textId="7F525B7D" w:rsidR="00A25109" w:rsidRPr="00AE16E8" w:rsidRDefault="00A25109" w:rsidP="002814C5">
      <w:pPr>
        <w:rPr>
          <w:rFonts w:ascii="Arial" w:hAnsi="Arial" w:cs="Arial"/>
          <w:sz w:val="22"/>
          <w:szCs w:val="22"/>
          <w:lang w:val="nl-BE"/>
        </w:rPr>
      </w:pPr>
      <w:r w:rsidRPr="00BE3998">
        <w:rPr>
          <w:rFonts w:ascii="Arial" w:hAnsi="Arial" w:cs="Arial"/>
          <w:sz w:val="22"/>
          <w:szCs w:val="22"/>
        </w:rPr>
        <w:t xml:space="preserve">De Commissie publiceerde in 2011 haar tweede </w:t>
      </w:r>
      <w:r w:rsidR="004A4B01">
        <w:rPr>
          <w:rFonts w:ascii="Arial" w:hAnsi="Arial" w:cs="Arial"/>
          <w:sz w:val="22"/>
          <w:szCs w:val="22"/>
        </w:rPr>
        <w:t>“</w:t>
      </w:r>
      <w:r w:rsidRPr="004A4B01">
        <w:rPr>
          <w:rFonts w:ascii="Arial" w:hAnsi="Arial" w:cs="Arial"/>
          <w:i/>
          <w:sz w:val="22"/>
          <w:szCs w:val="22"/>
        </w:rPr>
        <w:t>European Agenda for the Integration of Third-Country Nationals</w:t>
      </w:r>
      <w:r w:rsidR="004A4B01">
        <w:rPr>
          <w:rFonts w:ascii="Arial" w:hAnsi="Arial" w:cs="Arial"/>
          <w:sz w:val="22"/>
          <w:szCs w:val="22"/>
        </w:rPr>
        <w:t>”</w:t>
      </w:r>
      <w:r>
        <w:rPr>
          <w:rStyle w:val="FootnoteReference"/>
          <w:rFonts w:ascii="Arial" w:hAnsi="Arial" w:cs="Arial"/>
          <w:sz w:val="22"/>
          <w:szCs w:val="22"/>
        </w:rPr>
        <w:footnoteReference w:id="115"/>
      </w:r>
      <w:r w:rsidRPr="00BE3998">
        <w:rPr>
          <w:rFonts w:ascii="Arial" w:hAnsi="Arial" w:cs="Arial"/>
          <w:sz w:val="22"/>
          <w:szCs w:val="22"/>
        </w:rPr>
        <w:t xml:space="preserve">. </w:t>
      </w:r>
      <w:r w:rsidRPr="00BE3998">
        <w:rPr>
          <w:rFonts w:ascii="Arial" w:hAnsi="Arial" w:cs="Arial"/>
          <w:sz w:val="22"/>
          <w:szCs w:val="22"/>
          <w:lang w:val="nl-BE"/>
        </w:rPr>
        <w:t xml:space="preserve">Hierin bevestigt de Commissie de investeringen in instrumenten als de Modules en de Indicatoren, identificeert ze een aantal uitdagingen voor de nabije toekomst en legt ze een aantal strategische accenten. Steunend op een verwijzing naar het Lissabon-Verdrag en het Stockholmprogramma, heeft het Poolse Voorzitterschap van de Raad van de EU bovendien het initiatief genomen voor de totstandkoming van Raadsconclusies met betrekking tot deze nieuwe agenda. Op </w:t>
      </w:r>
      <w:r w:rsidRPr="00BE3998">
        <w:rPr>
          <w:rFonts w:ascii="Arial" w:hAnsi="Arial" w:cs="Arial"/>
          <w:sz w:val="22"/>
          <w:szCs w:val="22"/>
          <w:lang w:val="nl-BE"/>
        </w:rPr>
        <w:lastRenderedPageBreak/>
        <w:t>Belgisch niveau heeft deze oefening gezorgd voor een geïntensifieerde samenwerking met de FOD Buitenlandse Zaken en de Permanente Vertegenwoordiging van België bij de Europese Instellingen. In continue samenspraak met de regionale overheden heeft het Centrum als NCPI actief deelgenomen aan het volledige besluitvormingsproces op Raadsniveau.</w:t>
      </w:r>
    </w:p>
    <w:p w14:paraId="75757B25" w14:textId="77777777" w:rsidR="00A25109" w:rsidRPr="00AE16E8" w:rsidRDefault="00A25109" w:rsidP="002814C5">
      <w:pPr>
        <w:rPr>
          <w:lang w:val="nl-BE"/>
        </w:rPr>
      </w:pPr>
      <w:r w:rsidRPr="00BE3998">
        <w:rPr>
          <w:lang w:val="nl-BE"/>
        </w:rPr>
        <w:t xml:space="preserve"> </w:t>
      </w:r>
    </w:p>
    <w:p w14:paraId="75757B26" w14:textId="77777777" w:rsidR="00A25109" w:rsidRPr="00BE3998" w:rsidRDefault="00A25109" w:rsidP="00BE3998">
      <w:pPr>
        <w:pStyle w:val="Heading3"/>
        <w:numPr>
          <w:ilvl w:val="0"/>
          <w:numId w:val="0"/>
        </w:numPr>
        <w:rPr>
          <w:b w:val="0"/>
        </w:rPr>
      </w:pPr>
      <w:bookmarkStart w:id="247" w:name="_Toc314054799"/>
      <w:bookmarkStart w:id="248" w:name="_Toc317865011"/>
      <w:bookmarkStart w:id="249" w:name="_Toc323888373"/>
      <w:r>
        <w:rPr>
          <w:b w:val="0"/>
        </w:rPr>
        <w:t xml:space="preserve">6.2.3 </w:t>
      </w:r>
      <w:r w:rsidRPr="00BE3998">
        <w:rPr>
          <w:b w:val="0"/>
        </w:rPr>
        <w:t>ECRI: Europese Commissie tegen Racisme en Intolerantie (Raad van Europa)</w:t>
      </w:r>
      <w:bookmarkEnd w:id="247"/>
      <w:bookmarkEnd w:id="248"/>
      <w:bookmarkEnd w:id="249"/>
    </w:p>
    <w:p w14:paraId="75757B27" w14:textId="77777777" w:rsidR="00A25109" w:rsidRPr="00AE16E8" w:rsidRDefault="00A25109" w:rsidP="002814C5">
      <w:pPr>
        <w:rPr>
          <w:rFonts w:ascii="Arial" w:hAnsi="Arial" w:cs="Arial"/>
          <w:sz w:val="22"/>
          <w:szCs w:val="22"/>
          <w:lang w:val="nl-BE"/>
        </w:rPr>
      </w:pPr>
    </w:p>
    <w:p w14:paraId="75757B28" w14:textId="77777777"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In de loop van 2011 heeft de ECRI in het kader van de vierde monitoringcyclus en van de ‘country reports' de definitieve rapporten goedgekeurd over Azerbeidzjan, Cyprus, Servië, Armenië, Bosnië-Herzegovina, Monaco, Spanje, Turkije, Litouwen, IJsland, Italië, Letland, Luxemburg, Montenegro en Oekraïne.</w:t>
      </w:r>
    </w:p>
    <w:p w14:paraId="75757B29" w14:textId="77777777" w:rsidR="00A25109" w:rsidRPr="00AE16E8" w:rsidRDefault="00A25109" w:rsidP="002814C5">
      <w:pPr>
        <w:rPr>
          <w:rFonts w:ascii="Arial" w:hAnsi="Arial" w:cs="Arial"/>
          <w:sz w:val="22"/>
          <w:szCs w:val="22"/>
          <w:lang w:val="nl-BE"/>
        </w:rPr>
      </w:pPr>
    </w:p>
    <w:p w14:paraId="75757B2A" w14:textId="2D33A7C1" w:rsidR="00A25109" w:rsidRPr="00AE16E8" w:rsidRDefault="00A25109" w:rsidP="002814C5">
      <w:pPr>
        <w:rPr>
          <w:rFonts w:ascii="Arial" w:hAnsi="Arial" w:cs="Arial"/>
          <w:sz w:val="22"/>
          <w:szCs w:val="22"/>
          <w:lang w:val="nl-BE"/>
        </w:rPr>
      </w:pPr>
      <w:r w:rsidRPr="00AE16E8">
        <w:rPr>
          <w:rFonts w:ascii="Arial" w:hAnsi="Arial" w:cs="Arial"/>
          <w:sz w:val="22"/>
          <w:szCs w:val="22"/>
          <w:lang w:val="nl-BE"/>
        </w:rPr>
        <w:t>De ECRI heeft – in haar dertiende a</w:t>
      </w:r>
      <w:r w:rsidR="004A4B01">
        <w:rPr>
          <w:rFonts w:ascii="Arial" w:hAnsi="Arial" w:cs="Arial"/>
          <w:sz w:val="22"/>
          <w:szCs w:val="22"/>
          <w:lang w:val="nl-BE"/>
        </w:rPr>
        <w:t xml:space="preserve">anbeveling van algemeen beleid – </w:t>
      </w:r>
      <w:r w:rsidRPr="00AE16E8">
        <w:rPr>
          <w:rFonts w:ascii="Arial" w:hAnsi="Arial" w:cs="Arial"/>
          <w:sz w:val="22"/>
          <w:szCs w:val="22"/>
          <w:lang w:val="nl-BE"/>
        </w:rPr>
        <w:t>richtlijnen gepubliceerd ten aanzien van de 47 lidstaten van de Raad van Europa om de groeiende antizigeunergevoelens en de discriminatie van Roma te bestrijden. Ze stelt meer dan twaalf concrete maatregelen voor op uiteenlopende gebieden zoals huisvesting, onderwijs, gezondheid, toegang tot overheidsdiensten of de strijd tegen racistische misdrijven. Met deze aanbeveling wil de ECRI regeringen richtlijnen meegeven die nuttig kunnen zijn bij het uitstippelen van een doeltreffend en praktisch beleid om de levensomstandighe</w:t>
      </w:r>
      <w:r w:rsidRPr="00BE3998">
        <w:rPr>
          <w:rFonts w:ascii="Arial" w:hAnsi="Arial" w:cs="Arial"/>
          <w:sz w:val="22"/>
          <w:szCs w:val="22"/>
          <w:lang w:val="nl-BE"/>
        </w:rPr>
        <w:t>den van mensen uit de Romagemeenschap te verbeteren. De werkgroep die de tekst van deze aanbeveling heeft opgesteld, werd voorgezeten door het Belgische lid van de ECRI, die ook medewerker van het Centrum is.</w:t>
      </w:r>
    </w:p>
    <w:p w14:paraId="75757B2B" w14:textId="77777777" w:rsidR="00A25109" w:rsidRPr="00AE16E8" w:rsidRDefault="00A25109" w:rsidP="002814C5">
      <w:pPr>
        <w:rPr>
          <w:rFonts w:ascii="Arial" w:hAnsi="Arial" w:cs="Arial"/>
          <w:sz w:val="22"/>
          <w:szCs w:val="22"/>
          <w:lang w:val="nl-BE"/>
        </w:rPr>
      </w:pPr>
    </w:p>
    <w:p w14:paraId="75757B2C"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De ECRI werkt aan een nieuwe aanbeveling over racisme en rassendiscriminatie op de arbeidsmarkt.</w:t>
      </w:r>
    </w:p>
    <w:p w14:paraId="75757B2D" w14:textId="77777777" w:rsidR="00A25109" w:rsidRPr="00AE16E8" w:rsidRDefault="00A25109" w:rsidP="002814C5">
      <w:pPr>
        <w:rPr>
          <w:rFonts w:ascii="Arial" w:hAnsi="Arial" w:cs="Arial"/>
          <w:sz w:val="22"/>
          <w:szCs w:val="22"/>
          <w:lang w:val="nl-BE"/>
        </w:rPr>
      </w:pPr>
    </w:p>
    <w:p w14:paraId="75757B2E"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In het kader van de relatie met middenveldorganisaties heeft de ECRI in Frankrijk, Georgië en Servië rondetafelconferenties georganiseerd.</w:t>
      </w:r>
    </w:p>
    <w:p w14:paraId="75757B2F" w14:textId="77777777" w:rsidR="00A25109" w:rsidRPr="00AE16E8" w:rsidRDefault="00A25109" w:rsidP="002814C5">
      <w:pPr>
        <w:rPr>
          <w:rFonts w:ascii="Arial" w:hAnsi="Arial" w:cs="Arial"/>
          <w:sz w:val="22"/>
          <w:szCs w:val="22"/>
          <w:lang w:val="nl-BE"/>
        </w:rPr>
      </w:pPr>
    </w:p>
    <w:p w14:paraId="75757B30"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De ECRI organiseerde op 26 en 27 mei in Straatsburg ook een seminarie voor onafhankelijke nationale instanties belast met de bestrijding van discriminatie op de arbeidsmarkt. Een specialist van het Centrum nam deel aan het seminarie.</w:t>
      </w:r>
    </w:p>
    <w:p w14:paraId="75757B31" w14:textId="77777777" w:rsidR="00A25109" w:rsidRPr="00AE16E8" w:rsidRDefault="00A25109" w:rsidP="002814C5">
      <w:pPr>
        <w:rPr>
          <w:rFonts w:ascii="Arial" w:hAnsi="Arial" w:cs="Arial"/>
          <w:sz w:val="22"/>
          <w:szCs w:val="22"/>
          <w:lang w:val="nl-BE"/>
        </w:rPr>
      </w:pPr>
    </w:p>
    <w:p w14:paraId="75757B32"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Om de monitoringinstanties van de Raad van Europa efficiënter en gecoördineerder te laten functioneren, heeft de ECRI beslist om voortaan nauwer samen te werken met het Adviescomité van het Kaderverdrag inzake de bescherming van nationale minderheden.</w:t>
      </w:r>
    </w:p>
    <w:p w14:paraId="75757B33" w14:textId="77777777" w:rsidR="00A25109" w:rsidRPr="00AE16E8" w:rsidRDefault="00A25109" w:rsidP="002814C5">
      <w:pPr>
        <w:rPr>
          <w:rFonts w:ascii="Arial" w:hAnsi="Arial" w:cs="Arial"/>
          <w:sz w:val="22"/>
          <w:szCs w:val="22"/>
          <w:lang w:val="nl-BE"/>
        </w:rPr>
      </w:pPr>
    </w:p>
    <w:p w14:paraId="75757B34" w14:textId="77777777"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De ECRI zet ook haar samenwerking verder met instanties van de VN, de OVSE en de EU die actief zijn op vlak van de bestrijding van racisme en </w:t>
      </w:r>
      <w:r w:rsidRPr="00011A51">
        <w:rPr>
          <w:rFonts w:ascii="Arial" w:hAnsi="Arial" w:cs="Arial"/>
          <w:sz w:val="22"/>
          <w:szCs w:val="22"/>
          <w:lang w:val="nl-BE"/>
        </w:rPr>
        <w:t>intolerantie</w:t>
      </w:r>
      <w:r w:rsidRPr="00BE3998">
        <w:rPr>
          <w:rFonts w:ascii="Arial" w:hAnsi="Arial" w:cs="Arial"/>
          <w:sz w:val="22"/>
          <w:szCs w:val="22"/>
          <w:lang w:val="nl-BE"/>
        </w:rPr>
        <w:t>.</w:t>
      </w:r>
    </w:p>
    <w:p w14:paraId="75757B35" w14:textId="77777777" w:rsidR="00A25109" w:rsidRPr="00AE16E8" w:rsidRDefault="00A25109" w:rsidP="002814C5">
      <w:pPr>
        <w:rPr>
          <w:rFonts w:ascii="Arial" w:hAnsi="Arial" w:cs="Arial"/>
          <w:sz w:val="22"/>
          <w:szCs w:val="22"/>
          <w:lang w:val="nl-BE"/>
        </w:rPr>
      </w:pPr>
    </w:p>
    <w:p w14:paraId="75757B36" w14:textId="15777F91" w:rsidR="00A25109" w:rsidRPr="00AE16E8" w:rsidRDefault="00A25109" w:rsidP="002814C5">
      <w:pPr>
        <w:rPr>
          <w:rFonts w:ascii="Arial" w:hAnsi="Arial" w:cs="Arial"/>
          <w:sz w:val="22"/>
          <w:szCs w:val="22"/>
          <w:lang w:val="nl-BE"/>
        </w:rPr>
      </w:pPr>
      <w:r w:rsidRPr="00BE3998">
        <w:rPr>
          <w:rFonts w:ascii="Arial" w:hAnsi="Arial" w:cs="Arial"/>
          <w:sz w:val="22"/>
          <w:szCs w:val="22"/>
          <w:lang w:val="nl-BE"/>
        </w:rPr>
        <w:t xml:space="preserve">Alle aangehaalde teksten vindt u (enkel beschikbaar in het Engels en het Frans) </w:t>
      </w:r>
      <w:r w:rsidR="004A4B01">
        <w:rPr>
          <w:rFonts w:ascii="Arial" w:hAnsi="Arial" w:cs="Arial"/>
          <w:sz w:val="22"/>
          <w:szCs w:val="22"/>
          <w:lang w:val="nl-BE"/>
        </w:rPr>
        <w:t>terug op de website van de ECRI.</w:t>
      </w:r>
    </w:p>
    <w:p w14:paraId="75757B37" w14:textId="77777777" w:rsidR="00A25109" w:rsidRPr="00AE16E8" w:rsidRDefault="00A25109" w:rsidP="002814C5">
      <w:pPr>
        <w:rPr>
          <w:rFonts w:ascii="Arial" w:hAnsi="Arial" w:cs="Arial"/>
          <w:sz w:val="22"/>
          <w:szCs w:val="22"/>
          <w:lang w:val="nl-BE"/>
        </w:rPr>
      </w:pPr>
    </w:p>
    <w:p w14:paraId="75757B38" w14:textId="77777777" w:rsidR="00A25109" w:rsidRPr="00AE16E8" w:rsidRDefault="00DD206D" w:rsidP="002814C5">
      <w:pPr>
        <w:rPr>
          <w:rFonts w:ascii="Arial" w:hAnsi="Arial" w:cs="Arial"/>
          <w:sz w:val="22"/>
          <w:szCs w:val="22"/>
          <w:lang w:val="nl-BE"/>
        </w:rPr>
      </w:pPr>
      <w:hyperlink r:id="rId63" w:history="1">
        <w:r w:rsidR="00A25109">
          <w:rPr>
            <w:rStyle w:val="Hyperlink"/>
            <w:rFonts w:ascii="Arial" w:hAnsi="Arial" w:cs="Arial"/>
            <w:sz w:val="22"/>
            <w:szCs w:val="22"/>
            <w:lang w:val="nl-BE"/>
          </w:rPr>
          <w:t>www.coe.int/ecri</w:t>
        </w:r>
      </w:hyperlink>
      <w:r w:rsidR="00A25109" w:rsidRPr="00BE3998">
        <w:rPr>
          <w:rFonts w:ascii="Arial" w:hAnsi="Arial" w:cs="Arial"/>
          <w:sz w:val="22"/>
          <w:szCs w:val="22"/>
          <w:lang w:val="nl-BE"/>
        </w:rPr>
        <w:t xml:space="preserve"> </w:t>
      </w:r>
    </w:p>
    <w:p w14:paraId="75757B3B" w14:textId="777FF389" w:rsidR="00A25109" w:rsidRPr="00AE16E8" w:rsidRDefault="00C17025" w:rsidP="002814C5">
      <w:pPr>
        <w:rPr>
          <w:rFonts w:ascii="Arial" w:hAnsi="Arial" w:cs="Arial"/>
          <w:color w:val="4F81BD"/>
          <w:sz w:val="22"/>
          <w:szCs w:val="22"/>
          <w:lang w:val="nl-BE"/>
        </w:rPr>
      </w:pPr>
      <w:r>
        <w:rPr>
          <w:rFonts w:ascii="Arial" w:hAnsi="Arial" w:cs="Arial"/>
          <w:color w:val="4F81BD"/>
          <w:sz w:val="22"/>
          <w:szCs w:val="22"/>
          <w:lang w:val="nl-BE"/>
        </w:rPr>
        <w:br w:type="column"/>
      </w:r>
    </w:p>
    <w:p w14:paraId="75757B3C" w14:textId="77777777" w:rsidR="00A25109" w:rsidRPr="00BE3998" w:rsidRDefault="00A25109" w:rsidP="00BE3998">
      <w:pPr>
        <w:pStyle w:val="Heading3"/>
        <w:numPr>
          <w:ilvl w:val="0"/>
          <w:numId w:val="0"/>
        </w:numPr>
        <w:rPr>
          <w:b w:val="0"/>
        </w:rPr>
      </w:pPr>
      <w:bookmarkStart w:id="250" w:name="_Toc314054800"/>
      <w:bookmarkStart w:id="251" w:name="_Toc317865012"/>
      <w:bookmarkStart w:id="252" w:name="_Toc323888374"/>
      <w:r>
        <w:rPr>
          <w:b w:val="0"/>
        </w:rPr>
        <w:t xml:space="preserve">6.2.4 </w:t>
      </w:r>
      <w:r w:rsidRPr="00BE3998">
        <w:rPr>
          <w:b w:val="0"/>
        </w:rPr>
        <w:t>Equinet: het Europees netwerk van antidiscriminatie-instellingen</w:t>
      </w:r>
      <w:bookmarkEnd w:id="250"/>
      <w:bookmarkEnd w:id="251"/>
      <w:bookmarkEnd w:id="252"/>
    </w:p>
    <w:p w14:paraId="75757B3D" w14:textId="77777777" w:rsidR="00A25109" w:rsidRPr="00AE16E8" w:rsidRDefault="00A25109" w:rsidP="002814C5">
      <w:pPr>
        <w:rPr>
          <w:rFonts w:ascii="Arial" w:hAnsi="Arial" w:cs="Arial"/>
          <w:noProof/>
          <w:sz w:val="22"/>
          <w:szCs w:val="22"/>
          <w:lang w:val="nl-NL"/>
        </w:rPr>
      </w:pPr>
    </w:p>
    <w:p w14:paraId="75757B3E" w14:textId="05B5BD45" w:rsidR="00A25109" w:rsidRPr="00AE16E8" w:rsidRDefault="00A25109" w:rsidP="002814C5">
      <w:pPr>
        <w:rPr>
          <w:rFonts w:ascii="Arial" w:hAnsi="Arial" w:cs="Arial"/>
          <w:noProof/>
          <w:sz w:val="22"/>
          <w:szCs w:val="22"/>
          <w:lang w:val="nl-BE"/>
        </w:rPr>
      </w:pPr>
      <w:r w:rsidRPr="00AE16E8">
        <w:rPr>
          <w:rFonts w:ascii="Arial" w:hAnsi="Arial" w:cs="Arial"/>
          <w:noProof/>
          <w:sz w:val="22"/>
          <w:szCs w:val="22"/>
          <w:lang w:val="nl-BE"/>
        </w:rPr>
        <w:t xml:space="preserve">Equinet, het Europees netwerk van instellingen </w:t>
      </w:r>
      <w:r w:rsidR="004A4B01">
        <w:rPr>
          <w:rFonts w:ascii="Arial" w:hAnsi="Arial" w:cs="Arial"/>
          <w:noProof/>
          <w:sz w:val="22"/>
          <w:szCs w:val="22"/>
          <w:lang w:val="nl-BE"/>
        </w:rPr>
        <w:t>die gelijke kansen bevorderen (“</w:t>
      </w:r>
      <w:r w:rsidR="004A4B01">
        <w:rPr>
          <w:rFonts w:ascii="Arial" w:hAnsi="Arial" w:cs="Arial"/>
          <w:i/>
          <w:noProof/>
          <w:sz w:val="22"/>
          <w:szCs w:val="22"/>
          <w:lang w:val="nl-BE"/>
        </w:rPr>
        <w:t>equality bodies”</w:t>
      </w:r>
      <w:r w:rsidRPr="00AE16E8">
        <w:rPr>
          <w:rFonts w:ascii="Arial" w:hAnsi="Arial" w:cs="Arial"/>
          <w:noProof/>
          <w:sz w:val="22"/>
          <w:szCs w:val="22"/>
          <w:lang w:val="nl-BE"/>
        </w:rPr>
        <w:t>), groepeert in Europa de nationale instanties ter bevordering van gelijke kansen. Deze hebben elk een opdracht die vergelijkbaar is met die van het Centrum en van het Instituut voo</w:t>
      </w:r>
      <w:r w:rsidR="00556783">
        <w:rPr>
          <w:rFonts w:ascii="Arial" w:hAnsi="Arial" w:cs="Arial"/>
          <w:noProof/>
          <w:sz w:val="22"/>
          <w:szCs w:val="22"/>
          <w:lang w:val="nl-BE"/>
        </w:rPr>
        <w:t>r de Gelijkheid van Vrouwen en M</w:t>
      </w:r>
      <w:r w:rsidRPr="00AE16E8">
        <w:rPr>
          <w:rFonts w:ascii="Arial" w:hAnsi="Arial" w:cs="Arial"/>
          <w:noProof/>
          <w:sz w:val="22"/>
          <w:szCs w:val="22"/>
          <w:lang w:val="nl-BE"/>
        </w:rPr>
        <w:t>annen, de twee Belgsiche leden van Equinet. Het netwerk is een platform dat de samenwerking en de uitwisseling van onder meer juridische expertise bevordert tussen de verschillende leden. Sinds zijn oprichting in 2007 werkt het Equinet-netwerk – dat gevestigd is in de gebouwen van het Centrum, één van de stichtende leden – met het Centrum en zijn Europese tegenhangers aan het uitwerken en uitwisselen van aanbevelingen en goede praktijkvoorbeelden op basis van concrete ervaringen van de leden. Het levert zo een bijdrage tot de dialoog met Europese instellingen en andere partners in de strijd tegen discriminatie en de bevordering van gelijke kansen.</w:t>
      </w:r>
    </w:p>
    <w:p w14:paraId="75757B3F" w14:textId="77777777" w:rsidR="00A25109" w:rsidRPr="00AE16E8" w:rsidRDefault="00A25109" w:rsidP="002814C5">
      <w:pPr>
        <w:rPr>
          <w:rFonts w:ascii="Arial" w:hAnsi="Arial" w:cs="Arial"/>
          <w:noProof/>
          <w:sz w:val="22"/>
          <w:szCs w:val="22"/>
          <w:lang w:val="nl-BE"/>
        </w:rPr>
      </w:pPr>
    </w:p>
    <w:p w14:paraId="75757B40" w14:textId="77777777" w:rsidR="00A25109" w:rsidRPr="00AE16E8" w:rsidRDefault="00A25109" w:rsidP="002814C5">
      <w:pPr>
        <w:rPr>
          <w:rFonts w:ascii="Arial" w:hAnsi="Arial" w:cs="Arial"/>
          <w:noProof/>
          <w:sz w:val="22"/>
          <w:szCs w:val="22"/>
          <w:lang w:val="nl-BE"/>
        </w:rPr>
      </w:pPr>
      <w:r w:rsidRPr="00AE16E8">
        <w:rPr>
          <w:rFonts w:ascii="Arial" w:hAnsi="Arial" w:cs="Arial"/>
          <w:noProof/>
          <w:sz w:val="22"/>
          <w:szCs w:val="22"/>
          <w:lang w:val="nl-BE"/>
        </w:rPr>
        <w:t xml:space="preserve">Equinet </w:t>
      </w:r>
      <w:r w:rsidRPr="00BE3998">
        <w:rPr>
          <w:rFonts w:ascii="Arial" w:hAnsi="Arial" w:cs="Arial"/>
          <w:noProof/>
          <w:sz w:val="22"/>
          <w:szCs w:val="22"/>
          <w:lang w:val="nl-BE"/>
        </w:rPr>
        <w:t>blijft werken aan de uitbreiding van zijn Europese netwerk en kon op zijn algemene vergadering in november 2011 vier nieuwe leden verwelkomen. Dit brengt het totale aantal leden op 37. Ze zijn afkomstig uit 30 Europese landen, waaronder de 27 EU-lidstaten, nu ook de nationale organisaties van Polen en Slovenië zich bij het netwerk hebben aangesloten.</w:t>
      </w:r>
    </w:p>
    <w:p w14:paraId="75757B41" w14:textId="77777777" w:rsidR="00A25109" w:rsidRPr="00AE16E8" w:rsidRDefault="00A25109" w:rsidP="002814C5">
      <w:pPr>
        <w:rPr>
          <w:rFonts w:ascii="Arial" w:hAnsi="Arial" w:cs="Arial"/>
          <w:noProof/>
          <w:sz w:val="22"/>
          <w:szCs w:val="22"/>
          <w:lang w:val="nl-BE"/>
        </w:rPr>
      </w:pPr>
    </w:p>
    <w:p w14:paraId="75757B42" w14:textId="77777777" w:rsidR="00A25109" w:rsidRPr="00AE16E8" w:rsidRDefault="00A25109" w:rsidP="002814C5">
      <w:pPr>
        <w:rPr>
          <w:rFonts w:ascii="Arial" w:hAnsi="Arial" w:cs="Arial"/>
          <w:sz w:val="22"/>
          <w:szCs w:val="22"/>
          <w:lang w:val="nl-BE"/>
        </w:rPr>
      </w:pPr>
      <w:r w:rsidRPr="00BE3998">
        <w:rPr>
          <w:rFonts w:ascii="Arial" w:hAnsi="Arial" w:cs="Arial"/>
          <w:noProof/>
          <w:sz w:val="22"/>
          <w:szCs w:val="22"/>
          <w:lang w:val="nl-BE"/>
        </w:rPr>
        <w:t>De algemene vergadering van Equinet koos ook een uitgebreide raad van bestuur (in plaats van 7 werden 9 leden verkozen om een betere weergave van de geografische diversiteit te garanderen) voor een nieuw tweejarig mandaat (2011-2013). Het Centrum, dat met zijn directeur al in de vorige raad was vertegenwoordigd, werd herverkozen voor een tweede mandaat en zijn directeur werd benoemd tot voorzitter van de raad van bestuur van Equinet tot 2013.</w:t>
      </w:r>
    </w:p>
    <w:p w14:paraId="75757B43" w14:textId="77777777" w:rsidR="00A25109" w:rsidRPr="00AE16E8" w:rsidRDefault="00A25109" w:rsidP="002814C5">
      <w:pPr>
        <w:rPr>
          <w:rFonts w:ascii="Arial" w:hAnsi="Arial" w:cs="Arial"/>
          <w:noProof/>
          <w:sz w:val="22"/>
          <w:szCs w:val="22"/>
          <w:lang w:val="nl-BE"/>
        </w:rPr>
      </w:pPr>
    </w:p>
    <w:p w14:paraId="75757B44" w14:textId="77777777" w:rsidR="00A25109" w:rsidRPr="00AE16E8" w:rsidRDefault="00A25109" w:rsidP="002814C5">
      <w:pPr>
        <w:rPr>
          <w:rFonts w:ascii="Arial" w:hAnsi="Arial" w:cs="Arial"/>
          <w:sz w:val="22"/>
          <w:szCs w:val="22"/>
          <w:lang w:val="nl-BE"/>
        </w:rPr>
      </w:pPr>
      <w:r w:rsidRPr="00BE3998">
        <w:rPr>
          <w:rFonts w:ascii="Arial" w:hAnsi="Arial" w:cs="Arial"/>
          <w:noProof/>
          <w:sz w:val="22"/>
          <w:szCs w:val="22"/>
          <w:lang w:val="nl-BE"/>
        </w:rPr>
        <w:t>In 2011 werd de eerste fase van het nieuwe strategische plan 2011-2014 van Equinet ingeluid dat in 2010 werd uitgewerkt en goedgekeurd door de leden als toekomstvisie voor het netwerk. Equinet organiseerde in dit verband opleidingen, een juridisch seminarie, een bijeenkomst van hoge vertegenwoordigers van nationale instanties en een follow-up van eerdere initiatieven rond Romagemeenschappen en transgenders.</w:t>
      </w:r>
      <w:r w:rsidRPr="00BE3998">
        <w:rPr>
          <w:rFonts w:ascii="Arial" w:hAnsi="Arial" w:cs="Arial"/>
          <w:sz w:val="22"/>
          <w:szCs w:val="22"/>
          <w:lang w:val="nl-BE"/>
        </w:rPr>
        <w:t xml:space="preserve"> Nog een belangrijke pijler voor de werkzaamheden van Equinet in 2011 waren de uitwisselingen en de werkzaamheden binnen de vier themawerkgroepen en de communicatieactiviteiten</w:t>
      </w:r>
      <w:r w:rsidRPr="00BE3998">
        <w:rPr>
          <w:rFonts w:ascii="Arial" w:hAnsi="Arial" w:cs="Arial"/>
          <w:noProof/>
          <w:sz w:val="22"/>
          <w:szCs w:val="22"/>
          <w:lang w:val="nl-BE"/>
        </w:rPr>
        <w:t xml:space="preserve"> (Equinet-website, regelmatige nieuwsbrief en digitaal discussieforum). Al deze activiteiten moeten de slagkracht en de interne competenties van de nationale instanties voor bevordering van gelijke kansen steunen en versterken, net als de dialoog met externe Europese partners om het juridische en beleidsmatige arsenaal ter bestrijding van discriminatie uit te breiden.</w:t>
      </w:r>
    </w:p>
    <w:p w14:paraId="75757B45" w14:textId="77777777" w:rsidR="00A25109" w:rsidRPr="00AE16E8" w:rsidRDefault="00A25109" w:rsidP="002814C5">
      <w:pPr>
        <w:rPr>
          <w:rFonts w:ascii="Arial" w:hAnsi="Arial" w:cs="Arial"/>
          <w:sz w:val="22"/>
          <w:szCs w:val="22"/>
          <w:lang w:val="nl-BE"/>
        </w:rPr>
      </w:pPr>
    </w:p>
    <w:p w14:paraId="75757B46" w14:textId="66C16D86" w:rsidR="00A25109" w:rsidRPr="00AE16E8" w:rsidRDefault="00A25109" w:rsidP="002814C5">
      <w:pPr>
        <w:rPr>
          <w:rFonts w:ascii="Arial" w:hAnsi="Arial" w:cs="Arial"/>
          <w:noProof/>
          <w:sz w:val="22"/>
          <w:szCs w:val="22"/>
          <w:lang w:val="nl-BE"/>
        </w:rPr>
      </w:pPr>
      <w:r w:rsidRPr="00BE3998">
        <w:rPr>
          <w:rFonts w:ascii="Arial" w:hAnsi="Arial" w:cs="Arial"/>
          <w:noProof/>
          <w:sz w:val="22"/>
          <w:szCs w:val="22"/>
          <w:lang w:val="nl-BE"/>
        </w:rPr>
        <w:t xml:space="preserve">Medewerkers van het Centrum hebben actief deelgenomen aan de beide opleidingen die Equinet in 2011 heeft georganiseerd: een met als thema </w:t>
      </w:r>
      <w:r w:rsidR="004A4B01">
        <w:rPr>
          <w:rFonts w:ascii="Arial" w:hAnsi="Arial" w:cs="Arial"/>
          <w:noProof/>
          <w:sz w:val="22"/>
          <w:szCs w:val="22"/>
          <w:lang w:val="nl-BE"/>
        </w:rPr>
        <w:t>“</w:t>
      </w:r>
      <w:r w:rsidR="004A4B01" w:rsidRPr="004A4B01">
        <w:rPr>
          <w:rFonts w:ascii="Arial" w:hAnsi="Arial" w:cs="Arial"/>
          <w:i/>
          <w:noProof/>
          <w:sz w:val="22"/>
          <w:szCs w:val="22"/>
          <w:lang w:val="nl-BE"/>
        </w:rPr>
        <w:t>C</w:t>
      </w:r>
      <w:r w:rsidRPr="004A4B01">
        <w:rPr>
          <w:rFonts w:ascii="Arial" w:hAnsi="Arial" w:cs="Arial"/>
          <w:i/>
          <w:noProof/>
          <w:sz w:val="22"/>
          <w:szCs w:val="22"/>
          <w:lang w:val="nl-BE"/>
        </w:rPr>
        <w:t>ommunicatiestrategieën voor instanties die gelijke kansen bevorderen</w:t>
      </w:r>
      <w:r w:rsidR="004A4B01">
        <w:rPr>
          <w:rFonts w:ascii="Arial" w:hAnsi="Arial" w:cs="Arial"/>
          <w:i/>
          <w:noProof/>
          <w:sz w:val="22"/>
          <w:szCs w:val="22"/>
          <w:lang w:val="nl-BE"/>
        </w:rPr>
        <w:t>”</w:t>
      </w:r>
      <w:r w:rsidRPr="00BE3998">
        <w:rPr>
          <w:rFonts w:ascii="Arial" w:hAnsi="Arial" w:cs="Arial"/>
          <w:noProof/>
          <w:sz w:val="22"/>
          <w:szCs w:val="22"/>
          <w:lang w:val="nl-BE"/>
        </w:rPr>
        <w:t xml:space="preserve"> (in Kopenhagen) en een tweede juridische opleiding over </w:t>
      </w:r>
      <w:r w:rsidR="004A4B01">
        <w:rPr>
          <w:rFonts w:ascii="Arial" w:hAnsi="Arial" w:cs="Arial"/>
          <w:noProof/>
          <w:sz w:val="22"/>
          <w:szCs w:val="22"/>
          <w:lang w:val="nl-BE"/>
        </w:rPr>
        <w:t>“</w:t>
      </w:r>
      <w:r w:rsidR="004A4B01" w:rsidRPr="004A4B01">
        <w:rPr>
          <w:rFonts w:ascii="Arial" w:hAnsi="Arial" w:cs="Arial"/>
          <w:i/>
          <w:noProof/>
          <w:sz w:val="22"/>
          <w:szCs w:val="22"/>
          <w:lang w:val="nl-BE"/>
        </w:rPr>
        <w:t>M</w:t>
      </w:r>
      <w:r w:rsidRPr="004A4B01">
        <w:rPr>
          <w:rFonts w:ascii="Arial" w:hAnsi="Arial" w:cs="Arial"/>
          <w:i/>
          <w:noProof/>
          <w:sz w:val="22"/>
          <w:szCs w:val="22"/>
          <w:lang w:val="nl-BE"/>
        </w:rPr>
        <w:t>ogelijke rechtsconflicten tussen het gelijkheids- en non-discriminatiebeginsel en andere grondrechten</w:t>
      </w:r>
      <w:r w:rsidR="004A4B01">
        <w:rPr>
          <w:rFonts w:ascii="Arial" w:hAnsi="Arial" w:cs="Arial"/>
          <w:i/>
          <w:noProof/>
          <w:sz w:val="22"/>
          <w:szCs w:val="22"/>
          <w:lang w:val="nl-BE"/>
        </w:rPr>
        <w:t>”</w:t>
      </w:r>
      <w:r w:rsidRPr="00BE3998">
        <w:rPr>
          <w:rFonts w:ascii="Arial" w:hAnsi="Arial" w:cs="Arial"/>
          <w:noProof/>
          <w:sz w:val="22"/>
          <w:szCs w:val="22"/>
          <w:lang w:val="nl-BE"/>
        </w:rPr>
        <w:t xml:space="preserve"> (in Wenen). Daarnaast vond er in Brussel nog een juridisch seminarie plaats dat een stand van zaken gaf van de recente ontwikkelingen op vlak van antidiscriminatiewetgeving en juridische kwesties in verband met onder meer verzekeringen.</w:t>
      </w:r>
    </w:p>
    <w:p w14:paraId="75757B47" w14:textId="77777777" w:rsidR="00A25109" w:rsidRPr="00AE16E8" w:rsidRDefault="00A25109" w:rsidP="002814C5">
      <w:pPr>
        <w:rPr>
          <w:rFonts w:ascii="Arial" w:hAnsi="Arial" w:cs="Arial"/>
          <w:sz w:val="22"/>
          <w:szCs w:val="22"/>
          <w:lang w:val="nl-BE"/>
        </w:rPr>
      </w:pPr>
    </w:p>
    <w:p w14:paraId="75757B48" w14:textId="68BEBFFF" w:rsidR="00A25109" w:rsidRPr="00AE16E8" w:rsidRDefault="00A25109" w:rsidP="002814C5">
      <w:pPr>
        <w:rPr>
          <w:rFonts w:ascii="Arial" w:hAnsi="Arial" w:cs="Arial"/>
          <w:noProof/>
          <w:sz w:val="22"/>
          <w:szCs w:val="22"/>
          <w:lang w:val="nl-BE"/>
        </w:rPr>
      </w:pPr>
      <w:r w:rsidRPr="00BE3998">
        <w:rPr>
          <w:rFonts w:ascii="Arial" w:hAnsi="Arial" w:cs="Arial"/>
          <w:noProof/>
          <w:sz w:val="22"/>
          <w:szCs w:val="22"/>
          <w:lang w:val="nl-BE"/>
        </w:rPr>
        <w:t xml:space="preserve">Om met de ervaringen van de nationale instanties een zinvolle bijdrage te leveren aan het Europees jaar 2012 van het actief ouder worden en de intergenerationele solidariteit, heeft Equinet een </w:t>
      </w:r>
      <w:r w:rsidR="004A4B01">
        <w:rPr>
          <w:rFonts w:ascii="Arial" w:hAnsi="Arial" w:cs="Arial"/>
          <w:noProof/>
          <w:sz w:val="22"/>
          <w:szCs w:val="22"/>
          <w:lang w:val="nl-BE"/>
        </w:rPr>
        <w:t>“</w:t>
      </w:r>
      <w:r w:rsidRPr="004A4B01">
        <w:rPr>
          <w:rFonts w:ascii="Arial" w:hAnsi="Arial" w:cs="Arial"/>
          <w:i/>
          <w:noProof/>
          <w:sz w:val="22"/>
          <w:szCs w:val="22"/>
          <w:lang w:val="nl-BE"/>
        </w:rPr>
        <w:t>Perspective</w:t>
      </w:r>
      <w:r w:rsidR="004A4B01">
        <w:rPr>
          <w:rFonts w:ascii="Arial" w:hAnsi="Arial" w:cs="Arial"/>
          <w:i/>
          <w:noProof/>
          <w:sz w:val="22"/>
          <w:szCs w:val="22"/>
          <w:lang w:val="nl-BE"/>
        </w:rPr>
        <w:t>”</w:t>
      </w:r>
      <w:r w:rsidRPr="00BE3998">
        <w:rPr>
          <w:rFonts w:ascii="Arial" w:hAnsi="Arial" w:cs="Arial"/>
          <w:noProof/>
          <w:sz w:val="22"/>
          <w:szCs w:val="22"/>
          <w:lang w:val="nl-BE"/>
        </w:rPr>
        <w:t xml:space="preserve"> gepubliceerd: </w:t>
      </w:r>
      <w:r w:rsidR="004A4B01">
        <w:rPr>
          <w:rFonts w:ascii="Arial" w:hAnsi="Arial" w:cs="Arial"/>
          <w:noProof/>
          <w:sz w:val="22"/>
          <w:szCs w:val="22"/>
          <w:lang w:val="nl-BE"/>
        </w:rPr>
        <w:t>“</w:t>
      </w:r>
      <w:r w:rsidRPr="004A4B01">
        <w:rPr>
          <w:rFonts w:ascii="Arial" w:hAnsi="Arial" w:cs="Arial"/>
          <w:i/>
          <w:noProof/>
          <w:sz w:val="22"/>
          <w:szCs w:val="22"/>
          <w:lang w:val="nl-BE"/>
        </w:rPr>
        <w:t>Tackling Ageism and Discrimination</w:t>
      </w:r>
      <w:r w:rsidR="004A4B01">
        <w:rPr>
          <w:rFonts w:ascii="Arial" w:hAnsi="Arial" w:cs="Arial"/>
          <w:i/>
          <w:noProof/>
          <w:sz w:val="22"/>
          <w:szCs w:val="22"/>
          <w:lang w:val="nl-BE"/>
        </w:rPr>
        <w:t>”</w:t>
      </w:r>
      <w:r w:rsidRPr="00BE3998">
        <w:rPr>
          <w:rFonts w:ascii="Arial" w:hAnsi="Arial" w:cs="Arial"/>
          <w:noProof/>
          <w:sz w:val="22"/>
          <w:szCs w:val="22"/>
          <w:lang w:val="nl-BE"/>
        </w:rPr>
        <w:t xml:space="preserve">. Een andere </w:t>
      </w:r>
      <w:r w:rsidR="004A4B01">
        <w:rPr>
          <w:rFonts w:ascii="Arial" w:hAnsi="Arial" w:cs="Arial"/>
          <w:i/>
          <w:noProof/>
          <w:sz w:val="22"/>
          <w:szCs w:val="22"/>
          <w:lang w:val="nl-BE"/>
        </w:rPr>
        <w:t>“</w:t>
      </w:r>
      <w:r w:rsidRPr="004A4B01">
        <w:rPr>
          <w:rFonts w:ascii="Arial" w:hAnsi="Arial" w:cs="Arial"/>
          <w:i/>
          <w:noProof/>
          <w:sz w:val="22"/>
          <w:szCs w:val="22"/>
          <w:lang w:val="nl-BE"/>
        </w:rPr>
        <w:t>Perspective</w:t>
      </w:r>
      <w:r w:rsidR="004A4B01">
        <w:rPr>
          <w:rFonts w:ascii="Arial" w:hAnsi="Arial" w:cs="Arial"/>
          <w:i/>
          <w:noProof/>
          <w:sz w:val="22"/>
          <w:szCs w:val="22"/>
          <w:lang w:val="nl-BE"/>
        </w:rPr>
        <w:t>”</w:t>
      </w:r>
      <w:r w:rsidRPr="00BE3998">
        <w:rPr>
          <w:rFonts w:ascii="Arial" w:hAnsi="Arial" w:cs="Arial"/>
          <w:noProof/>
          <w:sz w:val="22"/>
          <w:szCs w:val="22"/>
          <w:lang w:val="nl-BE"/>
        </w:rPr>
        <w:t xml:space="preserve"> met als titel </w:t>
      </w:r>
      <w:r w:rsidR="004A4B01">
        <w:rPr>
          <w:rFonts w:ascii="Arial" w:hAnsi="Arial" w:cs="Arial"/>
          <w:noProof/>
          <w:sz w:val="22"/>
          <w:szCs w:val="22"/>
          <w:lang w:val="nl-BE"/>
        </w:rPr>
        <w:t>“</w:t>
      </w:r>
      <w:r w:rsidRPr="004A4B01">
        <w:rPr>
          <w:rFonts w:ascii="Arial" w:hAnsi="Arial" w:cs="Arial"/>
          <w:i/>
          <w:iCs/>
          <w:noProof/>
          <w:sz w:val="22"/>
          <w:szCs w:val="22"/>
          <w:lang w:val="nl-BE"/>
        </w:rPr>
        <w:t>Equality Bodies and National Human Rights Institutions - Mak</w:t>
      </w:r>
      <w:r w:rsidR="004A4B01">
        <w:rPr>
          <w:rFonts w:ascii="Arial" w:hAnsi="Arial" w:cs="Arial"/>
          <w:i/>
          <w:iCs/>
          <w:noProof/>
          <w:sz w:val="22"/>
          <w:szCs w:val="22"/>
          <w:lang w:val="nl-BE"/>
        </w:rPr>
        <w:t>ing the Link to Maximise Impact”</w:t>
      </w:r>
      <w:r w:rsidRPr="00BE3998">
        <w:rPr>
          <w:rFonts w:ascii="Arial" w:hAnsi="Arial" w:cs="Arial"/>
          <w:noProof/>
          <w:sz w:val="22"/>
          <w:szCs w:val="22"/>
          <w:lang w:val="nl-BE"/>
        </w:rPr>
        <w:t xml:space="preserve"> zorgde voor heel wat gespreksstof op de bijeenkomst van de hoge vertegenwoordigers van de lidinstanties en belangrijke Europese en internationale instellingen eind november 2011 in Brussel.</w:t>
      </w:r>
    </w:p>
    <w:p w14:paraId="75757B49" w14:textId="77777777" w:rsidR="00A25109" w:rsidRPr="00AE16E8" w:rsidRDefault="00A25109" w:rsidP="002814C5">
      <w:pPr>
        <w:rPr>
          <w:rFonts w:ascii="Arial" w:hAnsi="Arial" w:cs="Arial"/>
          <w:noProof/>
          <w:sz w:val="22"/>
          <w:szCs w:val="22"/>
          <w:lang w:val="nl-BE"/>
        </w:rPr>
      </w:pPr>
    </w:p>
    <w:p w14:paraId="75757B4A" w14:textId="77777777" w:rsidR="00A25109" w:rsidRPr="00AE16E8" w:rsidRDefault="00A25109" w:rsidP="002814C5">
      <w:pPr>
        <w:rPr>
          <w:rFonts w:ascii="Arial" w:hAnsi="Arial" w:cs="Arial"/>
          <w:sz w:val="22"/>
          <w:szCs w:val="22"/>
          <w:lang w:val="nl-BE"/>
        </w:rPr>
      </w:pPr>
      <w:r w:rsidRPr="00BE3998">
        <w:rPr>
          <w:rFonts w:ascii="Arial" w:hAnsi="Arial" w:cs="Arial"/>
          <w:noProof/>
          <w:sz w:val="22"/>
          <w:szCs w:val="22"/>
          <w:lang w:val="nl-BE"/>
        </w:rPr>
        <w:t>Een volledig overzicht van de publicaties en van andere activiteiten vindt u op de website van Equinet.</w:t>
      </w:r>
      <w:r w:rsidRPr="00BE3998">
        <w:rPr>
          <w:rFonts w:ascii="Arial" w:hAnsi="Arial" w:cs="Arial"/>
          <w:sz w:val="22"/>
          <w:szCs w:val="22"/>
          <w:lang w:val="nl-BE"/>
        </w:rPr>
        <w:t xml:space="preserve"> </w:t>
      </w:r>
    </w:p>
    <w:p w14:paraId="75757B4B" w14:textId="77777777" w:rsidR="00A25109" w:rsidRPr="00AE16E8" w:rsidRDefault="00DD206D" w:rsidP="002814C5">
      <w:pPr>
        <w:rPr>
          <w:rStyle w:val="Hyperlink"/>
          <w:rFonts w:ascii="Arial" w:hAnsi="Arial" w:cs="Arial"/>
          <w:noProof/>
          <w:sz w:val="22"/>
          <w:szCs w:val="22"/>
          <w:lang w:val="nl-BE"/>
        </w:rPr>
      </w:pPr>
      <w:hyperlink r:id="rId64" w:history="1">
        <w:r w:rsidR="00A25109">
          <w:rPr>
            <w:rStyle w:val="Hyperlink"/>
            <w:rFonts w:ascii="Arial" w:hAnsi="Arial" w:cs="Arial"/>
            <w:noProof/>
            <w:sz w:val="22"/>
            <w:szCs w:val="22"/>
            <w:lang w:val="nl-BE"/>
          </w:rPr>
          <w:t>www.equineteurope.org</w:t>
        </w:r>
      </w:hyperlink>
    </w:p>
    <w:p w14:paraId="75757B4C" w14:textId="77777777" w:rsidR="00A25109" w:rsidRPr="00AE16E8" w:rsidRDefault="00A25109" w:rsidP="00A945C3">
      <w:pPr>
        <w:rPr>
          <w:rFonts w:ascii="Arial" w:hAnsi="Arial" w:cs="Arial"/>
          <w:noProof/>
          <w:sz w:val="22"/>
          <w:szCs w:val="22"/>
          <w:lang w:val="nl-BE"/>
        </w:rPr>
      </w:pPr>
    </w:p>
    <w:p w14:paraId="75757B4D" w14:textId="77777777" w:rsidR="00A25109" w:rsidRPr="00DB5F85" w:rsidRDefault="00A25109" w:rsidP="00DB5F85">
      <w:pPr>
        <w:pStyle w:val="Heading1"/>
        <w:numPr>
          <w:ilvl w:val="0"/>
          <w:numId w:val="0"/>
        </w:numPr>
        <w:ind w:left="432" w:hanging="432"/>
      </w:pPr>
      <w:r w:rsidRPr="00044F6B">
        <w:rPr>
          <w:rStyle w:val="Hyperlink"/>
          <w:rFonts w:ascii="Arial" w:hAnsi="Arial" w:cs="Arial"/>
          <w:b w:val="0"/>
          <w:noProof/>
          <w:sz w:val="22"/>
          <w:szCs w:val="22"/>
          <w:lang w:val="nl-BE"/>
        </w:rPr>
        <w:br w:type="column"/>
      </w:r>
      <w:bookmarkStart w:id="253" w:name="_Toc317865013"/>
      <w:bookmarkStart w:id="254" w:name="_Toc323888375"/>
      <w:r w:rsidRPr="00DB5F85">
        <w:lastRenderedPageBreak/>
        <w:t>Bijlagen</w:t>
      </w:r>
      <w:bookmarkEnd w:id="253"/>
      <w:bookmarkEnd w:id="254"/>
    </w:p>
    <w:p w14:paraId="75757B4E" w14:textId="77777777" w:rsidR="00A25109" w:rsidRPr="00AE16E8" w:rsidRDefault="00A25109" w:rsidP="00296F37">
      <w:pPr>
        <w:rPr>
          <w:rFonts w:ascii="Arial" w:hAnsi="Arial" w:cs="Arial"/>
          <w:sz w:val="22"/>
          <w:szCs w:val="22"/>
          <w:lang w:val="nl-BE"/>
        </w:rPr>
      </w:pPr>
    </w:p>
    <w:p w14:paraId="75757B4F" w14:textId="6C618801" w:rsidR="00A25109" w:rsidRPr="00BE3998" w:rsidRDefault="00A25109" w:rsidP="006854D6">
      <w:pPr>
        <w:pStyle w:val="Heading2"/>
        <w:numPr>
          <w:ilvl w:val="0"/>
          <w:numId w:val="0"/>
        </w:numPr>
        <w:ind w:left="576" w:hanging="576"/>
        <w:rPr>
          <w:b w:val="0"/>
        </w:rPr>
      </w:pPr>
      <w:bookmarkStart w:id="255" w:name="_Toc314059914"/>
      <w:bookmarkStart w:id="256" w:name="_Toc314216025"/>
      <w:bookmarkStart w:id="257" w:name="_Toc314735546"/>
      <w:bookmarkStart w:id="258" w:name="_Toc315873427"/>
      <w:bookmarkStart w:id="259" w:name="_Toc317865014"/>
      <w:bookmarkStart w:id="260" w:name="_Toc323888376"/>
      <w:r w:rsidRPr="00BE3998">
        <w:rPr>
          <w:b w:val="0"/>
        </w:rPr>
        <w:t>Externe cijfers</w:t>
      </w:r>
      <w:bookmarkEnd w:id="255"/>
      <w:bookmarkEnd w:id="256"/>
      <w:bookmarkEnd w:id="257"/>
      <w:bookmarkEnd w:id="258"/>
      <w:bookmarkEnd w:id="259"/>
      <w:r w:rsidR="00DA44E8">
        <w:rPr>
          <w:rStyle w:val="FootnoteReference"/>
          <w:b w:val="0"/>
        </w:rPr>
        <w:footnoteReference w:id="116"/>
      </w:r>
      <w:bookmarkEnd w:id="260"/>
    </w:p>
    <w:p w14:paraId="75757B50" w14:textId="77777777" w:rsidR="00A25109" w:rsidRPr="00BE3998" w:rsidRDefault="00A25109" w:rsidP="006854D6">
      <w:pPr>
        <w:pStyle w:val="Heading3"/>
        <w:numPr>
          <w:ilvl w:val="0"/>
          <w:numId w:val="0"/>
        </w:numPr>
        <w:ind w:left="720" w:hanging="720"/>
        <w:rPr>
          <w:b w:val="0"/>
          <w:lang w:val="fr-FR"/>
        </w:rPr>
      </w:pPr>
      <w:bookmarkStart w:id="261" w:name="_Toc314059915"/>
      <w:bookmarkStart w:id="262" w:name="_Toc314216026"/>
      <w:bookmarkStart w:id="263" w:name="_Toc314735547"/>
      <w:bookmarkStart w:id="264" w:name="_Toc315873428"/>
      <w:bookmarkStart w:id="265" w:name="_Toc317865015"/>
      <w:bookmarkStart w:id="266" w:name="_Toc323888377"/>
      <w:r w:rsidRPr="00BE3998">
        <w:rPr>
          <w:b w:val="0"/>
          <w:lang w:val="fr-FR"/>
        </w:rPr>
        <w:t>Politie</w:t>
      </w:r>
      <w:bookmarkEnd w:id="261"/>
      <w:bookmarkEnd w:id="262"/>
      <w:bookmarkEnd w:id="263"/>
      <w:bookmarkEnd w:id="264"/>
      <w:bookmarkEnd w:id="265"/>
      <w:bookmarkEnd w:id="266"/>
    </w:p>
    <w:p w14:paraId="75757B51" w14:textId="77777777" w:rsidR="00A25109" w:rsidRPr="00AE16E8" w:rsidRDefault="00A25109" w:rsidP="00296F37">
      <w:pPr>
        <w:rPr>
          <w:lang w:val="fr-FR"/>
        </w:rPr>
      </w:pPr>
    </w:p>
    <w:tbl>
      <w:tblPr>
        <w:tblW w:w="9511" w:type="dxa"/>
        <w:tblInd w:w="93" w:type="dxa"/>
        <w:tblLook w:val="04A0" w:firstRow="1" w:lastRow="0" w:firstColumn="1" w:lastColumn="0" w:noHBand="0" w:noVBand="1"/>
      </w:tblPr>
      <w:tblGrid>
        <w:gridCol w:w="2940"/>
        <w:gridCol w:w="1060"/>
        <w:gridCol w:w="1060"/>
        <w:gridCol w:w="1060"/>
        <w:gridCol w:w="1060"/>
        <w:gridCol w:w="1060"/>
        <w:gridCol w:w="1271"/>
      </w:tblGrid>
      <w:tr w:rsidR="0094744B" w:rsidRPr="00DD206D" w14:paraId="3D5D49B5" w14:textId="77777777" w:rsidTr="0094744B">
        <w:trPr>
          <w:trHeight w:val="315"/>
        </w:trPr>
        <w:tc>
          <w:tcPr>
            <w:tcW w:w="9511" w:type="dxa"/>
            <w:gridSpan w:val="7"/>
            <w:tcBorders>
              <w:top w:val="nil"/>
              <w:left w:val="nil"/>
              <w:bottom w:val="nil"/>
              <w:right w:val="nil"/>
            </w:tcBorders>
            <w:shd w:val="clear" w:color="auto" w:fill="auto"/>
            <w:noWrap/>
            <w:vAlign w:val="center"/>
            <w:hideMark/>
          </w:tcPr>
          <w:p w14:paraId="002598A3" w14:textId="77777777" w:rsidR="0094744B" w:rsidRPr="0094744B" w:rsidRDefault="0094744B" w:rsidP="001A7E2A">
            <w:pPr>
              <w:rPr>
                <w:rFonts w:ascii="Arial" w:hAnsi="Arial" w:cs="Arial"/>
                <w:b/>
                <w:bCs/>
                <w:color w:val="000000"/>
                <w:sz w:val="22"/>
                <w:szCs w:val="22"/>
                <w:lang w:val="nl-BE"/>
              </w:rPr>
            </w:pPr>
            <w:r w:rsidRPr="0094744B">
              <w:rPr>
                <w:rFonts w:ascii="Arial" w:hAnsi="Arial" w:cs="Arial"/>
                <w:b/>
                <w:bCs/>
                <w:color w:val="000000"/>
                <w:sz w:val="22"/>
                <w:szCs w:val="22"/>
                <w:lang w:val="nl-BE"/>
              </w:rPr>
              <w:t>Politie: aantal geregistreerde feiten inzake 'discriminatie' en 'negationisme en revisionisme', nationaal niveau, per feitcode, pleegjaren (2006-2011)</w:t>
            </w:r>
          </w:p>
        </w:tc>
      </w:tr>
      <w:tr w:rsidR="0094744B" w:rsidRPr="0094744B" w14:paraId="541A79D4" w14:textId="77777777" w:rsidTr="0094744B">
        <w:trPr>
          <w:trHeight w:val="945"/>
        </w:trPr>
        <w:tc>
          <w:tcPr>
            <w:tcW w:w="29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EE169D7" w14:textId="77777777" w:rsidR="0094744B" w:rsidRPr="0094744B" w:rsidRDefault="0094744B" w:rsidP="001A7E2A">
            <w:pPr>
              <w:rPr>
                <w:rFonts w:ascii="Arial" w:hAnsi="Arial" w:cs="Arial"/>
                <w:b/>
                <w:bCs/>
                <w:color w:val="000000"/>
                <w:sz w:val="22"/>
                <w:szCs w:val="22"/>
              </w:rPr>
            </w:pPr>
            <w:r w:rsidRPr="0094744B">
              <w:rPr>
                <w:rFonts w:ascii="Arial" w:hAnsi="Arial" w:cs="Arial"/>
                <w:b/>
                <w:bCs/>
                <w:color w:val="000000"/>
                <w:sz w:val="22"/>
                <w:szCs w:val="22"/>
              </w:rPr>
              <w:t>Discriminatie</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68A63119"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2006</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4AB67DAC"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2007</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56001769"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2008</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5C8EEE82"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2009</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7260E97C"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2010</w:t>
            </w:r>
          </w:p>
        </w:tc>
        <w:tc>
          <w:tcPr>
            <w:tcW w:w="1271" w:type="dxa"/>
            <w:tcBorders>
              <w:top w:val="single" w:sz="8" w:space="0" w:color="auto"/>
              <w:left w:val="nil"/>
              <w:bottom w:val="single" w:sz="4" w:space="0" w:color="auto"/>
              <w:right w:val="single" w:sz="8" w:space="0" w:color="auto"/>
            </w:tcBorders>
            <w:shd w:val="clear" w:color="auto" w:fill="auto"/>
            <w:vAlign w:val="center"/>
            <w:hideMark/>
          </w:tcPr>
          <w:p w14:paraId="0AEA2858" w14:textId="77777777" w:rsidR="0094744B" w:rsidRPr="0094744B" w:rsidRDefault="0094744B" w:rsidP="001A7E2A">
            <w:pPr>
              <w:rPr>
                <w:rFonts w:ascii="Arial" w:hAnsi="Arial" w:cs="Arial"/>
                <w:b/>
                <w:bCs/>
                <w:color w:val="000000"/>
                <w:sz w:val="22"/>
                <w:szCs w:val="22"/>
              </w:rPr>
            </w:pPr>
            <w:r w:rsidRPr="0094744B">
              <w:rPr>
                <w:rFonts w:ascii="Arial" w:hAnsi="Arial" w:cs="Arial"/>
                <w:b/>
                <w:bCs/>
                <w:color w:val="000000"/>
                <w:sz w:val="22"/>
                <w:szCs w:val="22"/>
              </w:rPr>
              <w:t>1</w:t>
            </w:r>
            <w:r w:rsidRPr="0094744B">
              <w:rPr>
                <w:rFonts w:ascii="Arial" w:hAnsi="Arial" w:cs="Arial"/>
                <w:b/>
                <w:bCs/>
                <w:color w:val="000000"/>
                <w:sz w:val="22"/>
                <w:szCs w:val="22"/>
                <w:vertAlign w:val="superscript"/>
              </w:rPr>
              <w:t>ste</w:t>
            </w:r>
            <w:r w:rsidRPr="0094744B">
              <w:rPr>
                <w:rFonts w:ascii="Arial" w:hAnsi="Arial" w:cs="Arial"/>
                <w:b/>
                <w:bCs/>
                <w:color w:val="000000"/>
                <w:sz w:val="22"/>
                <w:szCs w:val="22"/>
              </w:rPr>
              <w:t xml:space="preserve"> semester 2011</w:t>
            </w:r>
          </w:p>
        </w:tc>
      </w:tr>
      <w:tr w:rsidR="0094744B" w:rsidRPr="0094744B" w14:paraId="0EEB3082" w14:textId="77777777" w:rsidTr="0094744B">
        <w:trPr>
          <w:trHeight w:val="58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16C0AD42" w14:textId="77777777" w:rsidR="0094744B" w:rsidRPr="0094744B" w:rsidRDefault="0094744B" w:rsidP="001A7E2A">
            <w:pPr>
              <w:rPr>
                <w:rFonts w:ascii="Arial" w:hAnsi="Arial" w:cs="Arial"/>
                <w:color w:val="000000"/>
                <w:sz w:val="22"/>
                <w:szCs w:val="22"/>
                <w:lang w:val="nl-BE"/>
              </w:rPr>
            </w:pPr>
            <w:r w:rsidRPr="0094744B">
              <w:rPr>
                <w:rFonts w:ascii="Arial" w:hAnsi="Arial" w:cs="Arial"/>
                <w:color w:val="000000"/>
                <w:sz w:val="22"/>
                <w:szCs w:val="22"/>
                <w:lang w:val="nl-BE"/>
              </w:rPr>
              <w:t>Racisme en xenofobie: niet nader bepaald</w:t>
            </w:r>
          </w:p>
        </w:tc>
        <w:tc>
          <w:tcPr>
            <w:tcW w:w="1060" w:type="dxa"/>
            <w:tcBorders>
              <w:top w:val="nil"/>
              <w:left w:val="nil"/>
              <w:bottom w:val="single" w:sz="8" w:space="0" w:color="auto"/>
              <w:right w:val="single" w:sz="8" w:space="0" w:color="auto"/>
            </w:tcBorders>
            <w:shd w:val="clear" w:color="auto" w:fill="auto"/>
            <w:vAlign w:val="center"/>
            <w:hideMark/>
          </w:tcPr>
          <w:p w14:paraId="78C37E63"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1.261</w:t>
            </w:r>
          </w:p>
        </w:tc>
        <w:tc>
          <w:tcPr>
            <w:tcW w:w="1060" w:type="dxa"/>
            <w:tcBorders>
              <w:top w:val="nil"/>
              <w:left w:val="nil"/>
              <w:bottom w:val="single" w:sz="8" w:space="0" w:color="auto"/>
              <w:right w:val="single" w:sz="8" w:space="0" w:color="auto"/>
            </w:tcBorders>
            <w:shd w:val="clear" w:color="auto" w:fill="auto"/>
            <w:vAlign w:val="center"/>
            <w:hideMark/>
          </w:tcPr>
          <w:p w14:paraId="7ED48BC1"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11</w:t>
            </w:r>
          </w:p>
        </w:tc>
        <w:tc>
          <w:tcPr>
            <w:tcW w:w="1060" w:type="dxa"/>
            <w:tcBorders>
              <w:top w:val="nil"/>
              <w:left w:val="nil"/>
              <w:bottom w:val="single" w:sz="8" w:space="0" w:color="auto"/>
              <w:right w:val="single" w:sz="8" w:space="0" w:color="auto"/>
            </w:tcBorders>
            <w:shd w:val="clear" w:color="auto" w:fill="auto"/>
            <w:vAlign w:val="center"/>
            <w:hideMark/>
          </w:tcPr>
          <w:p w14:paraId="3B026B9E"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3</w:t>
            </w:r>
          </w:p>
        </w:tc>
        <w:tc>
          <w:tcPr>
            <w:tcW w:w="1060" w:type="dxa"/>
            <w:tcBorders>
              <w:top w:val="nil"/>
              <w:left w:val="nil"/>
              <w:bottom w:val="single" w:sz="8" w:space="0" w:color="auto"/>
              <w:right w:val="single" w:sz="8" w:space="0" w:color="auto"/>
            </w:tcBorders>
            <w:shd w:val="clear" w:color="auto" w:fill="auto"/>
            <w:vAlign w:val="center"/>
            <w:hideMark/>
          </w:tcPr>
          <w:p w14:paraId="66E753A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w:t>
            </w:r>
          </w:p>
        </w:tc>
        <w:tc>
          <w:tcPr>
            <w:tcW w:w="1060" w:type="dxa"/>
            <w:tcBorders>
              <w:top w:val="nil"/>
              <w:left w:val="nil"/>
              <w:bottom w:val="single" w:sz="8" w:space="0" w:color="auto"/>
              <w:right w:val="single" w:sz="8" w:space="0" w:color="auto"/>
            </w:tcBorders>
            <w:shd w:val="clear" w:color="auto" w:fill="auto"/>
            <w:vAlign w:val="center"/>
            <w:hideMark/>
          </w:tcPr>
          <w:p w14:paraId="538123E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 </w:t>
            </w:r>
          </w:p>
        </w:tc>
        <w:tc>
          <w:tcPr>
            <w:tcW w:w="1271" w:type="dxa"/>
            <w:tcBorders>
              <w:top w:val="nil"/>
              <w:left w:val="nil"/>
              <w:bottom w:val="single" w:sz="8" w:space="0" w:color="auto"/>
              <w:right w:val="single" w:sz="8" w:space="0" w:color="auto"/>
            </w:tcBorders>
            <w:shd w:val="clear" w:color="auto" w:fill="auto"/>
            <w:vAlign w:val="center"/>
            <w:hideMark/>
          </w:tcPr>
          <w:p w14:paraId="1C4B46E3"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 </w:t>
            </w:r>
          </w:p>
        </w:tc>
      </w:tr>
      <w:tr w:rsidR="0094744B" w:rsidRPr="0094744B" w14:paraId="13B1104D" w14:textId="77777777" w:rsidTr="0094744B">
        <w:trPr>
          <w:trHeight w:val="870"/>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6FB0ADFC" w14:textId="77777777" w:rsidR="0094744B" w:rsidRPr="0094744B" w:rsidRDefault="0094744B" w:rsidP="001A7E2A">
            <w:pPr>
              <w:rPr>
                <w:rFonts w:ascii="Arial" w:hAnsi="Arial" w:cs="Arial"/>
                <w:color w:val="000000"/>
                <w:sz w:val="22"/>
                <w:szCs w:val="22"/>
                <w:lang w:val="nl-BE"/>
              </w:rPr>
            </w:pPr>
            <w:r w:rsidRPr="0094744B">
              <w:rPr>
                <w:rFonts w:ascii="Arial" w:hAnsi="Arial" w:cs="Arial"/>
                <w:color w:val="000000"/>
                <w:sz w:val="22"/>
                <w:szCs w:val="22"/>
                <w:lang w:val="nl-BE"/>
              </w:rPr>
              <w:t>Aanzet tot discriminatie, haat of geweld jegens een persoon</w:t>
            </w:r>
          </w:p>
        </w:tc>
        <w:tc>
          <w:tcPr>
            <w:tcW w:w="1060" w:type="dxa"/>
            <w:tcBorders>
              <w:top w:val="nil"/>
              <w:left w:val="nil"/>
              <w:bottom w:val="single" w:sz="8" w:space="0" w:color="auto"/>
              <w:right w:val="single" w:sz="8" w:space="0" w:color="auto"/>
            </w:tcBorders>
            <w:shd w:val="clear" w:color="auto" w:fill="auto"/>
            <w:vAlign w:val="center"/>
            <w:hideMark/>
          </w:tcPr>
          <w:p w14:paraId="680F96AE"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51</w:t>
            </w:r>
          </w:p>
        </w:tc>
        <w:tc>
          <w:tcPr>
            <w:tcW w:w="1060" w:type="dxa"/>
            <w:tcBorders>
              <w:top w:val="nil"/>
              <w:left w:val="nil"/>
              <w:bottom w:val="single" w:sz="8" w:space="0" w:color="auto"/>
              <w:right w:val="single" w:sz="8" w:space="0" w:color="auto"/>
            </w:tcBorders>
            <w:shd w:val="clear" w:color="auto" w:fill="auto"/>
            <w:vAlign w:val="center"/>
            <w:hideMark/>
          </w:tcPr>
          <w:p w14:paraId="39146E0C"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801</w:t>
            </w:r>
          </w:p>
        </w:tc>
        <w:tc>
          <w:tcPr>
            <w:tcW w:w="1060" w:type="dxa"/>
            <w:tcBorders>
              <w:top w:val="nil"/>
              <w:left w:val="nil"/>
              <w:bottom w:val="single" w:sz="8" w:space="0" w:color="auto"/>
              <w:right w:val="single" w:sz="8" w:space="0" w:color="auto"/>
            </w:tcBorders>
            <w:shd w:val="clear" w:color="auto" w:fill="auto"/>
            <w:vAlign w:val="center"/>
            <w:hideMark/>
          </w:tcPr>
          <w:p w14:paraId="5FCE9E38"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724</w:t>
            </w:r>
          </w:p>
        </w:tc>
        <w:tc>
          <w:tcPr>
            <w:tcW w:w="1060" w:type="dxa"/>
            <w:tcBorders>
              <w:top w:val="nil"/>
              <w:left w:val="nil"/>
              <w:bottom w:val="single" w:sz="8" w:space="0" w:color="auto"/>
              <w:right w:val="single" w:sz="8" w:space="0" w:color="auto"/>
            </w:tcBorders>
            <w:shd w:val="clear" w:color="auto" w:fill="auto"/>
            <w:vAlign w:val="center"/>
            <w:hideMark/>
          </w:tcPr>
          <w:p w14:paraId="1498BEB6"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708</w:t>
            </w:r>
          </w:p>
        </w:tc>
        <w:tc>
          <w:tcPr>
            <w:tcW w:w="1060" w:type="dxa"/>
            <w:tcBorders>
              <w:top w:val="nil"/>
              <w:left w:val="nil"/>
              <w:bottom w:val="single" w:sz="8" w:space="0" w:color="auto"/>
              <w:right w:val="single" w:sz="8" w:space="0" w:color="auto"/>
            </w:tcBorders>
            <w:shd w:val="clear" w:color="auto" w:fill="auto"/>
            <w:vAlign w:val="center"/>
            <w:hideMark/>
          </w:tcPr>
          <w:p w14:paraId="42D902F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584</w:t>
            </w:r>
          </w:p>
        </w:tc>
        <w:tc>
          <w:tcPr>
            <w:tcW w:w="1271" w:type="dxa"/>
            <w:tcBorders>
              <w:top w:val="nil"/>
              <w:left w:val="nil"/>
              <w:bottom w:val="single" w:sz="8" w:space="0" w:color="auto"/>
              <w:right w:val="single" w:sz="8" w:space="0" w:color="auto"/>
            </w:tcBorders>
            <w:shd w:val="clear" w:color="auto" w:fill="auto"/>
            <w:vAlign w:val="center"/>
            <w:hideMark/>
          </w:tcPr>
          <w:p w14:paraId="1A539613"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302</w:t>
            </w:r>
          </w:p>
        </w:tc>
      </w:tr>
      <w:tr w:rsidR="0094744B" w:rsidRPr="0094744B" w14:paraId="10880D76" w14:textId="77777777" w:rsidTr="0094744B">
        <w:trPr>
          <w:trHeight w:val="870"/>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ACB12B2" w14:textId="77777777" w:rsidR="0094744B" w:rsidRPr="0094744B" w:rsidRDefault="0094744B" w:rsidP="001A7E2A">
            <w:pPr>
              <w:rPr>
                <w:rFonts w:ascii="Arial" w:hAnsi="Arial" w:cs="Arial"/>
                <w:color w:val="000000"/>
                <w:sz w:val="22"/>
                <w:szCs w:val="22"/>
                <w:lang w:val="nl-BE"/>
              </w:rPr>
            </w:pPr>
            <w:r w:rsidRPr="0094744B">
              <w:rPr>
                <w:rFonts w:ascii="Arial" w:hAnsi="Arial" w:cs="Arial"/>
                <w:color w:val="000000"/>
                <w:sz w:val="22"/>
                <w:szCs w:val="22"/>
                <w:lang w:val="nl-BE"/>
              </w:rPr>
              <w:t>Aanzet tot discriminatie, haat of geweld tot een groep of een gemeenschap</w:t>
            </w:r>
          </w:p>
        </w:tc>
        <w:tc>
          <w:tcPr>
            <w:tcW w:w="1060" w:type="dxa"/>
            <w:tcBorders>
              <w:top w:val="nil"/>
              <w:left w:val="nil"/>
              <w:bottom w:val="single" w:sz="8" w:space="0" w:color="auto"/>
              <w:right w:val="single" w:sz="8" w:space="0" w:color="auto"/>
            </w:tcBorders>
            <w:shd w:val="clear" w:color="auto" w:fill="auto"/>
            <w:vAlign w:val="center"/>
            <w:hideMark/>
          </w:tcPr>
          <w:p w14:paraId="2B98FD66"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13</w:t>
            </w:r>
          </w:p>
        </w:tc>
        <w:tc>
          <w:tcPr>
            <w:tcW w:w="1060" w:type="dxa"/>
            <w:tcBorders>
              <w:top w:val="nil"/>
              <w:left w:val="nil"/>
              <w:bottom w:val="single" w:sz="8" w:space="0" w:color="auto"/>
              <w:right w:val="single" w:sz="8" w:space="0" w:color="auto"/>
            </w:tcBorders>
            <w:shd w:val="clear" w:color="auto" w:fill="auto"/>
            <w:vAlign w:val="center"/>
            <w:hideMark/>
          </w:tcPr>
          <w:p w14:paraId="273DF784"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237</w:t>
            </w:r>
          </w:p>
        </w:tc>
        <w:tc>
          <w:tcPr>
            <w:tcW w:w="1060" w:type="dxa"/>
            <w:tcBorders>
              <w:top w:val="nil"/>
              <w:left w:val="nil"/>
              <w:bottom w:val="single" w:sz="8" w:space="0" w:color="auto"/>
              <w:right w:val="single" w:sz="8" w:space="0" w:color="auto"/>
            </w:tcBorders>
            <w:shd w:val="clear" w:color="auto" w:fill="auto"/>
            <w:vAlign w:val="center"/>
            <w:hideMark/>
          </w:tcPr>
          <w:p w14:paraId="0F4D450B"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262</w:t>
            </w:r>
          </w:p>
        </w:tc>
        <w:tc>
          <w:tcPr>
            <w:tcW w:w="1060" w:type="dxa"/>
            <w:tcBorders>
              <w:top w:val="nil"/>
              <w:left w:val="nil"/>
              <w:bottom w:val="single" w:sz="8" w:space="0" w:color="auto"/>
              <w:right w:val="single" w:sz="8" w:space="0" w:color="auto"/>
            </w:tcBorders>
            <w:shd w:val="clear" w:color="auto" w:fill="auto"/>
            <w:vAlign w:val="center"/>
            <w:hideMark/>
          </w:tcPr>
          <w:p w14:paraId="225E726B"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224</w:t>
            </w:r>
          </w:p>
        </w:tc>
        <w:tc>
          <w:tcPr>
            <w:tcW w:w="1060" w:type="dxa"/>
            <w:tcBorders>
              <w:top w:val="nil"/>
              <w:left w:val="nil"/>
              <w:bottom w:val="single" w:sz="8" w:space="0" w:color="auto"/>
              <w:right w:val="single" w:sz="8" w:space="0" w:color="auto"/>
            </w:tcBorders>
            <w:shd w:val="clear" w:color="auto" w:fill="auto"/>
            <w:vAlign w:val="center"/>
            <w:hideMark/>
          </w:tcPr>
          <w:p w14:paraId="1C5827EC"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196</w:t>
            </w:r>
          </w:p>
        </w:tc>
        <w:tc>
          <w:tcPr>
            <w:tcW w:w="1271" w:type="dxa"/>
            <w:tcBorders>
              <w:top w:val="nil"/>
              <w:left w:val="nil"/>
              <w:bottom w:val="single" w:sz="8" w:space="0" w:color="auto"/>
              <w:right w:val="single" w:sz="8" w:space="0" w:color="auto"/>
            </w:tcBorders>
            <w:shd w:val="clear" w:color="auto" w:fill="auto"/>
            <w:vAlign w:val="center"/>
            <w:hideMark/>
          </w:tcPr>
          <w:p w14:paraId="7D005349"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113</w:t>
            </w:r>
          </w:p>
        </w:tc>
      </w:tr>
      <w:tr w:rsidR="0094744B" w:rsidRPr="0094744B" w14:paraId="5A5F2750" w14:textId="77777777" w:rsidTr="0094744B">
        <w:trPr>
          <w:trHeight w:val="870"/>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E7917BF" w14:textId="77777777" w:rsidR="0094744B" w:rsidRPr="0094744B" w:rsidRDefault="0094744B" w:rsidP="001A7E2A">
            <w:pPr>
              <w:rPr>
                <w:rFonts w:ascii="Arial" w:hAnsi="Arial" w:cs="Arial"/>
                <w:color w:val="000000"/>
                <w:sz w:val="22"/>
                <w:szCs w:val="22"/>
                <w:lang w:val="nl-BE"/>
              </w:rPr>
            </w:pPr>
            <w:r w:rsidRPr="0094744B">
              <w:rPr>
                <w:rFonts w:ascii="Arial" w:hAnsi="Arial" w:cs="Arial"/>
                <w:color w:val="000000"/>
                <w:sz w:val="22"/>
                <w:szCs w:val="22"/>
                <w:lang w:val="nl-BE"/>
              </w:rPr>
              <w:t>Publiciteit geven aan zijn voornemen tot discriminatie, haat of geweld</w:t>
            </w:r>
          </w:p>
        </w:tc>
        <w:tc>
          <w:tcPr>
            <w:tcW w:w="1060" w:type="dxa"/>
            <w:tcBorders>
              <w:top w:val="nil"/>
              <w:left w:val="nil"/>
              <w:bottom w:val="single" w:sz="8" w:space="0" w:color="auto"/>
              <w:right w:val="single" w:sz="8" w:space="0" w:color="auto"/>
            </w:tcBorders>
            <w:shd w:val="clear" w:color="auto" w:fill="auto"/>
            <w:vAlign w:val="center"/>
            <w:hideMark/>
          </w:tcPr>
          <w:p w14:paraId="1690D6DA"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17</w:t>
            </w:r>
          </w:p>
        </w:tc>
        <w:tc>
          <w:tcPr>
            <w:tcW w:w="1060" w:type="dxa"/>
            <w:tcBorders>
              <w:top w:val="nil"/>
              <w:left w:val="nil"/>
              <w:bottom w:val="single" w:sz="8" w:space="0" w:color="auto"/>
              <w:right w:val="single" w:sz="8" w:space="0" w:color="auto"/>
            </w:tcBorders>
            <w:shd w:val="clear" w:color="auto" w:fill="auto"/>
            <w:vAlign w:val="center"/>
            <w:hideMark/>
          </w:tcPr>
          <w:p w14:paraId="4D8F223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86</w:t>
            </w:r>
          </w:p>
        </w:tc>
        <w:tc>
          <w:tcPr>
            <w:tcW w:w="1060" w:type="dxa"/>
            <w:tcBorders>
              <w:top w:val="nil"/>
              <w:left w:val="nil"/>
              <w:bottom w:val="single" w:sz="8" w:space="0" w:color="auto"/>
              <w:right w:val="single" w:sz="8" w:space="0" w:color="auto"/>
            </w:tcBorders>
            <w:shd w:val="clear" w:color="auto" w:fill="auto"/>
            <w:vAlign w:val="center"/>
            <w:hideMark/>
          </w:tcPr>
          <w:p w14:paraId="07207A9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57</w:t>
            </w:r>
          </w:p>
        </w:tc>
        <w:tc>
          <w:tcPr>
            <w:tcW w:w="1060" w:type="dxa"/>
            <w:tcBorders>
              <w:top w:val="nil"/>
              <w:left w:val="nil"/>
              <w:bottom w:val="single" w:sz="8" w:space="0" w:color="auto"/>
              <w:right w:val="single" w:sz="8" w:space="0" w:color="auto"/>
            </w:tcBorders>
            <w:shd w:val="clear" w:color="auto" w:fill="auto"/>
            <w:vAlign w:val="center"/>
            <w:hideMark/>
          </w:tcPr>
          <w:p w14:paraId="040BA7D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52</w:t>
            </w:r>
          </w:p>
        </w:tc>
        <w:tc>
          <w:tcPr>
            <w:tcW w:w="1060" w:type="dxa"/>
            <w:tcBorders>
              <w:top w:val="nil"/>
              <w:left w:val="nil"/>
              <w:bottom w:val="single" w:sz="8" w:space="0" w:color="auto"/>
              <w:right w:val="single" w:sz="8" w:space="0" w:color="auto"/>
            </w:tcBorders>
            <w:shd w:val="clear" w:color="auto" w:fill="auto"/>
            <w:vAlign w:val="center"/>
            <w:hideMark/>
          </w:tcPr>
          <w:p w14:paraId="4E3259F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55</w:t>
            </w:r>
          </w:p>
        </w:tc>
        <w:tc>
          <w:tcPr>
            <w:tcW w:w="1271" w:type="dxa"/>
            <w:tcBorders>
              <w:top w:val="nil"/>
              <w:left w:val="nil"/>
              <w:bottom w:val="single" w:sz="8" w:space="0" w:color="auto"/>
              <w:right w:val="single" w:sz="8" w:space="0" w:color="auto"/>
            </w:tcBorders>
            <w:shd w:val="clear" w:color="auto" w:fill="auto"/>
            <w:vAlign w:val="center"/>
            <w:hideMark/>
          </w:tcPr>
          <w:p w14:paraId="7CB22C6C"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21</w:t>
            </w:r>
          </w:p>
        </w:tc>
      </w:tr>
      <w:tr w:rsidR="0094744B" w:rsidRPr="0094744B" w14:paraId="05270E5B" w14:textId="77777777" w:rsidTr="0094744B">
        <w:trPr>
          <w:trHeight w:val="870"/>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F74207A" w14:textId="77777777" w:rsidR="0094744B" w:rsidRPr="0094744B" w:rsidRDefault="0094744B" w:rsidP="001A7E2A">
            <w:pPr>
              <w:rPr>
                <w:rFonts w:ascii="Arial" w:hAnsi="Arial" w:cs="Arial"/>
                <w:color w:val="000000"/>
                <w:sz w:val="22"/>
                <w:szCs w:val="22"/>
                <w:lang w:val="nl-BE"/>
              </w:rPr>
            </w:pPr>
            <w:r w:rsidRPr="0094744B">
              <w:rPr>
                <w:rFonts w:ascii="Arial" w:hAnsi="Arial" w:cs="Arial"/>
                <w:color w:val="000000"/>
                <w:sz w:val="22"/>
                <w:szCs w:val="22"/>
                <w:lang w:val="nl-BE"/>
              </w:rPr>
              <w:t>Discriminatie tijdens het aanbieden van diensten of goederen</w:t>
            </w:r>
          </w:p>
        </w:tc>
        <w:tc>
          <w:tcPr>
            <w:tcW w:w="1060" w:type="dxa"/>
            <w:tcBorders>
              <w:top w:val="nil"/>
              <w:left w:val="nil"/>
              <w:bottom w:val="single" w:sz="8" w:space="0" w:color="auto"/>
              <w:right w:val="single" w:sz="8" w:space="0" w:color="auto"/>
            </w:tcBorders>
            <w:shd w:val="clear" w:color="auto" w:fill="auto"/>
            <w:vAlign w:val="center"/>
            <w:hideMark/>
          </w:tcPr>
          <w:p w14:paraId="750E97D2"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6</w:t>
            </w:r>
          </w:p>
        </w:tc>
        <w:tc>
          <w:tcPr>
            <w:tcW w:w="1060" w:type="dxa"/>
            <w:tcBorders>
              <w:top w:val="nil"/>
              <w:left w:val="nil"/>
              <w:bottom w:val="single" w:sz="8" w:space="0" w:color="auto"/>
              <w:right w:val="single" w:sz="8" w:space="0" w:color="auto"/>
            </w:tcBorders>
            <w:shd w:val="clear" w:color="auto" w:fill="auto"/>
            <w:vAlign w:val="center"/>
            <w:hideMark/>
          </w:tcPr>
          <w:p w14:paraId="4BE359A3"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111</w:t>
            </w:r>
          </w:p>
        </w:tc>
        <w:tc>
          <w:tcPr>
            <w:tcW w:w="1060" w:type="dxa"/>
            <w:tcBorders>
              <w:top w:val="nil"/>
              <w:left w:val="nil"/>
              <w:bottom w:val="single" w:sz="8" w:space="0" w:color="auto"/>
              <w:right w:val="single" w:sz="8" w:space="0" w:color="auto"/>
            </w:tcBorders>
            <w:shd w:val="clear" w:color="auto" w:fill="auto"/>
            <w:vAlign w:val="center"/>
            <w:hideMark/>
          </w:tcPr>
          <w:p w14:paraId="6BF28FEA"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85</w:t>
            </w:r>
          </w:p>
        </w:tc>
        <w:tc>
          <w:tcPr>
            <w:tcW w:w="1060" w:type="dxa"/>
            <w:tcBorders>
              <w:top w:val="nil"/>
              <w:left w:val="nil"/>
              <w:bottom w:val="single" w:sz="8" w:space="0" w:color="auto"/>
              <w:right w:val="single" w:sz="8" w:space="0" w:color="auto"/>
            </w:tcBorders>
            <w:shd w:val="clear" w:color="auto" w:fill="auto"/>
            <w:vAlign w:val="center"/>
            <w:hideMark/>
          </w:tcPr>
          <w:p w14:paraId="5387EBB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64</w:t>
            </w:r>
          </w:p>
        </w:tc>
        <w:tc>
          <w:tcPr>
            <w:tcW w:w="1060" w:type="dxa"/>
            <w:tcBorders>
              <w:top w:val="nil"/>
              <w:left w:val="nil"/>
              <w:bottom w:val="single" w:sz="8" w:space="0" w:color="auto"/>
              <w:right w:val="single" w:sz="8" w:space="0" w:color="auto"/>
            </w:tcBorders>
            <w:shd w:val="clear" w:color="auto" w:fill="auto"/>
            <w:vAlign w:val="center"/>
            <w:hideMark/>
          </w:tcPr>
          <w:p w14:paraId="206A679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67</w:t>
            </w:r>
          </w:p>
        </w:tc>
        <w:tc>
          <w:tcPr>
            <w:tcW w:w="1271" w:type="dxa"/>
            <w:tcBorders>
              <w:top w:val="nil"/>
              <w:left w:val="nil"/>
              <w:bottom w:val="single" w:sz="8" w:space="0" w:color="auto"/>
              <w:right w:val="single" w:sz="8" w:space="0" w:color="auto"/>
            </w:tcBorders>
            <w:shd w:val="clear" w:color="auto" w:fill="auto"/>
            <w:vAlign w:val="center"/>
            <w:hideMark/>
          </w:tcPr>
          <w:p w14:paraId="2D14770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29</w:t>
            </w:r>
          </w:p>
        </w:tc>
      </w:tr>
      <w:tr w:rsidR="0094744B" w:rsidRPr="0094744B" w14:paraId="7CB77268" w14:textId="77777777" w:rsidTr="0094744B">
        <w:trPr>
          <w:trHeight w:val="870"/>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65E5F1F" w14:textId="77777777" w:rsidR="0094744B" w:rsidRPr="0094744B" w:rsidRDefault="0094744B" w:rsidP="001A7E2A">
            <w:pPr>
              <w:rPr>
                <w:rFonts w:ascii="Arial" w:hAnsi="Arial" w:cs="Arial"/>
                <w:color w:val="000000"/>
                <w:sz w:val="22"/>
                <w:szCs w:val="22"/>
                <w:lang w:val="nl-BE"/>
              </w:rPr>
            </w:pPr>
            <w:r w:rsidRPr="0094744B">
              <w:rPr>
                <w:rFonts w:ascii="Arial" w:hAnsi="Arial" w:cs="Arial"/>
                <w:color w:val="000000"/>
                <w:sz w:val="22"/>
                <w:szCs w:val="22"/>
                <w:lang w:val="nl-BE"/>
              </w:rPr>
              <w:t>Discriminatie bij aanwerving, opleiding of bij uitvoering van een arbeidsovereenkomst</w:t>
            </w:r>
          </w:p>
        </w:tc>
        <w:tc>
          <w:tcPr>
            <w:tcW w:w="1060" w:type="dxa"/>
            <w:tcBorders>
              <w:top w:val="nil"/>
              <w:left w:val="nil"/>
              <w:bottom w:val="single" w:sz="8" w:space="0" w:color="auto"/>
              <w:right w:val="single" w:sz="8" w:space="0" w:color="auto"/>
            </w:tcBorders>
            <w:shd w:val="clear" w:color="auto" w:fill="auto"/>
            <w:vAlign w:val="center"/>
            <w:hideMark/>
          </w:tcPr>
          <w:p w14:paraId="2D740C98"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w:t>
            </w:r>
          </w:p>
        </w:tc>
        <w:tc>
          <w:tcPr>
            <w:tcW w:w="1060" w:type="dxa"/>
            <w:tcBorders>
              <w:top w:val="nil"/>
              <w:left w:val="nil"/>
              <w:bottom w:val="single" w:sz="8" w:space="0" w:color="auto"/>
              <w:right w:val="single" w:sz="8" w:space="0" w:color="auto"/>
            </w:tcBorders>
            <w:shd w:val="clear" w:color="auto" w:fill="auto"/>
            <w:vAlign w:val="center"/>
            <w:hideMark/>
          </w:tcPr>
          <w:p w14:paraId="5813DF03"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27</w:t>
            </w:r>
          </w:p>
        </w:tc>
        <w:tc>
          <w:tcPr>
            <w:tcW w:w="1060" w:type="dxa"/>
            <w:tcBorders>
              <w:top w:val="nil"/>
              <w:left w:val="nil"/>
              <w:bottom w:val="single" w:sz="8" w:space="0" w:color="auto"/>
              <w:right w:val="single" w:sz="8" w:space="0" w:color="auto"/>
            </w:tcBorders>
            <w:shd w:val="clear" w:color="auto" w:fill="auto"/>
            <w:vAlign w:val="center"/>
            <w:hideMark/>
          </w:tcPr>
          <w:p w14:paraId="0D5F4DFC"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17</w:t>
            </w:r>
          </w:p>
        </w:tc>
        <w:tc>
          <w:tcPr>
            <w:tcW w:w="1060" w:type="dxa"/>
            <w:tcBorders>
              <w:top w:val="nil"/>
              <w:left w:val="nil"/>
              <w:bottom w:val="single" w:sz="8" w:space="0" w:color="auto"/>
              <w:right w:val="single" w:sz="8" w:space="0" w:color="auto"/>
            </w:tcBorders>
            <w:shd w:val="clear" w:color="auto" w:fill="auto"/>
            <w:vAlign w:val="center"/>
            <w:hideMark/>
          </w:tcPr>
          <w:p w14:paraId="1C3F727F"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17</w:t>
            </w:r>
          </w:p>
        </w:tc>
        <w:tc>
          <w:tcPr>
            <w:tcW w:w="1060" w:type="dxa"/>
            <w:tcBorders>
              <w:top w:val="nil"/>
              <w:left w:val="nil"/>
              <w:bottom w:val="single" w:sz="8" w:space="0" w:color="auto"/>
              <w:right w:val="single" w:sz="8" w:space="0" w:color="auto"/>
            </w:tcBorders>
            <w:shd w:val="clear" w:color="auto" w:fill="auto"/>
            <w:vAlign w:val="center"/>
            <w:hideMark/>
          </w:tcPr>
          <w:p w14:paraId="4918439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9</w:t>
            </w:r>
          </w:p>
        </w:tc>
        <w:tc>
          <w:tcPr>
            <w:tcW w:w="1271" w:type="dxa"/>
            <w:tcBorders>
              <w:top w:val="nil"/>
              <w:left w:val="nil"/>
              <w:bottom w:val="single" w:sz="8" w:space="0" w:color="auto"/>
              <w:right w:val="single" w:sz="8" w:space="0" w:color="auto"/>
            </w:tcBorders>
            <w:shd w:val="clear" w:color="auto" w:fill="auto"/>
            <w:vAlign w:val="center"/>
            <w:hideMark/>
          </w:tcPr>
          <w:p w14:paraId="42E595FA"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7</w:t>
            </w:r>
          </w:p>
        </w:tc>
      </w:tr>
      <w:tr w:rsidR="0094744B" w:rsidRPr="0094744B" w14:paraId="13B1D1D7" w14:textId="77777777" w:rsidTr="0094744B">
        <w:trPr>
          <w:trHeight w:val="870"/>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4ACF0C6" w14:textId="77777777" w:rsidR="0094744B" w:rsidRPr="0094744B" w:rsidRDefault="0094744B" w:rsidP="001A7E2A">
            <w:pPr>
              <w:rPr>
                <w:rFonts w:ascii="Arial" w:hAnsi="Arial" w:cs="Arial"/>
                <w:color w:val="000000"/>
                <w:sz w:val="22"/>
                <w:szCs w:val="22"/>
                <w:lang w:val="nl-BE"/>
              </w:rPr>
            </w:pPr>
            <w:r w:rsidRPr="0094744B">
              <w:rPr>
                <w:rFonts w:ascii="Arial" w:hAnsi="Arial" w:cs="Arial"/>
                <w:color w:val="000000"/>
                <w:sz w:val="22"/>
                <w:szCs w:val="22"/>
                <w:lang w:val="nl-BE"/>
              </w:rPr>
              <w:t>Discriminatie door een ambtenaar of drager van het openbaar gezag</w:t>
            </w:r>
          </w:p>
        </w:tc>
        <w:tc>
          <w:tcPr>
            <w:tcW w:w="1060" w:type="dxa"/>
            <w:tcBorders>
              <w:top w:val="nil"/>
              <w:left w:val="nil"/>
              <w:bottom w:val="single" w:sz="8" w:space="0" w:color="auto"/>
              <w:right w:val="single" w:sz="8" w:space="0" w:color="auto"/>
            </w:tcBorders>
            <w:shd w:val="clear" w:color="auto" w:fill="auto"/>
            <w:vAlign w:val="center"/>
            <w:hideMark/>
          </w:tcPr>
          <w:p w14:paraId="199DB279"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8</w:t>
            </w:r>
          </w:p>
        </w:tc>
        <w:tc>
          <w:tcPr>
            <w:tcW w:w="1060" w:type="dxa"/>
            <w:tcBorders>
              <w:top w:val="nil"/>
              <w:left w:val="nil"/>
              <w:bottom w:val="single" w:sz="8" w:space="0" w:color="auto"/>
              <w:right w:val="single" w:sz="8" w:space="0" w:color="auto"/>
            </w:tcBorders>
            <w:shd w:val="clear" w:color="auto" w:fill="auto"/>
            <w:vAlign w:val="center"/>
            <w:hideMark/>
          </w:tcPr>
          <w:p w14:paraId="51D49DEE"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37</w:t>
            </w:r>
          </w:p>
        </w:tc>
        <w:tc>
          <w:tcPr>
            <w:tcW w:w="1060" w:type="dxa"/>
            <w:tcBorders>
              <w:top w:val="nil"/>
              <w:left w:val="nil"/>
              <w:bottom w:val="single" w:sz="8" w:space="0" w:color="auto"/>
              <w:right w:val="single" w:sz="8" w:space="0" w:color="auto"/>
            </w:tcBorders>
            <w:shd w:val="clear" w:color="auto" w:fill="auto"/>
            <w:vAlign w:val="center"/>
            <w:hideMark/>
          </w:tcPr>
          <w:p w14:paraId="64BB825C"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34</w:t>
            </w:r>
          </w:p>
        </w:tc>
        <w:tc>
          <w:tcPr>
            <w:tcW w:w="1060" w:type="dxa"/>
            <w:tcBorders>
              <w:top w:val="nil"/>
              <w:left w:val="nil"/>
              <w:bottom w:val="single" w:sz="8" w:space="0" w:color="auto"/>
              <w:right w:val="single" w:sz="8" w:space="0" w:color="auto"/>
            </w:tcBorders>
            <w:shd w:val="clear" w:color="auto" w:fill="auto"/>
            <w:vAlign w:val="center"/>
            <w:hideMark/>
          </w:tcPr>
          <w:p w14:paraId="0884E788"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18</w:t>
            </w:r>
          </w:p>
        </w:tc>
        <w:tc>
          <w:tcPr>
            <w:tcW w:w="1060" w:type="dxa"/>
            <w:tcBorders>
              <w:top w:val="nil"/>
              <w:left w:val="nil"/>
              <w:bottom w:val="single" w:sz="8" w:space="0" w:color="auto"/>
              <w:right w:val="single" w:sz="8" w:space="0" w:color="auto"/>
            </w:tcBorders>
            <w:shd w:val="clear" w:color="auto" w:fill="auto"/>
            <w:vAlign w:val="center"/>
            <w:hideMark/>
          </w:tcPr>
          <w:p w14:paraId="6DB2F34B"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13</w:t>
            </w:r>
          </w:p>
        </w:tc>
        <w:tc>
          <w:tcPr>
            <w:tcW w:w="1271" w:type="dxa"/>
            <w:tcBorders>
              <w:top w:val="nil"/>
              <w:left w:val="nil"/>
              <w:bottom w:val="single" w:sz="8" w:space="0" w:color="auto"/>
              <w:right w:val="single" w:sz="8" w:space="0" w:color="auto"/>
            </w:tcBorders>
            <w:shd w:val="clear" w:color="auto" w:fill="auto"/>
            <w:vAlign w:val="center"/>
            <w:hideMark/>
          </w:tcPr>
          <w:p w14:paraId="052C6881"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13</w:t>
            </w:r>
          </w:p>
        </w:tc>
      </w:tr>
      <w:tr w:rsidR="0094744B" w:rsidRPr="0094744B" w14:paraId="37292719" w14:textId="77777777" w:rsidTr="0094744B">
        <w:trPr>
          <w:trHeight w:val="31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7CBE8B1"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Homofobie</w:t>
            </w:r>
          </w:p>
        </w:tc>
        <w:tc>
          <w:tcPr>
            <w:tcW w:w="1060" w:type="dxa"/>
            <w:tcBorders>
              <w:top w:val="nil"/>
              <w:left w:val="nil"/>
              <w:bottom w:val="single" w:sz="8" w:space="0" w:color="auto"/>
              <w:right w:val="single" w:sz="8" w:space="0" w:color="auto"/>
            </w:tcBorders>
            <w:shd w:val="clear" w:color="auto" w:fill="auto"/>
            <w:vAlign w:val="center"/>
            <w:hideMark/>
          </w:tcPr>
          <w:p w14:paraId="54AAA1FF"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 </w:t>
            </w:r>
          </w:p>
        </w:tc>
        <w:tc>
          <w:tcPr>
            <w:tcW w:w="1060" w:type="dxa"/>
            <w:tcBorders>
              <w:top w:val="nil"/>
              <w:left w:val="nil"/>
              <w:bottom w:val="single" w:sz="8" w:space="0" w:color="auto"/>
              <w:right w:val="single" w:sz="8" w:space="0" w:color="auto"/>
            </w:tcBorders>
            <w:shd w:val="clear" w:color="auto" w:fill="auto"/>
            <w:vAlign w:val="center"/>
            <w:hideMark/>
          </w:tcPr>
          <w:p w14:paraId="3115895B"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 </w:t>
            </w:r>
          </w:p>
        </w:tc>
        <w:tc>
          <w:tcPr>
            <w:tcW w:w="1060" w:type="dxa"/>
            <w:tcBorders>
              <w:top w:val="nil"/>
              <w:left w:val="nil"/>
              <w:bottom w:val="single" w:sz="8" w:space="0" w:color="auto"/>
              <w:right w:val="single" w:sz="8" w:space="0" w:color="auto"/>
            </w:tcBorders>
            <w:shd w:val="clear" w:color="auto" w:fill="auto"/>
            <w:vAlign w:val="center"/>
            <w:hideMark/>
          </w:tcPr>
          <w:p w14:paraId="22433A1B"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34</w:t>
            </w:r>
          </w:p>
        </w:tc>
        <w:tc>
          <w:tcPr>
            <w:tcW w:w="1060" w:type="dxa"/>
            <w:tcBorders>
              <w:top w:val="nil"/>
              <w:left w:val="nil"/>
              <w:bottom w:val="single" w:sz="8" w:space="0" w:color="auto"/>
              <w:right w:val="single" w:sz="8" w:space="0" w:color="auto"/>
            </w:tcBorders>
            <w:shd w:val="clear" w:color="auto" w:fill="auto"/>
            <w:vAlign w:val="center"/>
            <w:hideMark/>
          </w:tcPr>
          <w:p w14:paraId="0818F3AE"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56</w:t>
            </w:r>
          </w:p>
        </w:tc>
        <w:tc>
          <w:tcPr>
            <w:tcW w:w="1060" w:type="dxa"/>
            <w:tcBorders>
              <w:top w:val="nil"/>
              <w:left w:val="nil"/>
              <w:bottom w:val="single" w:sz="8" w:space="0" w:color="auto"/>
              <w:right w:val="single" w:sz="8" w:space="0" w:color="auto"/>
            </w:tcBorders>
            <w:shd w:val="clear" w:color="auto" w:fill="auto"/>
            <w:vAlign w:val="center"/>
            <w:hideMark/>
          </w:tcPr>
          <w:p w14:paraId="404913D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58</w:t>
            </w:r>
          </w:p>
        </w:tc>
        <w:tc>
          <w:tcPr>
            <w:tcW w:w="1271" w:type="dxa"/>
            <w:tcBorders>
              <w:top w:val="nil"/>
              <w:left w:val="nil"/>
              <w:bottom w:val="single" w:sz="8" w:space="0" w:color="auto"/>
              <w:right w:val="single" w:sz="8" w:space="0" w:color="auto"/>
            </w:tcBorders>
            <w:shd w:val="clear" w:color="auto" w:fill="auto"/>
            <w:vAlign w:val="center"/>
            <w:hideMark/>
          </w:tcPr>
          <w:p w14:paraId="4E8AA001"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46</w:t>
            </w:r>
          </w:p>
        </w:tc>
      </w:tr>
      <w:tr w:rsidR="0094744B" w:rsidRPr="0094744B" w14:paraId="118A7A88" w14:textId="77777777" w:rsidTr="0094744B">
        <w:trPr>
          <w:trHeight w:val="58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0CDB0AA"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Discriminatie: niet nader bepaald</w:t>
            </w:r>
          </w:p>
        </w:tc>
        <w:tc>
          <w:tcPr>
            <w:tcW w:w="1060" w:type="dxa"/>
            <w:tcBorders>
              <w:top w:val="nil"/>
              <w:left w:val="nil"/>
              <w:bottom w:val="single" w:sz="8" w:space="0" w:color="auto"/>
              <w:right w:val="single" w:sz="8" w:space="0" w:color="auto"/>
            </w:tcBorders>
            <w:shd w:val="clear" w:color="auto" w:fill="auto"/>
            <w:vAlign w:val="center"/>
            <w:hideMark/>
          </w:tcPr>
          <w:p w14:paraId="2DFF47A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16</w:t>
            </w:r>
          </w:p>
        </w:tc>
        <w:tc>
          <w:tcPr>
            <w:tcW w:w="1060" w:type="dxa"/>
            <w:tcBorders>
              <w:top w:val="nil"/>
              <w:left w:val="nil"/>
              <w:bottom w:val="single" w:sz="8" w:space="0" w:color="auto"/>
              <w:right w:val="single" w:sz="8" w:space="0" w:color="auto"/>
            </w:tcBorders>
            <w:shd w:val="clear" w:color="auto" w:fill="auto"/>
            <w:vAlign w:val="center"/>
            <w:hideMark/>
          </w:tcPr>
          <w:p w14:paraId="356C4F4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15</w:t>
            </w:r>
          </w:p>
        </w:tc>
        <w:tc>
          <w:tcPr>
            <w:tcW w:w="1060" w:type="dxa"/>
            <w:tcBorders>
              <w:top w:val="nil"/>
              <w:left w:val="nil"/>
              <w:bottom w:val="single" w:sz="8" w:space="0" w:color="auto"/>
              <w:right w:val="single" w:sz="8" w:space="0" w:color="auto"/>
            </w:tcBorders>
            <w:shd w:val="clear" w:color="auto" w:fill="auto"/>
            <w:vAlign w:val="center"/>
            <w:hideMark/>
          </w:tcPr>
          <w:p w14:paraId="1729EB1A"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16</w:t>
            </w:r>
          </w:p>
        </w:tc>
        <w:tc>
          <w:tcPr>
            <w:tcW w:w="1060" w:type="dxa"/>
            <w:tcBorders>
              <w:top w:val="nil"/>
              <w:left w:val="nil"/>
              <w:bottom w:val="single" w:sz="8" w:space="0" w:color="auto"/>
              <w:right w:val="single" w:sz="8" w:space="0" w:color="auto"/>
            </w:tcBorders>
            <w:shd w:val="clear" w:color="auto" w:fill="auto"/>
            <w:vAlign w:val="center"/>
            <w:hideMark/>
          </w:tcPr>
          <w:p w14:paraId="3E2D008A"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12</w:t>
            </w:r>
          </w:p>
        </w:tc>
        <w:tc>
          <w:tcPr>
            <w:tcW w:w="1060" w:type="dxa"/>
            <w:tcBorders>
              <w:top w:val="nil"/>
              <w:left w:val="nil"/>
              <w:bottom w:val="single" w:sz="8" w:space="0" w:color="auto"/>
              <w:right w:val="single" w:sz="8" w:space="0" w:color="auto"/>
            </w:tcBorders>
            <w:shd w:val="clear" w:color="auto" w:fill="auto"/>
            <w:vAlign w:val="center"/>
            <w:hideMark/>
          </w:tcPr>
          <w:p w14:paraId="5F7A7B88"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 </w:t>
            </w:r>
          </w:p>
        </w:tc>
        <w:tc>
          <w:tcPr>
            <w:tcW w:w="1271" w:type="dxa"/>
            <w:tcBorders>
              <w:top w:val="nil"/>
              <w:left w:val="nil"/>
              <w:bottom w:val="single" w:sz="8" w:space="0" w:color="auto"/>
              <w:right w:val="single" w:sz="8" w:space="0" w:color="auto"/>
            </w:tcBorders>
            <w:shd w:val="clear" w:color="auto" w:fill="auto"/>
            <w:vAlign w:val="center"/>
            <w:hideMark/>
          </w:tcPr>
          <w:p w14:paraId="78E20298"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 </w:t>
            </w:r>
          </w:p>
        </w:tc>
      </w:tr>
      <w:tr w:rsidR="0094744B" w:rsidRPr="0094744B" w14:paraId="6F9260DE" w14:textId="77777777" w:rsidTr="0094744B">
        <w:trPr>
          <w:trHeight w:val="31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88B69E2"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Andere discriminatie</w:t>
            </w:r>
          </w:p>
        </w:tc>
        <w:tc>
          <w:tcPr>
            <w:tcW w:w="1060" w:type="dxa"/>
            <w:tcBorders>
              <w:top w:val="nil"/>
              <w:left w:val="nil"/>
              <w:bottom w:val="single" w:sz="8" w:space="0" w:color="auto"/>
              <w:right w:val="single" w:sz="8" w:space="0" w:color="auto"/>
            </w:tcBorders>
            <w:shd w:val="clear" w:color="auto" w:fill="auto"/>
            <w:vAlign w:val="center"/>
            <w:hideMark/>
          </w:tcPr>
          <w:p w14:paraId="6769B899"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 </w:t>
            </w:r>
          </w:p>
        </w:tc>
        <w:tc>
          <w:tcPr>
            <w:tcW w:w="1060" w:type="dxa"/>
            <w:tcBorders>
              <w:top w:val="nil"/>
              <w:left w:val="nil"/>
              <w:bottom w:val="single" w:sz="8" w:space="0" w:color="auto"/>
              <w:right w:val="single" w:sz="8" w:space="0" w:color="auto"/>
            </w:tcBorders>
            <w:shd w:val="clear" w:color="auto" w:fill="auto"/>
            <w:vAlign w:val="center"/>
            <w:hideMark/>
          </w:tcPr>
          <w:p w14:paraId="5DDBB9F2"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w:t>
            </w:r>
          </w:p>
        </w:tc>
        <w:tc>
          <w:tcPr>
            <w:tcW w:w="1060" w:type="dxa"/>
            <w:tcBorders>
              <w:top w:val="nil"/>
              <w:left w:val="nil"/>
              <w:bottom w:val="single" w:sz="8" w:space="0" w:color="auto"/>
              <w:right w:val="single" w:sz="8" w:space="0" w:color="auto"/>
            </w:tcBorders>
            <w:shd w:val="clear" w:color="auto" w:fill="auto"/>
            <w:vAlign w:val="center"/>
            <w:hideMark/>
          </w:tcPr>
          <w:p w14:paraId="51795620"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56</w:t>
            </w:r>
          </w:p>
        </w:tc>
        <w:tc>
          <w:tcPr>
            <w:tcW w:w="1060" w:type="dxa"/>
            <w:tcBorders>
              <w:top w:val="nil"/>
              <w:left w:val="nil"/>
              <w:bottom w:val="single" w:sz="8" w:space="0" w:color="auto"/>
              <w:right w:val="single" w:sz="8" w:space="0" w:color="auto"/>
            </w:tcBorders>
            <w:shd w:val="clear" w:color="auto" w:fill="auto"/>
            <w:vAlign w:val="center"/>
            <w:hideMark/>
          </w:tcPr>
          <w:p w14:paraId="36E9E1F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94</w:t>
            </w:r>
          </w:p>
        </w:tc>
        <w:tc>
          <w:tcPr>
            <w:tcW w:w="1060" w:type="dxa"/>
            <w:tcBorders>
              <w:top w:val="nil"/>
              <w:left w:val="nil"/>
              <w:bottom w:val="single" w:sz="8" w:space="0" w:color="auto"/>
              <w:right w:val="single" w:sz="8" w:space="0" w:color="auto"/>
            </w:tcBorders>
            <w:shd w:val="clear" w:color="auto" w:fill="auto"/>
            <w:vAlign w:val="center"/>
            <w:hideMark/>
          </w:tcPr>
          <w:p w14:paraId="458EA07D"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94</w:t>
            </w:r>
          </w:p>
        </w:tc>
        <w:tc>
          <w:tcPr>
            <w:tcW w:w="1271" w:type="dxa"/>
            <w:tcBorders>
              <w:top w:val="nil"/>
              <w:left w:val="nil"/>
              <w:bottom w:val="single" w:sz="8" w:space="0" w:color="auto"/>
              <w:right w:val="single" w:sz="8" w:space="0" w:color="auto"/>
            </w:tcBorders>
            <w:shd w:val="clear" w:color="auto" w:fill="auto"/>
            <w:vAlign w:val="center"/>
            <w:hideMark/>
          </w:tcPr>
          <w:p w14:paraId="0BAFBA7F"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49</w:t>
            </w:r>
          </w:p>
        </w:tc>
      </w:tr>
      <w:tr w:rsidR="0094744B" w:rsidRPr="0094744B" w14:paraId="7CC2CEA2" w14:textId="77777777" w:rsidTr="0094744B">
        <w:trPr>
          <w:trHeight w:val="31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5D9B1078"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Totaal</w:t>
            </w:r>
          </w:p>
        </w:tc>
        <w:tc>
          <w:tcPr>
            <w:tcW w:w="1060" w:type="dxa"/>
            <w:tcBorders>
              <w:top w:val="nil"/>
              <w:left w:val="nil"/>
              <w:bottom w:val="single" w:sz="8" w:space="0" w:color="auto"/>
              <w:right w:val="single" w:sz="8" w:space="0" w:color="auto"/>
            </w:tcBorders>
            <w:shd w:val="clear" w:color="auto" w:fill="auto"/>
            <w:vAlign w:val="center"/>
            <w:hideMark/>
          </w:tcPr>
          <w:p w14:paraId="20D3B41F"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1.374</w:t>
            </w:r>
          </w:p>
        </w:tc>
        <w:tc>
          <w:tcPr>
            <w:tcW w:w="1060" w:type="dxa"/>
            <w:tcBorders>
              <w:top w:val="nil"/>
              <w:left w:val="nil"/>
              <w:bottom w:val="single" w:sz="8" w:space="0" w:color="auto"/>
              <w:right w:val="single" w:sz="8" w:space="0" w:color="auto"/>
            </w:tcBorders>
            <w:shd w:val="clear" w:color="auto" w:fill="auto"/>
            <w:vAlign w:val="center"/>
            <w:hideMark/>
          </w:tcPr>
          <w:p w14:paraId="74B1CBA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1.326</w:t>
            </w:r>
          </w:p>
        </w:tc>
        <w:tc>
          <w:tcPr>
            <w:tcW w:w="1060" w:type="dxa"/>
            <w:tcBorders>
              <w:top w:val="nil"/>
              <w:left w:val="nil"/>
              <w:bottom w:val="single" w:sz="8" w:space="0" w:color="auto"/>
              <w:right w:val="single" w:sz="8" w:space="0" w:color="auto"/>
            </w:tcBorders>
            <w:shd w:val="clear" w:color="auto" w:fill="auto"/>
            <w:vAlign w:val="center"/>
            <w:hideMark/>
          </w:tcPr>
          <w:p w14:paraId="63DE7698"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1.288</w:t>
            </w:r>
          </w:p>
        </w:tc>
        <w:tc>
          <w:tcPr>
            <w:tcW w:w="1060" w:type="dxa"/>
            <w:tcBorders>
              <w:top w:val="nil"/>
              <w:left w:val="nil"/>
              <w:bottom w:val="single" w:sz="8" w:space="0" w:color="auto"/>
              <w:right w:val="single" w:sz="8" w:space="0" w:color="auto"/>
            </w:tcBorders>
            <w:shd w:val="clear" w:color="auto" w:fill="auto"/>
            <w:vAlign w:val="center"/>
            <w:hideMark/>
          </w:tcPr>
          <w:p w14:paraId="6878969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1.246</w:t>
            </w:r>
          </w:p>
        </w:tc>
        <w:tc>
          <w:tcPr>
            <w:tcW w:w="1060" w:type="dxa"/>
            <w:tcBorders>
              <w:top w:val="nil"/>
              <w:left w:val="nil"/>
              <w:bottom w:val="single" w:sz="8" w:space="0" w:color="auto"/>
              <w:right w:val="single" w:sz="8" w:space="0" w:color="auto"/>
            </w:tcBorders>
            <w:shd w:val="clear" w:color="auto" w:fill="auto"/>
            <w:vAlign w:val="center"/>
            <w:hideMark/>
          </w:tcPr>
          <w:p w14:paraId="7535CB83"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1.076</w:t>
            </w:r>
          </w:p>
        </w:tc>
        <w:tc>
          <w:tcPr>
            <w:tcW w:w="1271" w:type="dxa"/>
            <w:tcBorders>
              <w:top w:val="nil"/>
              <w:left w:val="nil"/>
              <w:bottom w:val="single" w:sz="8" w:space="0" w:color="auto"/>
              <w:right w:val="single" w:sz="8" w:space="0" w:color="auto"/>
            </w:tcBorders>
            <w:shd w:val="clear" w:color="auto" w:fill="auto"/>
            <w:vAlign w:val="center"/>
            <w:hideMark/>
          </w:tcPr>
          <w:p w14:paraId="2BCD4452"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580</w:t>
            </w:r>
          </w:p>
        </w:tc>
      </w:tr>
      <w:tr w:rsidR="0094744B" w:rsidRPr="0094744B" w14:paraId="34EC63A3" w14:textId="77777777" w:rsidTr="0094744B">
        <w:trPr>
          <w:trHeight w:val="315"/>
        </w:trPr>
        <w:tc>
          <w:tcPr>
            <w:tcW w:w="2940" w:type="dxa"/>
            <w:tcBorders>
              <w:top w:val="nil"/>
              <w:left w:val="nil"/>
              <w:bottom w:val="nil"/>
              <w:right w:val="nil"/>
            </w:tcBorders>
            <w:shd w:val="clear" w:color="auto" w:fill="auto"/>
            <w:noWrap/>
            <w:vAlign w:val="bottom"/>
            <w:hideMark/>
          </w:tcPr>
          <w:p w14:paraId="587E1CAE" w14:textId="77777777" w:rsidR="0094744B" w:rsidRPr="0094744B" w:rsidRDefault="0094744B" w:rsidP="001A7E2A">
            <w:pPr>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791F148D" w14:textId="77777777" w:rsidR="0094744B" w:rsidRPr="0094744B" w:rsidRDefault="0094744B" w:rsidP="001A7E2A">
            <w:pPr>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38646128" w14:textId="77777777" w:rsidR="0094744B" w:rsidRPr="0094744B" w:rsidRDefault="0094744B" w:rsidP="001A7E2A">
            <w:pPr>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7DEFFFCA" w14:textId="77777777" w:rsidR="0094744B" w:rsidRPr="0094744B" w:rsidRDefault="0094744B" w:rsidP="001A7E2A">
            <w:pPr>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7B34D46D" w14:textId="77777777" w:rsidR="0094744B" w:rsidRPr="0094744B" w:rsidRDefault="0094744B" w:rsidP="001A7E2A">
            <w:pPr>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34C6571B" w14:textId="77777777" w:rsidR="0094744B" w:rsidRPr="0094744B" w:rsidRDefault="0094744B" w:rsidP="001A7E2A">
            <w:pPr>
              <w:rPr>
                <w:rFonts w:ascii="Calibri" w:hAnsi="Calibri" w:cs="Calibri"/>
                <w:color w:val="000000"/>
                <w:sz w:val="22"/>
                <w:szCs w:val="22"/>
              </w:rPr>
            </w:pPr>
          </w:p>
        </w:tc>
        <w:tc>
          <w:tcPr>
            <w:tcW w:w="1271" w:type="dxa"/>
            <w:tcBorders>
              <w:top w:val="nil"/>
              <w:left w:val="nil"/>
              <w:bottom w:val="nil"/>
              <w:right w:val="nil"/>
            </w:tcBorders>
            <w:shd w:val="clear" w:color="auto" w:fill="auto"/>
            <w:noWrap/>
            <w:vAlign w:val="bottom"/>
            <w:hideMark/>
          </w:tcPr>
          <w:p w14:paraId="380863E0" w14:textId="77777777" w:rsidR="0094744B" w:rsidRPr="0094744B" w:rsidRDefault="0094744B" w:rsidP="001A7E2A">
            <w:pPr>
              <w:rPr>
                <w:rFonts w:ascii="Calibri" w:hAnsi="Calibri" w:cs="Calibri"/>
                <w:color w:val="000000"/>
                <w:sz w:val="22"/>
                <w:szCs w:val="22"/>
              </w:rPr>
            </w:pPr>
          </w:p>
        </w:tc>
      </w:tr>
      <w:tr w:rsidR="0094744B" w:rsidRPr="0094744B" w14:paraId="29C4AA53" w14:textId="77777777" w:rsidTr="0094744B">
        <w:trPr>
          <w:trHeight w:val="900"/>
        </w:trPr>
        <w:tc>
          <w:tcPr>
            <w:tcW w:w="29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BB74731" w14:textId="77777777" w:rsidR="0094744B" w:rsidRPr="0094744B" w:rsidRDefault="0094744B" w:rsidP="001A7E2A">
            <w:pPr>
              <w:rPr>
                <w:rFonts w:ascii="Arial" w:hAnsi="Arial" w:cs="Arial"/>
                <w:b/>
                <w:bCs/>
                <w:color w:val="000000"/>
                <w:sz w:val="22"/>
                <w:szCs w:val="22"/>
              </w:rPr>
            </w:pPr>
            <w:r w:rsidRPr="0094744B">
              <w:rPr>
                <w:rFonts w:ascii="Arial" w:hAnsi="Arial" w:cs="Arial"/>
                <w:b/>
                <w:bCs/>
                <w:color w:val="000000"/>
                <w:sz w:val="22"/>
                <w:szCs w:val="22"/>
              </w:rPr>
              <w:t>Negationisme en revisionisme</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713320FA"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2006</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51851287"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2007</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79249AAF"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2008</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0C4F1D05"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2009</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5218FC97" w14:textId="77777777" w:rsidR="0094744B" w:rsidRPr="0094744B" w:rsidRDefault="0094744B" w:rsidP="001A7E2A">
            <w:pPr>
              <w:jc w:val="right"/>
              <w:rPr>
                <w:rFonts w:ascii="Arial" w:hAnsi="Arial" w:cs="Arial"/>
                <w:b/>
                <w:bCs/>
                <w:color w:val="000000"/>
                <w:sz w:val="22"/>
                <w:szCs w:val="22"/>
              </w:rPr>
            </w:pPr>
            <w:r w:rsidRPr="0094744B">
              <w:rPr>
                <w:rFonts w:ascii="Arial" w:hAnsi="Arial" w:cs="Arial"/>
                <w:b/>
                <w:bCs/>
                <w:color w:val="000000"/>
                <w:sz w:val="22"/>
                <w:szCs w:val="22"/>
              </w:rPr>
              <w:t>2010</w:t>
            </w:r>
          </w:p>
        </w:tc>
        <w:tc>
          <w:tcPr>
            <w:tcW w:w="1271" w:type="dxa"/>
            <w:tcBorders>
              <w:top w:val="single" w:sz="8" w:space="0" w:color="auto"/>
              <w:left w:val="nil"/>
              <w:bottom w:val="single" w:sz="4" w:space="0" w:color="auto"/>
              <w:right w:val="single" w:sz="8" w:space="0" w:color="auto"/>
            </w:tcBorders>
            <w:shd w:val="clear" w:color="auto" w:fill="auto"/>
            <w:vAlign w:val="center"/>
            <w:hideMark/>
          </w:tcPr>
          <w:p w14:paraId="239F1A67" w14:textId="77777777" w:rsidR="0094744B" w:rsidRPr="0094744B" w:rsidRDefault="0094744B" w:rsidP="001A7E2A">
            <w:pPr>
              <w:rPr>
                <w:rFonts w:ascii="Arial" w:hAnsi="Arial" w:cs="Arial"/>
                <w:b/>
                <w:bCs/>
                <w:color w:val="000000"/>
                <w:sz w:val="22"/>
                <w:szCs w:val="22"/>
              </w:rPr>
            </w:pPr>
            <w:r w:rsidRPr="0094744B">
              <w:rPr>
                <w:rFonts w:ascii="Arial" w:hAnsi="Arial" w:cs="Arial"/>
                <w:b/>
                <w:bCs/>
                <w:color w:val="000000"/>
                <w:sz w:val="22"/>
                <w:szCs w:val="22"/>
              </w:rPr>
              <w:t>1ste semester 2011</w:t>
            </w:r>
          </w:p>
        </w:tc>
      </w:tr>
      <w:tr w:rsidR="0094744B" w:rsidRPr="0094744B" w14:paraId="0F199D88" w14:textId="77777777" w:rsidTr="0094744B">
        <w:trPr>
          <w:trHeight w:val="1140"/>
        </w:trPr>
        <w:tc>
          <w:tcPr>
            <w:tcW w:w="2940" w:type="dxa"/>
            <w:tcBorders>
              <w:top w:val="nil"/>
              <w:left w:val="single" w:sz="8" w:space="0" w:color="auto"/>
              <w:bottom w:val="single" w:sz="4" w:space="0" w:color="auto"/>
              <w:right w:val="single" w:sz="4" w:space="0" w:color="auto"/>
            </w:tcBorders>
            <w:shd w:val="clear" w:color="auto" w:fill="auto"/>
            <w:vAlign w:val="center"/>
            <w:hideMark/>
          </w:tcPr>
          <w:p w14:paraId="78C701DF" w14:textId="01D00274" w:rsidR="0094744B" w:rsidRPr="0094744B" w:rsidRDefault="0094744B" w:rsidP="00C67152">
            <w:pPr>
              <w:rPr>
                <w:rFonts w:ascii="Arial" w:hAnsi="Arial" w:cs="Arial"/>
                <w:color w:val="000000"/>
                <w:sz w:val="22"/>
                <w:szCs w:val="22"/>
                <w:lang w:val="nl-BE"/>
              </w:rPr>
            </w:pPr>
            <w:r w:rsidRPr="0094744B">
              <w:rPr>
                <w:rFonts w:ascii="Arial" w:hAnsi="Arial" w:cs="Arial"/>
                <w:color w:val="000000"/>
                <w:sz w:val="22"/>
                <w:szCs w:val="22"/>
                <w:lang w:val="nl-BE"/>
              </w:rPr>
              <w:t>Ontkenning van de genocide die door de nazi's is g</w:t>
            </w:r>
            <w:r w:rsidR="00C67152">
              <w:rPr>
                <w:rFonts w:ascii="Arial" w:hAnsi="Arial" w:cs="Arial"/>
                <w:color w:val="000000"/>
                <w:sz w:val="22"/>
                <w:szCs w:val="22"/>
                <w:lang w:val="nl-BE"/>
              </w:rPr>
              <w:t>epleegd tijdens de Tweede W</w:t>
            </w:r>
            <w:r w:rsidRPr="0094744B">
              <w:rPr>
                <w:rFonts w:ascii="Arial" w:hAnsi="Arial" w:cs="Arial"/>
                <w:color w:val="000000"/>
                <w:sz w:val="22"/>
                <w:szCs w:val="22"/>
                <w:lang w:val="nl-BE"/>
              </w:rPr>
              <w:t>ereldoorlog</w:t>
            </w:r>
          </w:p>
        </w:tc>
        <w:tc>
          <w:tcPr>
            <w:tcW w:w="1060" w:type="dxa"/>
            <w:tcBorders>
              <w:top w:val="nil"/>
              <w:left w:val="nil"/>
              <w:bottom w:val="single" w:sz="4" w:space="0" w:color="auto"/>
              <w:right w:val="single" w:sz="4" w:space="0" w:color="auto"/>
            </w:tcBorders>
            <w:shd w:val="clear" w:color="auto" w:fill="auto"/>
            <w:noWrap/>
            <w:vAlign w:val="center"/>
            <w:hideMark/>
          </w:tcPr>
          <w:p w14:paraId="059FD268" w14:textId="77777777" w:rsidR="0094744B" w:rsidRPr="0094744B" w:rsidRDefault="0094744B" w:rsidP="001A7E2A">
            <w:pPr>
              <w:rPr>
                <w:rFonts w:ascii="Arial" w:hAnsi="Arial" w:cs="Arial"/>
                <w:color w:val="000000"/>
                <w:sz w:val="22"/>
                <w:szCs w:val="22"/>
                <w:lang w:val="nl-BE"/>
              </w:rPr>
            </w:pPr>
            <w:r w:rsidRPr="0094744B">
              <w:rPr>
                <w:rFonts w:ascii="Arial" w:hAnsi="Arial" w:cs="Arial"/>
                <w:color w:val="000000"/>
                <w:sz w:val="22"/>
                <w:szCs w:val="22"/>
                <w:lang w:val="nl-BE"/>
              </w:rPr>
              <w:t> </w:t>
            </w:r>
          </w:p>
        </w:tc>
        <w:tc>
          <w:tcPr>
            <w:tcW w:w="1060" w:type="dxa"/>
            <w:tcBorders>
              <w:top w:val="nil"/>
              <w:left w:val="nil"/>
              <w:bottom w:val="single" w:sz="4" w:space="0" w:color="auto"/>
              <w:right w:val="single" w:sz="4" w:space="0" w:color="auto"/>
            </w:tcBorders>
            <w:shd w:val="clear" w:color="auto" w:fill="auto"/>
            <w:vAlign w:val="center"/>
            <w:hideMark/>
          </w:tcPr>
          <w:p w14:paraId="5F57A623"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w:t>
            </w:r>
          </w:p>
        </w:tc>
        <w:tc>
          <w:tcPr>
            <w:tcW w:w="1060" w:type="dxa"/>
            <w:tcBorders>
              <w:top w:val="nil"/>
              <w:left w:val="nil"/>
              <w:bottom w:val="single" w:sz="4" w:space="0" w:color="auto"/>
              <w:right w:val="single" w:sz="4" w:space="0" w:color="auto"/>
            </w:tcBorders>
            <w:shd w:val="clear" w:color="auto" w:fill="auto"/>
            <w:vAlign w:val="center"/>
            <w:hideMark/>
          </w:tcPr>
          <w:p w14:paraId="408D7C0F"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3</w:t>
            </w:r>
          </w:p>
        </w:tc>
        <w:tc>
          <w:tcPr>
            <w:tcW w:w="1060" w:type="dxa"/>
            <w:tcBorders>
              <w:top w:val="nil"/>
              <w:left w:val="nil"/>
              <w:bottom w:val="single" w:sz="4" w:space="0" w:color="auto"/>
              <w:right w:val="single" w:sz="4" w:space="0" w:color="auto"/>
            </w:tcBorders>
            <w:shd w:val="clear" w:color="auto" w:fill="auto"/>
            <w:vAlign w:val="center"/>
            <w:hideMark/>
          </w:tcPr>
          <w:p w14:paraId="0EDD2225"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4</w:t>
            </w:r>
          </w:p>
        </w:tc>
        <w:tc>
          <w:tcPr>
            <w:tcW w:w="1060" w:type="dxa"/>
            <w:tcBorders>
              <w:top w:val="nil"/>
              <w:left w:val="nil"/>
              <w:bottom w:val="single" w:sz="4" w:space="0" w:color="auto"/>
              <w:right w:val="single" w:sz="4" w:space="0" w:color="auto"/>
            </w:tcBorders>
            <w:shd w:val="clear" w:color="auto" w:fill="auto"/>
            <w:vAlign w:val="center"/>
            <w:hideMark/>
          </w:tcPr>
          <w:p w14:paraId="54739EFC"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w:t>
            </w:r>
          </w:p>
        </w:tc>
        <w:tc>
          <w:tcPr>
            <w:tcW w:w="1271" w:type="dxa"/>
            <w:tcBorders>
              <w:top w:val="nil"/>
              <w:left w:val="nil"/>
              <w:bottom w:val="single" w:sz="4" w:space="0" w:color="auto"/>
              <w:right w:val="single" w:sz="8" w:space="0" w:color="auto"/>
            </w:tcBorders>
            <w:shd w:val="clear" w:color="auto" w:fill="auto"/>
            <w:noWrap/>
            <w:vAlign w:val="center"/>
            <w:hideMark/>
          </w:tcPr>
          <w:p w14:paraId="72A71691"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 </w:t>
            </w:r>
          </w:p>
        </w:tc>
      </w:tr>
      <w:tr w:rsidR="0094744B" w:rsidRPr="0094744B" w14:paraId="001A97A5" w14:textId="77777777" w:rsidTr="0094744B">
        <w:trPr>
          <w:trHeight w:val="1425"/>
        </w:trPr>
        <w:tc>
          <w:tcPr>
            <w:tcW w:w="2940" w:type="dxa"/>
            <w:tcBorders>
              <w:top w:val="nil"/>
              <w:left w:val="single" w:sz="8" w:space="0" w:color="auto"/>
              <w:bottom w:val="single" w:sz="4" w:space="0" w:color="auto"/>
              <w:right w:val="single" w:sz="4" w:space="0" w:color="auto"/>
            </w:tcBorders>
            <w:shd w:val="clear" w:color="auto" w:fill="auto"/>
            <w:vAlign w:val="center"/>
            <w:hideMark/>
          </w:tcPr>
          <w:p w14:paraId="64BD30C3" w14:textId="77D56E56" w:rsidR="0094744B" w:rsidRPr="0094744B" w:rsidRDefault="0094744B" w:rsidP="00C67152">
            <w:pPr>
              <w:rPr>
                <w:rFonts w:ascii="Arial" w:hAnsi="Arial" w:cs="Arial"/>
                <w:color w:val="000000"/>
                <w:sz w:val="22"/>
                <w:szCs w:val="22"/>
                <w:lang w:val="nl-BE"/>
              </w:rPr>
            </w:pPr>
            <w:r w:rsidRPr="0094744B">
              <w:rPr>
                <w:rFonts w:ascii="Arial" w:hAnsi="Arial" w:cs="Arial"/>
                <w:color w:val="000000"/>
                <w:sz w:val="22"/>
                <w:szCs w:val="22"/>
                <w:lang w:val="nl-BE"/>
              </w:rPr>
              <w:t>Goedkeuring of rechtvaardiging van de genocide die door de</w:t>
            </w:r>
            <w:r w:rsidR="00C67152">
              <w:rPr>
                <w:rFonts w:ascii="Arial" w:hAnsi="Arial" w:cs="Arial"/>
                <w:color w:val="000000"/>
                <w:sz w:val="22"/>
                <w:szCs w:val="22"/>
                <w:lang w:val="nl-BE"/>
              </w:rPr>
              <w:t xml:space="preserve"> nazi's is gepleegd tijdens de T</w:t>
            </w:r>
            <w:r w:rsidRPr="0094744B">
              <w:rPr>
                <w:rFonts w:ascii="Arial" w:hAnsi="Arial" w:cs="Arial"/>
                <w:color w:val="000000"/>
                <w:sz w:val="22"/>
                <w:szCs w:val="22"/>
                <w:lang w:val="nl-BE"/>
              </w:rPr>
              <w:t xml:space="preserve">weede </w:t>
            </w:r>
            <w:r w:rsidR="00C67152">
              <w:rPr>
                <w:rFonts w:ascii="Arial" w:hAnsi="Arial" w:cs="Arial"/>
                <w:color w:val="000000"/>
                <w:sz w:val="22"/>
                <w:szCs w:val="22"/>
                <w:lang w:val="nl-BE"/>
              </w:rPr>
              <w:t>W</w:t>
            </w:r>
            <w:r w:rsidRPr="0094744B">
              <w:rPr>
                <w:rFonts w:ascii="Arial" w:hAnsi="Arial" w:cs="Arial"/>
                <w:color w:val="000000"/>
                <w:sz w:val="22"/>
                <w:szCs w:val="22"/>
                <w:lang w:val="nl-BE"/>
              </w:rPr>
              <w:t>ereldoorlog</w:t>
            </w:r>
          </w:p>
        </w:tc>
        <w:tc>
          <w:tcPr>
            <w:tcW w:w="1060" w:type="dxa"/>
            <w:tcBorders>
              <w:top w:val="nil"/>
              <w:left w:val="nil"/>
              <w:bottom w:val="single" w:sz="4" w:space="0" w:color="auto"/>
              <w:right w:val="single" w:sz="4" w:space="0" w:color="auto"/>
            </w:tcBorders>
            <w:shd w:val="clear" w:color="auto" w:fill="auto"/>
            <w:noWrap/>
            <w:vAlign w:val="center"/>
            <w:hideMark/>
          </w:tcPr>
          <w:p w14:paraId="4904982F"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center"/>
            <w:hideMark/>
          </w:tcPr>
          <w:p w14:paraId="504F19C4"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w:t>
            </w:r>
          </w:p>
        </w:tc>
        <w:tc>
          <w:tcPr>
            <w:tcW w:w="1060" w:type="dxa"/>
            <w:tcBorders>
              <w:top w:val="nil"/>
              <w:left w:val="nil"/>
              <w:bottom w:val="single" w:sz="4" w:space="0" w:color="auto"/>
              <w:right w:val="single" w:sz="4" w:space="0" w:color="auto"/>
            </w:tcBorders>
            <w:shd w:val="clear" w:color="auto" w:fill="auto"/>
            <w:vAlign w:val="center"/>
            <w:hideMark/>
          </w:tcPr>
          <w:p w14:paraId="059C541D"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5</w:t>
            </w:r>
          </w:p>
        </w:tc>
        <w:tc>
          <w:tcPr>
            <w:tcW w:w="1060" w:type="dxa"/>
            <w:tcBorders>
              <w:top w:val="nil"/>
              <w:left w:val="nil"/>
              <w:bottom w:val="single" w:sz="4" w:space="0" w:color="auto"/>
              <w:right w:val="single" w:sz="4" w:space="0" w:color="auto"/>
            </w:tcBorders>
            <w:shd w:val="clear" w:color="auto" w:fill="auto"/>
            <w:noWrap/>
            <w:vAlign w:val="center"/>
            <w:hideMark/>
          </w:tcPr>
          <w:p w14:paraId="5953A331"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7</w:t>
            </w:r>
          </w:p>
        </w:tc>
        <w:tc>
          <w:tcPr>
            <w:tcW w:w="1060" w:type="dxa"/>
            <w:tcBorders>
              <w:top w:val="nil"/>
              <w:left w:val="nil"/>
              <w:bottom w:val="single" w:sz="4" w:space="0" w:color="auto"/>
              <w:right w:val="single" w:sz="4" w:space="0" w:color="auto"/>
            </w:tcBorders>
            <w:shd w:val="clear" w:color="auto" w:fill="auto"/>
            <w:vAlign w:val="center"/>
            <w:hideMark/>
          </w:tcPr>
          <w:p w14:paraId="78A873A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w:t>
            </w:r>
          </w:p>
        </w:tc>
        <w:tc>
          <w:tcPr>
            <w:tcW w:w="1271" w:type="dxa"/>
            <w:tcBorders>
              <w:top w:val="nil"/>
              <w:left w:val="nil"/>
              <w:bottom w:val="single" w:sz="4" w:space="0" w:color="auto"/>
              <w:right w:val="single" w:sz="8" w:space="0" w:color="auto"/>
            </w:tcBorders>
            <w:shd w:val="clear" w:color="auto" w:fill="auto"/>
            <w:noWrap/>
            <w:vAlign w:val="center"/>
            <w:hideMark/>
          </w:tcPr>
          <w:p w14:paraId="7169BA3D"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w:t>
            </w:r>
          </w:p>
        </w:tc>
      </w:tr>
      <w:tr w:rsidR="0094744B" w:rsidRPr="0094744B" w14:paraId="349363E1" w14:textId="77777777" w:rsidTr="0094744B">
        <w:trPr>
          <w:trHeight w:val="300"/>
        </w:trPr>
        <w:tc>
          <w:tcPr>
            <w:tcW w:w="2940" w:type="dxa"/>
            <w:tcBorders>
              <w:top w:val="nil"/>
              <w:left w:val="single" w:sz="8" w:space="0" w:color="auto"/>
              <w:bottom w:val="single" w:sz="4" w:space="0" w:color="auto"/>
              <w:right w:val="single" w:sz="4" w:space="0" w:color="auto"/>
            </w:tcBorders>
            <w:shd w:val="clear" w:color="auto" w:fill="auto"/>
            <w:vAlign w:val="center"/>
            <w:hideMark/>
          </w:tcPr>
          <w:p w14:paraId="1738548F"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Niet nader bepaald</w:t>
            </w:r>
          </w:p>
        </w:tc>
        <w:tc>
          <w:tcPr>
            <w:tcW w:w="1060" w:type="dxa"/>
            <w:tcBorders>
              <w:top w:val="nil"/>
              <w:left w:val="nil"/>
              <w:bottom w:val="single" w:sz="4" w:space="0" w:color="auto"/>
              <w:right w:val="single" w:sz="4" w:space="0" w:color="auto"/>
            </w:tcBorders>
            <w:shd w:val="clear" w:color="auto" w:fill="auto"/>
            <w:noWrap/>
            <w:vAlign w:val="center"/>
            <w:hideMark/>
          </w:tcPr>
          <w:p w14:paraId="6710AD97"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05E0788B"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0F7D2DC3"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center"/>
            <w:hideMark/>
          </w:tcPr>
          <w:p w14:paraId="50514D55"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5A109842"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 </w:t>
            </w:r>
          </w:p>
        </w:tc>
        <w:tc>
          <w:tcPr>
            <w:tcW w:w="1271" w:type="dxa"/>
            <w:tcBorders>
              <w:top w:val="nil"/>
              <w:left w:val="nil"/>
              <w:bottom w:val="single" w:sz="4" w:space="0" w:color="auto"/>
              <w:right w:val="single" w:sz="8" w:space="0" w:color="auto"/>
            </w:tcBorders>
            <w:shd w:val="clear" w:color="auto" w:fill="auto"/>
            <w:noWrap/>
            <w:vAlign w:val="center"/>
            <w:hideMark/>
          </w:tcPr>
          <w:p w14:paraId="49AE08C6"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 </w:t>
            </w:r>
          </w:p>
        </w:tc>
      </w:tr>
      <w:tr w:rsidR="0094744B" w:rsidRPr="0094744B" w14:paraId="57F78801" w14:textId="77777777" w:rsidTr="0094744B">
        <w:trPr>
          <w:trHeight w:val="315"/>
        </w:trPr>
        <w:tc>
          <w:tcPr>
            <w:tcW w:w="2940" w:type="dxa"/>
            <w:tcBorders>
              <w:top w:val="nil"/>
              <w:left w:val="single" w:sz="8" w:space="0" w:color="auto"/>
              <w:bottom w:val="single" w:sz="8" w:space="0" w:color="auto"/>
              <w:right w:val="single" w:sz="4" w:space="0" w:color="auto"/>
            </w:tcBorders>
            <w:shd w:val="clear" w:color="auto" w:fill="auto"/>
            <w:vAlign w:val="center"/>
            <w:hideMark/>
          </w:tcPr>
          <w:p w14:paraId="156B8150" w14:textId="77777777" w:rsidR="0094744B" w:rsidRPr="0094744B" w:rsidRDefault="0094744B" w:rsidP="001A7E2A">
            <w:pPr>
              <w:rPr>
                <w:rFonts w:ascii="Arial" w:hAnsi="Arial" w:cs="Arial"/>
                <w:color w:val="000000"/>
                <w:sz w:val="22"/>
                <w:szCs w:val="22"/>
              </w:rPr>
            </w:pPr>
            <w:r w:rsidRPr="0094744B">
              <w:rPr>
                <w:rFonts w:ascii="Arial" w:hAnsi="Arial" w:cs="Arial"/>
                <w:color w:val="000000"/>
                <w:sz w:val="22"/>
                <w:szCs w:val="22"/>
              </w:rPr>
              <w:t>Totaal</w:t>
            </w:r>
          </w:p>
        </w:tc>
        <w:tc>
          <w:tcPr>
            <w:tcW w:w="1060" w:type="dxa"/>
            <w:tcBorders>
              <w:top w:val="nil"/>
              <w:left w:val="nil"/>
              <w:bottom w:val="single" w:sz="8" w:space="0" w:color="auto"/>
              <w:right w:val="single" w:sz="4" w:space="0" w:color="auto"/>
            </w:tcBorders>
            <w:shd w:val="clear" w:color="auto" w:fill="auto"/>
            <w:noWrap/>
            <w:vAlign w:val="center"/>
            <w:hideMark/>
          </w:tcPr>
          <w:p w14:paraId="584C93FB"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w:t>
            </w:r>
          </w:p>
        </w:tc>
        <w:tc>
          <w:tcPr>
            <w:tcW w:w="1060" w:type="dxa"/>
            <w:tcBorders>
              <w:top w:val="nil"/>
              <w:left w:val="nil"/>
              <w:bottom w:val="single" w:sz="8" w:space="0" w:color="auto"/>
              <w:right w:val="single" w:sz="4" w:space="0" w:color="auto"/>
            </w:tcBorders>
            <w:shd w:val="clear" w:color="auto" w:fill="auto"/>
            <w:noWrap/>
            <w:vAlign w:val="center"/>
            <w:hideMark/>
          </w:tcPr>
          <w:p w14:paraId="0CD5EDB0"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4</w:t>
            </w:r>
          </w:p>
        </w:tc>
        <w:tc>
          <w:tcPr>
            <w:tcW w:w="1060" w:type="dxa"/>
            <w:tcBorders>
              <w:top w:val="nil"/>
              <w:left w:val="nil"/>
              <w:bottom w:val="single" w:sz="8" w:space="0" w:color="auto"/>
              <w:right w:val="single" w:sz="4" w:space="0" w:color="auto"/>
            </w:tcBorders>
            <w:shd w:val="clear" w:color="auto" w:fill="auto"/>
            <w:noWrap/>
            <w:vAlign w:val="center"/>
            <w:hideMark/>
          </w:tcPr>
          <w:p w14:paraId="060C22D4"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9</w:t>
            </w:r>
          </w:p>
        </w:tc>
        <w:tc>
          <w:tcPr>
            <w:tcW w:w="1060" w:type="dxa"/>
            <w:tcBorders>
              <w:top w:val="nil"/>
              <w:left w:val="nil"/>
              <w:bottom w:val="single" w:sz="8" w:space="0" w:color="auto"/>
              <w:right w:val="single" w:sz="4" w:space="0" w:color="auto"/>
            </w:tcBorders>
            <w:shd w:val="clear" w:color="auto" w:fill="auto"/>
            <w:noWrap/>
            <w:vAlign w:val="center"/>
            <w:hideMark/>
          </w:tcPr>
          <w:p w14:paraId="1AA0C0BC"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11</w:t>
            </w:r>
          </w:p>
        </w:tc>
        <w:tc>
          <w:tcPr>
            <w:tcW w:w="1060" w:type="dxa"/>
            <w:tcBorders>
              <w:top w:val="nil"/>
              <w:left w:val="nil"/>
              <w:bottom w:val="single" w:sz="8" w:space="0" w:color="auto"/>
              <w:right w:val="single" w:sz="4" w:space="0" w:color="auto"/>
            </w:tcBorders>
            <w:shd w:val="clear" w:color="auto" w:fill="auto"/>
            <w:noWrap/>
            <w:vAlign w:val="center"/>
            <w:hideMark/>
          </w:tcPr>
          <w:p w14:paraId="240EBC19"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2</w:t>
            </w:r>
          </w:p>
        </w:tc>
        <w:tc>
          <w:tcPr>
            <w:tcW w:w="1271" w:type="dxa"/>
            <w:tcBorders>
              <w:top w:val="nil"/>
              <w:left w:val="nil"/>
              <w:bottom w:val="single" w:sz="8" w:space="0" w:color="auto"/>
              <w:right w:val="single" w:sz="8" w:space="0" w:color="auto"/>
            </w:tcBorders>
            <w:shd w:val="clear" w:color="auto" w:fill="auto"/>
            <w:noWrap/>
            <w:vAlign w:val="center"/>
            <w:hideMark/>
          </w:tcPr>
          <w:p w14:paraId="6452CFB7" w14:textId="77777777" w:rsidR="0094744B" w:rsidRPr="0094744B" w:rsidRDefault="0094744B" w:rsidP="001A7E2A">
            <w:pPr>
              <w:jc w:val="right"/>
              <w:rPr>
                <w:rFonts w:ascii="Arial" w:hAnsi="Arial" w:cs="Arial"/>
                <w:color w:val="000000"/>
                <w:sz w:val="22"/>
                <w:szCs w:val="22"/>
              </w:rPr>
            </w:pPr>
            <w:r w:rsidRPr="0094744B">
              <w:rPr>
                <w:rFonts w:ascii="Arial" w:hAnsi="Arial" w:cs="Arial"/>
                <w:color w:val="000000"/>
                <w:sz w:val="22"/>
                <w:szCs w:val="22"/>
              </w:rPr>
              <w:t>1</w:t>
            </w:r>
          </w:p>
        </w:tc>
      </w:tr>
    </w:tbl>
    <w:p w14:paraId="0A5F559B" w14:textId="77777777" w:rsidR="001A7E2A" w:rsidRDefault="001A7E2A" w:rsidP="006854D6">
      <w:pPr>
        <w:rPr>
          <w:lang w:val="nl-BE"/>
        </w:rPr>
      </w:pPr>
    </w:p>
    <w:p w14:paraId="6A13C7C9" w14:textId="77777777" w:rsidR="001A7E2A" w:rsidRDefault="001A7E2A" w:rsidP="006854D6"/>
    <w:p w14:paraId="45843D95" w14:textId="3D221A80" w:rsidR="001A7E2A" w:rsidRDefault="001A7E2A" w:rsidP="001A7E2A">
      <w:pPr>
        <w:pStyle w:val="Heading3"/>
        <w:numPr>
          <w:ilvl w:val="0"/>
          <w:numId w:val="0"/>
        </w:numPr>
        <w:ind w:left="720" w:hanging="720"/>
      </w:pPr>
      <w:r>
        <w:br w:type="column"/>
      </w:r>
      <w:bookmarkStart w:id="267" w:name="_Toc323888378"/>
      <w:r>
        <w:lastRenderedPageBreak/>
        <w:t>Parketten</w:t>
      </w:r>
      <w:bookmarkEnd w:id="267"/>
    </w:p>
    <w:p w14:paraId="605F7159" w14:textId="77777777" w:rsidR="001A7E2A" w:rsidRDefault="001A7E2A" w:rsidP="006854D6">
      <w:pPr>
        <w:rPr>
          <w:lang w:val="nl-BE"/>
        </w:rPr>
      </w:pPr>
    </w:p>
    <w:p w14:paraId="2D8DFEF8" w14:textId="67843A6F" w:rsidR="001A7E2A" w:rsidRPr="00AA5174" w:rsidRDefault="001A7E2A" w:rsidP="001A7E2A">
      <w:pPr>
        <w:ind w:left="1440" w:hanging="1440"/>
        <w:rPr>
          <w:b/>
          <w:lang w:val="nl-BE"/>
        </w:rPr>
      </w:pPr>
      <w:r w:rsidRPr="00AA5174">
        <w:rPr>
          <w:b/>
          <w:u w:val="single"/>
          <w:lang w:val="nl-BE"/>
        </w:rPr>
        <w:t>Tabel 1:</w:t>
      </w:r>
      <w:r>
        <w:rPr>
          <w:b/>
          <w:lang w:val="nl-BE"/>
        </w:rPr>
        <w:tab/>
      </w:r>
      <w:r w:rsidRPr="00AA5174">
        <w:rPr>
          <w:b/>
          <w:lang w:val="nl-BE"/>
        </w:rPr>
        <w:t>Aantal zaken racisme</w:t>
      </w:r>
      <w:r>
        <w:rPr>
          <w:b/>
          <w:lang w:val="nl-BE"/>
        </w:rPr>
        <w:t>,</w:t>
      </w:r>
      <w:r w:rsidRPr="00AA5174">
        <w:rPr>
          <w:b/>
          <w:lang w:val="nl-BE"/>
        </w:rPr>
        <w:t xml:space="preserve"> xenofobie</w:t>
      </w:r>
      <w:r>
        <w:rPr>
          <w:b/>
          <w:lang w:val="nl-BE"/>
        </w:rPr>
        <w:t xml:space="preserve">, discriminatie of waarin de context racisme of homofobie werd aangeduid, </w:t>
      </w:r>
      <w:r w:rsidRPr="00AA5174">
        <w:rPr>
          <w:b/>
          <w:lang w:val="nl-BE"/>
        </w:rPr>
        <w:t>bij de correctionele parketten van België ingedi</w:t>
      </w:r>
      <w:r>
        <w:rPr>
          <w:b/>
          <w:lang w:val="nl-BE"/>
        </w:rPr>
        <w:t>end tussen 1 januari 2011 en 31 december 2011</w:t>
      </w:r>
      <w:r w:rsidRPr="00AA5174">
        <w:rPr>
          <w:b/>
          <w:lang w:val="nl-BE"/>
        </w:rPr>
        <w:t>.</w:t>
      </w:r>
    </w:p>
    <w:p w14:paraId="3B7B3C72" w14:textId="7C5B1D70" w:rsidR="001A7E2A" w:rsidRDefault="001A7E2A" w:rsidP="001A7E2A">
      <w:pPr>
        <w:keepNext/>
        <w:adjustRightInd w:val="0"/>
        <w:ind w:left="1440"/>
        <w:rPr>
          <w:b/>
          <w:lang w:val="nl-BE"/>
        </w:rPr>
      </w:pPr>
      <w:r w:rsidRPr="00AA5174">
        <w:rPr>
          <w:b/>
          <w:lang w:val="nl-BE"/>
        </w:rPr>
        <w:t>Gegevens voorgesteld per arrondissement, per preventiecode of per geregistreerde context.</w:t>
      </w:r>
    </w:p>
    <w:p w14:paraId="1749B636" w14:textId="77777777" w:rsidR="001A7E2A" w:rsidRDefault="001A7E2A" w:rsidP="006854D6">
      <w:pPr>
        <w:rPr>
          <w:lang w:val="nl-BE"/>
        </w:rPr>
      </w:pPr>
    </w:p>
    <w:tbl>
      <w:tblPr>
        <w:tblW w:w="10117" w:type="dxa"/>
        <w:jc w:val="center"/>
        <w:tblLayout w:type="fixed"/>
        <w:tblCellMar>
          <w:left w:w="48" w:type="dxa"/>
          <w:right w:w="48" w:type="dxa"/>
        </w:tblCellMar>
        <w:tblLook w:val="0000" w:firstRow="0" w:lastRow="0" w:firstColumn="0" w:lastColumn="0" w:noHBand="0" w:noVBand="0"/>
      </w:tblPr>
      <w:tblGrid>
        <w:gridCol w:w="1748"/>
        <w:gridCol w:w="1963"/>
        <w:gridCol w:w="201"/>
        <w:gridCol w:w="423"/>
        <w:gridCol w:w="377"/>
        <w:gridCol w:w="605"/>
        <w:gridCol w:w="287"/>
        <w:gridCol w:w="514"/>
        <w:gridCol w:w="377"/>
        <w:gridCol w:w="514"/>
        <w:gridCol w:w="446"/>
        <w:gridCol w:w="654"/>
        <w:gridCol w:w="360"/>
        <w:gridCol w:w="540"/>
        <w:gridCol w:w="452"/>
        <w:gridCol w:w="656"/>
      </w:tblGrid>
      <w:tr w:rsidR="001A7E2A" w14:paraId="118A8CF1" w14:textId="77777777" w:rsidTr="001A7E2A">
        <w:trPr>
          <w:cantSplit/>
          <w:tblHeader/>
          <w:jc w:val="center"/>
        </w:trPr>
        <w:tc>
          <w:tcPr>
            <w:tcW w:w="3711" w:type="dxa"/>
            <w:gridSpan w:val="2"/>
            <w:vMerge w:val="restart"/>
            <w:tcBorders>
              <w:top w:val="single" w:sz="15" w:space="0" w:color="E6E6E6"/>
              <w:left w:val="single" w:sz="15" w:space="0" w:color="E6E6E6"/>
              <w:bottom w:val="single" w:sz="4" w:space="0" w:color="E6E6E6"/>
              <w:right w:val="nil"/>
            </w:tcBorders>
            <w:shd w:val="clear" w:color="auto" w:fill="7483AE"/>
            <w:vAlign w:val="center"/>
          </w:tcPr>
          <w:p w14:paraId="01DFF5C3" w14:textId="77777777" w:rsidR="001A7E2A" w:rsidRPr="004F4B7D" w:rsidRDefault="001A7E2A" w:rsidP="001A7E2A">
            <w:pPr>
              <w:keepNext/>
              <w:adjustRightInd w:val="0"/>
              <w:spacing w:before="48" w:after="48"/>
              <w:jc w:val="center"/>
              <w:rPr>
                <w:rFonts w:ascii="Arial" w:hAnsi="Arial" w:cs="Arial"/>
                <w:color w:val="FFFFFF"/>
                <w:sz w:val="16"/>
                <w:szCs w:val="16"/>
                <w:lang w:val="nl-BE"/>
              </w:rPr>
            </w:pPr>
          </w:p>
        </w:tc>
        <w:tc>
          <w:tcPr>
            <w:tcW w:w="3298" w:type="dxa"/>
            <w:gridSpan w:val="8"/>
            <w:tcBorders>
              <w:top w:val="single" w:sz="15" w:space="0" w:color="E6E6E6"/>
              <w:left w:val="single" w:sz="4" w:space="0" w:color="E6E6E6"/>
              <w:bottom w:val="single" w:sz="4" w:space="0" w:color="E6E6E6"/>
              <w:right w:val="nil"/>
            </w:tcBorders>
            <w:shd w:val="clear" w:color="auto" w:fill="7483AE"/>
            <w:vAlign w:val="bottom"/>
          </w:tcPr>
          <w:p w14:paraId="07E3D98A" w14:textId="77777777" w:rsidR="001A7E2A" w:rsidRDefault="001A7E2A" w:rsidP="001A7E2A">
            <w:pPr>
              <w:keepNext/>
              <w:adjustRightInd w:val="0"/>
              <w:spacing w:before="48" w:after="48"/>
              <w:jc w:val="center"/>
              <w:rPr>
                <w:rFonts w:ascii="Arial" w:hAnsi="Arial" w:cs="Arial"/>
                <w:color w:val="FFFFFF"/>
                <w:sz w:val="16"/>
                <w:szCs w:val="16"/>
                <w:lang w:val="fr-FR"/>
              </w:rPr>
            </w:pPr>
            <w:r>
              <w:rPr>
                <w:rFonts w:ascii="Arial" w:hAnsi="Arial" w:cs="Arial"/>
                <w:color w:val="FFFFFF"/>
                <w:sz w:val="16"/>
                <w:szCs w:val="16"/>
                <w:lang w:val="fr-FR"/>
              </w:rPr>
              <w:t>Onderverdeeld volgens preventiecode</w:t>
            </w:r>
          </w:p>
        </w:tc>
        <w:tc>
          <w:tcPr>
            <w:tcW w:w="2000" w:type="dxa"/>
            <w:gridSpan w:val="4"/>
            <w:tcBorders>
              <w:top w:val="single" w:sz="15" w:space="0" w:color="E6E6E6"/>
              <w:left w:val="single" w:sz="4" w:space="0" w:color="E6E6E6"/>
              <w:bottom w:val="single" w:sz="4" w:space="0" w:color="E6E6E6"/>
              <w:right w:val="nil"/>
            </w:tcBorders>
            <w:shd w:val="clear" w:color="auto" w:fill="7483AE"/>
            <w:vAlign w:val="bottom"/>
          </w:tcPr>
          <w:p w14:paraId="4B1D303E" w14:textId="77777777" w:rsidR="001A7E2A" w:rsidRDefault="001A7E2A" w:rsidP="001A7E2A">
            <w:pPr>
              <w:keepNext/>
              <w:adjustRightInd w:val="0"/>
              <w:spacing w:before="48" w:after="48"/>
              <w:jc w:val="center"/>
              <w:rPr>
                <w:rFonts w:ascii="Arial" w:hAnsi="Arial" w:cs="Arial"/>
                <w:color w:val="FFFFFF"/>
                <w:sz w:val="16"/>
                <w:szCs w:val="16"/>
                <w:lang w:val="fr-FR"/>
              </w:rPr>
            </w:pPr>
            <w:r>
              <w:rPr>
                <w:rFonts w:ascii="Arial" w:hAnsi="Arial" w:cs="Arial"/>
                <w:color w:val="FFFFFF"/>
                <w:sz w:val="16"/>
                <w:szCs w:val="16"/>
                <w:lang w:val="fr-FR"/>
              </w:rPr>
              <w:t>Onderverdeeld volgens context</w:t>
            </w:r>
          </w:p>
        </w:tc>
        <w:tc>
          <w:tcPr>
            <w:tcW w:w="1108" w:type="dxa"/>
            <w:gridSpan w:val="2"/>
            <w:vMerge w:val="restart"/>
            <w:tcBorders>
              <w:top w:val="single" w:sz="15" w:space="0" w:color="E6E6E6"/>
              <w:left w:val="single" w:sz="4" w:space="0" w:color="E6E6E6"/>
              <w:bottom w:val="single" w:sz="4" w:space="0" w:color="E6E6E6"/>
              <w:right w:val="single" w:sz="15" w:space="0" w:color="E6E6E6"/>
            </w:tcBorders>
            <w:shd w:val="clear" w:color="auto" w:fill="7483AE"/>
            <w:vAlign w:val="bottom"/>
          </w:tcPr>
          <w:p w14:paraId="39D09255"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Totaal</w:t>
            </w:r>
          </w:p>
        </w:tc>
      </w:tr>
      <w:tr w:rsidR="001A7E2A" w14:paraId="7D793115" w14:textId="77777777" w:rsidTr="001A7E2A">
        <w:trPr>
          <w:cantSplit/>
          <w:tblHeader/>
          <w:jc w:val="center"/>
        </w:trPr>
        <w:tc>
          <w:tcPr>
            <w:tcW w:w="3711" w:type="dxa"/>
            <w:gridSpan w:val="2"/>
            <w:vMerge/>
            <w:tcBorders>
              <w:top w:val="single" w:sz="15" w:space="0" w:color="E6E6E6"/>
              <w:left w:val="single" w:sz="15" w:space="0" w:color="E6E6E6"/>
              <w:bottom w:val="single" w:sz="4" w:space="0" w:color="E6E6E6"/>
              <w:right w:val="nil"/>
            </w:tcBorders>
            <w:shd w:val="clear" w:color="auto" w:fill="7483AE"/>
            <w:vAlign w:val="center"/>
          </w:tcPr>
          <w:p w14:paraId="0B4DA6A9" w14:textId="77777777" w:rsidR="001A7E2A" w:rsidRDefault="001A7E2A" w:rsidP="001A7E2A">
            <w:pPr>
              <w:keepNext/>
              <w:adjustRightInd w:val="0"/>
            </w:pPr>
          </w:p>
        </w:tc>
        <w:tc>
          <w:tcPr>
            <w:tcW w:w="624" w:type="dxa"/>
            <w:gridSpan w:val="2"/>
            <w:tcBorders>
              <w:top w:val="nil"/>
              <w:left w:val="single" w:sz="4" w:space="0" w:color="E6E6E6"/>
              <w:bottom w:val="single" w:sz="4" w:space="0" w:color="E6E6E6"/>
              <w:right w:val="nil"/>
            </w:tcBorders>
            <w:shd w:val="clear" w:color="auto" w:fill="7483AE"/>
            <w:vAlign w:val="bottom"/>
          </w:tcPr>
          <w:p w14:paraId="3CFF6235"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56</w:t>
            </w:r>
          </w:p>
        </w:tc>
        <w:tc>
          <w:tcPr>
            <w:tcW w:w="982" w:type="dxa"/>
            <w:gridSpan w:val="2"/>
            <w:tcBorders>
              <w:top w:val="nil"/>
              <w:left w:val="single" w:sz="4" w:space="0" w:color="E6E6E6"/>
              <w:bottom w:val="single" w:sz="4" w:space="0" w:color="E6E6E6"/>
              <w:right w:val="nil"/>
            </w:tcBorders>
            <w:shd w:val="clear" w:color="auto" w:fill="7483AE"/>
            <w:vAlign w:val="bottom"/>
          </w:tcPr>
          <w:p w14:paraId="2C6769AA"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56A</w:t>
            </w:r>
          </w:p>
        </w:tc>
        <w:tc>
          <w:tcPr>
            <w:tcW w:w="801" w:type="dxa"/>
            <w:gridSpan w:val="2"/>
            <w:tcBorders>
              <w:top w:val="nil"/>
              <w:left w:val="single" w:sz="4" w:space="0" w:color="E6E6E6"/>
              <w:bottom w:val="single" w:sz="4" w:space="0" w:color="E6E6E6"/>
              <w:right w:val="nil"/>
            </w:tcBorders>
            <w:shd w:val="clear" w:color="auto" w:fill="7483AE"/>
            <w:vAlign w:val="bottom"/>
          </w:tcPr>
          <w:p w14:paraId="164D7381"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56B</w:t>
            </w:r>
          </w:p>
        </w:tc>
        <w:tc>
          <w:tcPr>
            <w:tcW w:w="891" w:type="dxa"/>
            <w:gridSpan w:val="2"/>
            <w:tcBorders>
              <w:top w:val="nil"/>
              <w:left w:val="single" w:sz="4" w:space="0" w:color="E6E6E6"/>
              <w:bottom w:val="single" w:sz="4" w:space="0" w:color="E6E6E6"/>
              <w:right w:val="nil"/>
            </w:tcBorders>
            <w:shd w:val="clear" w:color="auto" w:fill="7483AE"/>
            <w:vAlign w:val="bottom"/>
          </w:tcPr>
          <w:p w14:paraId="3454E00D"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56C</w:t>
            </w:r>
          </w:p>
        </w:tc>
        <w:tc>
          <w:tcPr>
            <w:tcW w:w="1100" w:type="dxa"/>
            <w:gridSpan w:val="2"/>
            <w:tcBorders>
              <w:top w:val="nil"/>
              <w:left w:val="single" w:sz="4" w:space="0" w:color="E6E6E6"/>
              <w:bottom w:val="single" w:sz="4" w:space="0" w:color="E6E6E6"/>
              <w:right w:val="nil"/>
            </w:tcBorders>
            <w:shd w:val="clear" w:color="auto" w:fill="7483AE"/>
            <w:vAlign w:val="bottom"/>
          </w:tcPr>
          <w:p w14:paraId="37241170"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Homofobie</w:t>
            </w:r>
          </w:p>
        </w:tc>
        <w:tc>
          <w:tcPr>
            <w:tcW w:w="900" w:type="dxa"/>
            <w:gridSpan w:val="2"/>
            <w:tcBorders>
              <w:top w:val="nil"/>
              <w:left w:val="single" w:sz="4" w:space="0" w:color="E6E6E6"/>
              <w:bottom w:val="single" w:sz="4" w:space="0" w:color="E6E6E6"/>
              <w:right w:val="nil"/>
            </w:tcBorders>
            <w:shd w:val="clear" w:color="auto" w:fill="7483AE"/>
            <w:vAlign w:val="bottom"/>
          </w:tcPr>
          <w:p w14:paraId="7DBDD0CC"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Racisme</w:t>
            </w:r>
          </w:p>
        </w:tc>
        <w:tc>
          <w:tcPr>
            <w:tcW w:w="1108" w:type="dxa"/>
            <w:gridSpan w:val="2"/>
            <w:vMerge/>
            <w:tcBorders>
              <w:top w:val="single" w:sz="15" w:space="0" w:color="E6E6E6"/>
              <w:left w:val="single" w:sz="4" w:space="0" w:color="E6E6E6"/>
              <w:bottom w:val="single" w:sz="4" w:space="0" w:color="E6E6E6"/>
              <w:right w:val="single" w:sz="15" w:space="0" w:color="E6E6E6"/>
            </w:tcBorders>
            <w:shd w:val="clear" w:color="auto" w:fill="7483AE"/>
            <w:vAlign w:val="bottom"/>
          </w:tcPr>
          <w:p w14:paraId="76001D83" w14:textId="77777777" w:rsidR="001A7E2A" w:rsidRDefault="001A7E2A" w:rsidP="001A7E2A">
            <w:pPr>
              <w:keepNext/>
              <w:adjustRightInd w:val="0"/>
            </w:pPr>
          </w:p>
        </w:tc>
      </w:tr>
      <w:tr w:rsidR="001A7E2A" w14:paraId="70EDFD03" w14:textId="77777777" w:rsidTr="001A7E2A">
        <w:trPr>
          <w:cantSplit/>
          <w:tblHeader/>
          <w:jc w:val="center"/>
        </w:trPr>
        <w:tc>
          <w:tcPr>
            <w:tcW w:w="3711" w:type="dxa"/>
            <w:gridSpan w:val="2"/>
            <w:vMerge/>
            <w:tcBorders>
              <w:top w:val="single" w:sz="15" w:space="0" w:color="E6E6E6"/>
              <w:left w:val="single" w:sz="15" w:space="0" w:color="E6E6E6"/>
              <w:bottom w:val="single" w:sz="4" w:space="0" w:color="E6E6E6"/>
              <w:right w:val="nil"/>
            </w:tcBorders>
            <w:shd w:val="clear" w:color="auto" w:fill="7483AE"/>
            <w:vAlign w:val="center"/>
          </w:tcPr>
          <w:p w14:paraId="2D5CF4A2" w14:textId="77777777" w:rsidR="001A7E2A" w:rsidRDefault="001A7E2A" w:rsidP="001A7E2A">
            <w:pPr>
              <w:keepNext/>
              <w:adjustRightInd w:val="0"/>
            </w:pPr>
          </w:p>
        </w:tc>
        <w:tc>
          <w:tcPr>
            <w:tcW w:w="201" w:type="dxa"/>
            <w:tcBorders>
              <w:top w:val="nil"/>
              <w:left w:val="single" w:sz="4" w:space="0" w:color="E6E6E6"/>
              <w:bottom w:val="single" w:sz="4" w:space="0" w:color="E6E6E6"/>
              <w:right w:val="nil"/>
            </w:tcBorders>
            <w:shd w:val="clear" w:color="auto" w:fill="7483AE"/>
            <w:vAlign w:val="bottom"/>
          </w:tcPr>
          <w:p w14:paraId="6221A405"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423" w:type="dxa"/>
            <w:tcBorders>
              <w:top w:val="nil"/>
              <w:left w:val="single" w:sz="4" w:space="0" w:color="E6E6E6"/>
              <w:bottom w:val="single" w:sz="4" w:space="0" w:color="E6E6E6"/>
              <w:right w:val="nil"/>
            </w:tcBorders>
            <w:shd w:val="clear" w:color="auto" w:fill="7483AE"/>
            <w:vAlign w:val="bottom"/>
          </w:tcPr>
          <w:p w14:paraId="3F9E445C"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377" w:type="dxa"/>
            <w:tcBorders>
              <w:top w:val="nil"/>
              <w:left w:val="single" w:sz="4" w:space="0" w:color="E6E6E6"/>
              <w:bottom w:val="single" w:sz="4" w:space="0" w:color="E6E6E6"/>
              <w:right w:val="nil"/>
            </w:tcBorders>
            <w:shd w:val="clear" w:color="auto" w:fill="7483AE"/>
            <w:vAlign w:val="bottom"/>
          </w:tcPr>
          <w:p w14:paraId="35B15085"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605" w:type="dxa"/>
            <w:tcBorders>
              <w:top w:val="nil"/>
              <w:left w:val="single" w:sz="4" w:space="0" w:color="E6E6E6"/>
              <w:bottom w:val="single" w:sz="4" w:space="0" w:color="E6E6E6"/>
              <w:right w:val="nil"/>
            </w:tcBorders>
            <w:shd w:val="clear" w:color="auto" w:fill="7483AE"/>
            <w:vAlign w:val="bottom"/>
          </w:tcPr>
          <w:p w14:paraId="6E6AC2A6"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287" w:type="dxa"/>
            <w:tcBorders>
              <w:top w:val="nil"/>
              <w:left w:val="single" w:sz="4" w:space="0" w:color="E6E6E6"/>
              <w:bottom w:val="single" w:sz="4" w:space="0" w:color="E6E6E6"/>
              <w:right w:val="nil"/>
            </w:tcBorders>
            <w:shd w:val="clear" w:color="auto" w:fill="7483AE"/>
            <w:vAlign w:val="bottom"/>
          </w:tcPr>
          <w:p w14:paraId="10BA4D53"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514" w:type="dxa"/>
            <w:tcBorders>
              <w:top w:val="nil"/>
              <w:left w:val="single" w:sz="4" w:space="0" w:color="E6E6E6"/>
              <w:bottom w:val="single" w:sz="4" w:space="0" w:color="E6E6E6"/>
              <w:right w:val="nil"/>
            </w:tcBorders>
            <w:shd w:val="clear" w:color="auto" w:fill="7483AE"/>
            <w:vAlign w:val="bottom"/>
          </w:tcPr>
          <w:p w14:paraId="563515BC"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377" w:type="dxa"/>
            <w:tcBorders>
              <w:top w:val="nil"/>
              <w:left w:val="single" w:sz="4" w:space="0" w:color="E6E6E6"/>
              <w:bottom w:val="single" w:sz="4" w:space="0" w:color="E6E6E6"/>
              <w:right w:val="nil"/>
            </w:tcBorders>
            <w:shd w:val="clear" w:color="auto" w:fill="7483AE"/>
            <w:vAlign w:val="bottom"/>
          </w:tcPr>
          <w:p w14:paraId="4D8FAA0F"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514" w:type="dxa"/>
            <w:tcBorders>
              <w:top w:val="nil"/>
              <w:left w:val="single" w:sz="4" w:space="0" w:color="E6E6E6"/>
              <w:bottom w:val="single" w:sz="4" w:space="0" w:color="E6E6E6"/>
              <w:right w:val="nil"/>
            </w:tcBorders>
            <w:shd w:val="clear" w:color="auto" w:fill="7483AE"/>
            <w:vAlign w:val="bottom"/>
          </w:tcPr>
          <w:p w14:paraId="1B7BD658"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446" w:type="dxa"/>
            <w:tcBorders>
              <w:top w:val="nil"/>
              <w:left w:val="single" w:sz="4" w:space="0" w:color="E6E6E6"/>
              <w:bottom w:val="single" w:sz="4" w:space="0" w:color="E6E6E6"/>
              <w:right w:val="nil"/>
            </w:tcBorders>
            <w:shd w:val="clear" w:color="auto" w:fill="7483AE"/>
            <w:vAlign w:val="bottom"/>
          </w:tcPr>
          <w:p w14:paraId="78DAC016"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654" w:type="dxa"/>
            <w:tcBorders>
              <w:top w:val="nil"/>
              <w:left w:val="single" w:sz="4" w:space="0" w:color="E6E6E6"/>
              <w:bottom w:val="single" w:sz="4" w:space="0" w:color="E6E6E6"/>
              <w:right w:val="nil"/>
            </w:tcBorders>
            <w:shd w:val="clear" w:color="auto" w:fill="7483AE"/>
            <w:vAlign w:val="bottom"/>
          </w:tcPr>
          <w:p w14:paraId="7B080F30"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360" w:type="dxa"/>
            <w:tcBorders>
              <w:top w:val="nil"/>
              <w:left w:val="single" w:sz="4" w:space="0" w:color="E6E6E6"/>
              <w:bottom w:val="single" w:sz="4" w:space="0" w:color="E6E6E6"/>
              <w:right w:val="nil"/>
            </w:tcBorders>
            <w:shd w:val="clear" w:color="auto" w:fill="7483AE"/>
            <w:vAlign w:val="bottom"/>
          </w:tcPr>
          <w:p w14:paraId="7F3BA6BC"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540" w:type="dxa"/>
            <w:tcBorders>
              <w:top w:val="nil"/>
              <w:left w:val="single" w:sz="4" w:space="0" w:color="E6E6E6"/>
              <w:bottom w:val="single" w:sz="4" w:space="0" w:color="E6E6E6"/>
              <w:right w:val="nil"/>
            </w:tcBorders>
            <w:shd w:val="clear" w:color="auto" w:fill="7483AE"/>
            <w:vAlign w:val="bottom"/>
          </w:tcPr>
          <w:p w14:paraId="2E7875B5"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452" w:type="dxa"/>
            <w:tcBorders>
              <w:top w:val="nil"/>
              <w:left w:val="single" w:sz="4" w:space="0" w:color="E6E6E6"/>
              <w:bottom w:val="single" w:sz="4" w:space="0" w:color="E6E6E6"/>
              <w:right w:val="nil"/>
            </w:tcBorders>
            <w:shd w:val="clear" w:color="auto" w:fill="7483AE"/>
            <w:vAlign w:val="bottom"/>
          </w:tcPr>
          <w:p w14:paraId="5E485A86"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656" w:type="dxa"/>
            <w:tcBorders>
              <w:top w:val="nil"/>
              <w:left w:val="single" w:sz="4" w:space="0" w:color="E6E6E6"/>
              <w:bottom w:val="single" w:sz="4" w:space="0" w:color="E6E6E6"/>
              <w:right w:val="single" w:sz="15" w:space="0" w:color="E6E6E6"/>
            </w:tcBorders>
            <w:shd w:val="clear" w:color="auto" w:fill="7483AE"/>
            <w:vAlign w:val="bottom"/>
          </w:tcPr>
          <w:p w14:paraId="18C5A23F" w14:textId="77777777" w:rsidR="001A7E2A" w:rsidRDefault="001A7E2A" w:rsidP="001A7E2A">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r>
      <w:tr w:rsidR="001A7E2A" w14:paraId="79C050DD" w14:textId="77777777" w:rsidTr="001A7E2A">
        <w:trPr>
          <w:cantSplit/>
          <w:jc w:val="center"/>
        </w:trPr>
        <w:tc>
          <w:tcPr>
            <w:tcW w:w="1748" w:type="dxa"/>
            <w:vMerge w:val="restart"/>
            <w:tcBorders>
              <w:top w:val="nil"/>
              <w:left w:val="single" w:sz="15" w:space="0" w:color="E6E6E6"/>
              <w:bottom w:val="single" w:sz="4" w:space="0" w:color="E6E6E6"/>
              <w:right w:val="nil"/>
            </w:tcBorders>
            <w:shd w:val="clear" w:color="auto" w:fill="FFFFFF"/>
          </w:tcPr>
          <w:p w14:paraId="751049C8" w14:textId="77777777" w:rsidR="001A7E2A" w:rsidRPr="00725366" w:rsidRDefault="001A7E2A" w:rsidP="001A7E2A">
            <w:pPr>
              <w:keepNext/>
              <w:adjustRightInd w:val="0"/>
              <w:spacing w:before="48" w:after="48"/>
              <w:rPr>
                <w:rFonts w:ascii="Arial" w:hAnsi="Arial" w:cs="Arial"/>
                <w:b/>
                <w:bCs/>
                <w:color w:val="000000"/>
                <w:sz w:val="14"/>
                <w:szCs w:val="14"/>
              </w:rPr>
            </w:pPr>
            <w:r w:rsidRPr="00725366">
              <w:rPr>
                <w:rFonts w:ascii="Arial" w:hAnsi="Arial" w:cs="Arial"/>
                <w:b/>
                <w:bCs/>
                <w:color w:val="000000"/>
                <w:sz w:val="14"/>
                <w:szCs w:val="14"/>
              </w:rPr>
              <w:t>ANTWERPEN</w:t>
            </w:r>
          </w:p>
        </w:tc>
        <w:tc>
          <w:tcPr>
            <w:tcW w:w="1963" w:type="dxa"/>
            <w:tcBorders>
              <w:top w:val="nil"/>
              <w:left w:val="single" w:sz="4" w:space="0" w:color="E6E6E6"/>
              <w:bottom w:val="single" w:sz="4" w:space="0" w:color="E6E6E6"/>
              <w:right w:val="nil"/>
            </w:tcBorders>
            <w:shd w:val="clear" w:color="auto" w:fill="FFFFFF"/>
          </w:tcPr>
          <w:p w14:paraId="0CEB7ADD" w14:textId="77777777" w:rsidR="001A7E2A" w:rsidRPr="00725366" w:rsidRDefault="001A7E2A" w:rsidP="001A7E2A">
            <w:pPr>
              <w:keepNext/>
              <w:adjustRightInd w:val="0"/>
              <w:spacing w:before="48" w:after="48"/>
              <w:rPr>
                <w:rFonts w:ascii="Arial" w:hAnsi="Arial" w:cs="Arial"/>
                <w:b/>
                <w:bCs/>
                <w:color w:val="000000"/>
                <w:sz w:val="14"/>
                <w:szCs w:val="14"/>
              </w:rPr>
            </w:pPr>
            <w:r w:rsidRPr="00725366">
              <w:rPr>
                <w:rFonts w:ascii="Arial" w:hAnsi="Arial" w:cs="Arial"/>
                <w:b/>
                <w:bCs/>
                <w:color w:val="000000"/>
                <w:sz w:val="14"/>
                <w:szCs w:val="14"/>
              </w:rPr>
              <w:t>ANTWERPEN</w:t>
            </w:r>
          </w:p>
        </w:tc>
        <w:tc>
          <w:tcPr>
            <w:tcW w:w="201" w:type="dxa"/>
            <w:tcBorders>
              <w:top w:val="nil"/>
              <w:left w:val="single" w:sz="4" w:space="0" w:color="E6E6E6"/>
              <w:bottom w:val="single" w:sz="4" w:space="0" w:color="E6E6E6"/>
              <w:right w:val="nil"/>
            </w:tcBorders>
            <w:vAlign w:val="bottom"/>
          </w:tcPr>
          <w:p w14:paraId="40D537D8" w14:textId="5C57A223"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4ECC1EDA" w14:textId="495EFE89"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07C872AE" w14:textId="14849B96"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73</w:t>
            </w:r>
          </w:p>
        </w:tc>
        <w:tc>
          <w:tcPr>
            <w:tcW w:w="605" w:type="dxa"/>
            <w:tcBorders>
              <w:top w:val="nil"/>
              <w:left w:val="single" w:sz="4" w:space="0" w:color="E6E6E6"/>
              <w:bottom w:val="single" w:sz="4" w:space="0" w:color="E6E6E6"/>
              <w:right w:val="nil"/>
            </w:tcBorders>
            <w:vAlign w:val="bottom"/>
          </w:tcPr>
          <w:p w14:paraId="2FE43CC0" w14:textId="3E518C8E"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66,36</w:t>
            </w:r>
          </w:p>
        </w:tc>
        <w:tc>
          <w:tcPr>
            <w:tcW w:w="287" w:type="dxa"/>
            <w:tcBorders>
              <w:top w:val="nil"/>
              <w:left w:val="single" w:sz="4" w:space="0" w:color="E6E6E6"/>
              <w:bottom w:val="single" w:sz="4" w:space="0" w:color="E6E6E6"/>
              <w:right w:val="nil"/>
            </w:tcBorders>
            <w:vAlign w:val="bottom"/>
          </w:tcPr>
          <w:p w14:paraId="61FB6CC9" w14:textId="5989ECD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14" w:type="dxa"/>
            <w:tcBorders>
              <w:top w:val="nil"/>
              <w:left w:val="single" w:sz="4" w:space="0" w:color="E6E6E6"/>
              <w:bottom w:val="single" w:sz="4" w:space="0" w:color="E6E6E6"/>
              <w:right w:val="nil"/>
            </w:tcBorders>
            <w:vAlign w:val="bottom"/>
          </w:tcPr>
          <w:p w14:paraId="05894F76" w14:textId="1B50CCDA"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1,82</w:t>
            </w:r>
          </w:p>
        </w:tc>
        <w:tc>
          <w:tcPr>
            <w:tcW w:w="377" w:type="dxa"/>
            <w:tcBorders>
              <w:top w:val="nil"/>
              <w:left w:val="single" w:sz="4" w:space="0" w:color="E6E6E6"/>
              <w:bottom w:val="single" w:sz="4" w:space="0" w:color="E6E6E6"/>
              <w:right w:val="nil"/>
            </w:tcBorders>
            <w:vAlign w:val="bottom"/>
          </w:tcPr>
          <w:p w14:paraId="7FBA1FAE" w14:textId="05CF96A0"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17</w:t>
            </w:r>
          </w:p>
        </w:tc>
        <w:tc>
          <w:tcPr>
            <w:tcW w:w="514" w:type="dxa"/>
            <w:tcBorders>
              <w:top w:val="nil"/>
              <w:left w:val="single" w:sz="4" w:space="0" w:color="E6E6E6"/>
              <w:bottom w:val="single" w:sz="4" w:space="0" w:color="E6E6E6"/>
              <w:right w:val="nil"/>
            </w:tcBorders>
            <w:vAlign w:val="bottom"/>
          </w:tcPr>
          <w:p w14:paraId="225E50CC" w14:textId="07D219EC"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15,45</w:t>
            </w:r>
          </w:p>
        </w:tc>
        <w:tc>
          <w:tcPr>
            <w:tcW w:w="446" w:type="dxa"/>
            <w:tcBorders>
              <w:top w:val="nil"/>
              <w:left w:val="single" w:sz="4" w:space="0" w:color="E6E6E6"/>
              <w:bottom w:val="single" w:sz="4" w:space="0" w:color="E6E6E6"/>
              <w:right w:val="nil"/>
            </w:tcBorders>
            <w:vAlign w:val="bottom"/>
          </w:tcPr>
          <w:p w14:paraId="174E5BE2" w14:textId="773534BE"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3427A24D" w14:textId="4F973766"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6F8A3C76" w14:textId="22392324"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18</w:t>
            </w:r>
          </w:p>
        </w:tc>
        <w:tc>
          <w:tcPr>
            <w:tcW w:w="540" w:type="dxa"/>
            <w:tcBorders>
              <w:top w:val="nil"/>
              <w:left w:val="single" w:sz="4" w:space="0" w:color="E6E6E6"/>
              <w:bottom w:val="single" w:sz="4" w:space="0" w:color="E6E6E6"/>
              <w:right w:val="nil"/>
            </w:tcBorders>
            <w:vAlign w:val="bottom"/>
          </w:tcPr>
          <w:p w14:paraId="253E6890" w14:textId="0505DC9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16,36</w:t>
            </w:r>
          </w:p>
        </w:tc>
        <w:tc>
          <w:tcPr>
            <w:tcW w:w="452" w:type="dxa"/>
            <w:tcBorders>
              <w:top w:val="nil"/>
              <w:left w:val="single" w:sz="4" w:space="0" w:color="E6E6E6"/>
              <w:bottom w:val="single" w:sz="4" w:space="0" w:color="E6E6E6"/>
              <w:right w:val="nil"/>
            </w:tcBorders>
            <w:vAlign w:val="bottom"/>
          </w:tcPr>
          <w:p w14:paraId="663E3327" w14:textId="4CEC75C1"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110</w:t>
            </w:r>
          </w:p>
        </w:tc>
        <w:tc>
          <w:tcPr>
            <w:tcW w:w="656" w:type="dxa"/>
            <w:tcBorders>
              <w:top w:val="nil"/>
              <w:left w:val="single" w:sz="4" w:space="0" w:color="E6E6E6"/>
              <w:bottom w:val="single" w:sz="4" w:space="0" w:color="E6E6E6"/>
              <w:right w:val="single" w:sz="15" w:space="0" w:color="E6E6E6"/>
            </w:tcBorders>
            <w:vAlign w:val="bottom"/>
          </w:tcPr>
          <w:p w14:paraId="7B3D4D02"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335390FE"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61EB3A53"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18296EBA" w14:textId="77777777" w:rsidR="001A7E2A" w:rsidRPr="00725366" w:rsidRDefault="001A7E2A" w:rsidP="001A7E2A">
            <w:pPr>
              <w:keepNext/>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MECHELEN</w:t>
            </w:r>
          </w:p>
        </w:tc>
        <w:tc>
          <w:tcPr>
            <w:tcW w:w="201" w:type="dxa"/>
            <w:tcBorders>
              <w:top w:val="nil"/>
              <w:left w:val="single" w:sz="4" w:space="0" w:color="E6E6E6"/>
              <w:bottom w:val="single" w:sz="4" w:space="0" w:color="E6E6E6"/>
              <w:right w:val="nil"/>
            </w:tcBorders>
            <w:vAlign w:val="bottom"/>
          </w:tcPr>
          <w:p w14:paraId="0889909E" w14:textId="5AC9A28B"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207DB5F9" w14:textId="72FFCF89"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11BACA41" w14:textId="266E525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14</w:t>
            </w:r>
          </w:p>
        </w:tc>
        <w:tc>
          <w:tcPr>
            <w:tcW w:w="605" w:type="dxa"/>
            <w:tcBorders>
              <w:top w:val="nil"/>
              <w:left w:val="single" w:sz="4" w:space="0" w:color="E6E6E6"/>
              <w:bottom w:val="single" w:sz="4" w:space="0" w:color="E6E6E6"/>
              <w:right w:val="nil"/>
            </w:tcBorders>
            <w:vAlign w:val="bottom"/>
          </w:tcPr>
          <w:p w14:paraId="45EDED50" w14:textId="7159BCA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73,68</w:t>
            </w:r>
          </w:p>
        </w:tc>
        <w:tc>
          <w:tcPr>
            <w:tcW w:w="287" w:type="dxa"/>
            <w:tcBorders>
              <w:top w:val="nil"/>
              <w:left w:val="single" w:sz="4" w:space="0" w:color="E6E6E6"/>
              <w:bottom w:val="single" w:sz="4" w:space="0" w:color="E6E6E6"/>
              <w:right w:val="nil"/>
            </w:tcBorders>
            <w:vAlign w:val="bottom"/>
          </w:tcPr>
          <w:p w14:paraId="53B5FDC3" w14:textId="3B767D25"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07D50AAB" w14:textId="2D55464B"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1306FA05" w14:textId="1AA745D6"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w:t>
            </w:r>
          </w:p>
        </w:tc>
        <w:tc>
          <w:tcPr>
            <w:tcW w:w="514" w:type="dxa"/>
            <w:tcBorders>
              <w:top w:val="nil"/>
              <w:left w:val="single" w:sz="4" w:space="0" w:color="E6E6E6"/>
              <w:bottom w:val="single" w:sz="4" w:space="0" w:color="E6E6E6"/>
              <w:right w:val="nil"/>
            </w:tcBorders>
            <w:vAlign w:val="bottom"/>
          </w:tcPr>
          <w:p w14:paraId="0DB258A1" w14:textId="1E2EDD43"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15,79</w:t>
            </w:r>
          </w:p>
        </w:tc>
        <w:tc>
          <w:tcPr>
            <w:tcW w:w="446" w:type="dxa"/>
            <w:tcBorders>
              <w:top w:val="nil"/>
              <w:left w:val="single" w:sz="4" w:space="0" w:color="E6E6E6"/>
              <w:bottom w:val="single" w:sz="4" w:space="0" w:color="E6E6E6"/>
              <w:right w:val="nil"/>
            </w:tcBorders>
            <w:vAlign w:val="bottom"/>
          </w:tcPr>
          <w:p w14:paraId="0DFEBE8E" w14:textId="1C779C42"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00E10B8E" w14:textId="45F67F1F"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54850261" w14:textId="06EB27D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40" w:type="dxa"/>
            <w:tcBorders>
              <w:top w:val="nil"/>
              <w:left w:val="single" w:sz="4" w:space="0" w:color="E6E6E6"/>
              <w:bottom w:val="single" w:sz="4" w:space="0" w:color="E6E6E6"/>
              <w:right w:val="nil"/>
            </w:tcBorders>
            <w:vAlign w:val="bottom"/>
          </w:tcPr>
          <w:p w14:paraId="0DB91B22" w14:textId="0664F892"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10,53</w:t>
            </w:r>
          </w:p>
        </w:tc>
        <w:tc>
          <w:tcPr>
            <w:tcW w:w="452" w:type="dxa"/>
            <w:tcBorders>
              <w:top w:val="nil"/>
              <w:left w:val="single" w:sz="4" w:space="0" w:color="E6E6E6"/>
              <w:bottom w:val="single" w:sz="4" w:space="0" w:color="E6E6E6"/>
              <w:right w:val="nil"/>
            </w:tcBorders>
            <w:vAlign w:val="bottom"/>
          </w:tcPr>
          <w:p w14:paraId="1152A8C4" w14:textId="6AA09DC0"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19</w:t>
            </w:r>
          </w:p>
        </w:tc>
        <w:tc>
          <w:tcPr>
            <w:tcW w:w="656" w:type="dxa"/>
            <w:tcBorders>
              <w:top w:val="nil"/>
              <w:left w:val="single" w:sz="4" w:space="0" w:color="E6E6E6"/>
              <w:bottom w:val="single" w:sz="4" w:space="0" w:color="E6E6E6"/>
              <w:right w:val="single" w:sz="15" w:space="0" w:color="E6E6E6"/>
            </w:tcBorders>
            <w:vAlign w:val="bottom"/>
          </w:tcPr>
          <w:p w14:paraId="2B2130A2"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7991AEF5"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27EE2775"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766C7C68" w14:textId="77777777" w:rsidR="001A7E2A" w:rsidRPr="00725366" w:rsidRDefault="001A7E2A" w:rsidP="001A7E2A">
            <w:pPr>
              <w:keepNext/>
              <w:adjustRightInd w:val="0"/>
              <w:spacing w:before="48" w:after="48"/>
              <w:rPr>
                <w:rFonts w:ascii="Arial" w:hAnsi="Arial" w:cs="Arial"/>
                <w:bCs/>
                <w:color w:val="000000"/>
                <w:sz w:val="16"/>
                <w:szCs w:val="16"/>
              </w:rPr>
            </w:pPr>
            <w:r w:rsidRPr="00725366">
              <w:rPr>
                <w:rFonts w:ascii="Arial" w:hAnsi="Arial" w:cs="Arial"/>
                <w:bCs/>
                <w:color w:val="000000"/>
                <w:sz w:val="14"/>
                <w:szCs w:val="14"/>
              </w:rPr>
              <w:t>TURNHOUT</w:t>
            </w:r>
          </w:p>
        </w:tc>
        <w:tc>
          <w:tcPr>
            <w:tcW w:w="201" w:type="dxa"/>
            <w:tcBorders>
              <w:top w:val="nil"/>
              <w:left w:val="single" w:sz="4" w:space="0" w:color="E6E6E6"/>
              <w:bottom w:val="single" w:sz="4" w:space="0" w:color="E6E6E6"/>
              <w:right w:val="nil"/>
            </w:tcBorders>
            <w:vAlign w:val="bottom"/>
          </w:tcPr>
          <w:p w14:paraId="3AED97DE" w14:textId="4E2571BA"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47E803AD" w14:textId="3A8652DB"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2AE1F07F" w14:textId="2ED0CF1B"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11</w:t>
            </w:r>
          </w:p>
        </w:tc>
        <w:tc>
          <w:tcPr>
            <w:tcW w:w="605" w:type="dxa"/>
            <w:tcBorders>
              <w:top w:val="nil"/>
              <w:left w:val="single" w:sz="4" w:space="0" w:color="E6E6E6"/>
              <w:bottom w:val="single" w:sz="4" w:space="0" w:color="E6E6E6"/>
              <w:right w:val="nil"/>
            </w:tcBorders>
            <w:vAlign w:val="bottom"/>
          </w:tcPr>
          <w:p w14:paraId="38D3FA26" w14:textId="1BA5F80E"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78,57</w:t>
            </w:r>
          </w:p>
        </w:tc>
        <w:tc>
          <w:tcPr>
            <w:tcW w:w="287" w:type="dxa"/>
            <w:tcBorders>
              <w:top w:val="nil"/>
              <w:left w:val="single" w:sz="4" w:space="0" w:color="E6E6E6"/>
              <w:bottom w:val="single" w:sz="4" w:space="0" w:color="E6E6E6"/>
              <w:right w:val="nil"/>
            </w:tcBorders>
            <w:vAlign w:val="bottom"/>
          </w:tcPr>
          <w:p w14:paraId="37305E9E" w14:textId="34F23DFB"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55AAB2EE" w14:textId="2FA05539"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109F4502" w14:textId="492A023C"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w:t>
            </w:r>
          </w:p>
        </w:tc>
        <w:tc>
          <w:tcPr>
            <w:tcW w:w="514" w:type="dxa"/>
            <w:tcBorders>
              <w:top w:val="nil"/>
              <w:left w:val="single" w:sz="4" w:space="0" w:color="E6E6E6"/>
              <w:bottom w:val="single" w:sz="4" w:space="0" w:color="E6E6E6"/>
              <w:right w:val="nil"/>
            </w:tcBorders>
            <w:vAlign w:val="bottom"/>
          </w:tcPr>
          <w:p w14:paraId="49270A75" w14:textId="6BA486C5"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21,43</w:t>
            </w:r>
          </w:p>
        </w:tc>
        <w:tc>
          <w:tcPr>
            <w:tcW w:w="446" w:type="dxa"/>
            <w:tcBorders>
              <w:top w:val="nil"/>
              <w:left w:val="single" w:sz="4" w:space="0" w:color="E6E6E6"/>
              <w:bottom w:val="single" w:sz="4" w:space="0" w:color="E6E6E6"/>
              <w:right w:val="nil"/>
            </w:tcBorders>
            <w:vAlign w:val="bottom"/>
          </w:tcPr>
          <w:p w14:paraId="79C91533" w14:textId="32156D44"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323F388B" w14:textId="2F5A30F8"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3E68FF71" w14:textId="3883B241"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5D1C6ED0" w14:textId="7C6136E4"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26D3F675" w14:textId="21D31EA4"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14</w:t>
            </w:r>
          </w:p>
        </w:tc>
        <w:tc>
          <w:tcPr>
            <w:tcW w:w="656" w:type="dxa"/>
            <w:tcBorders>
              <w:top w:val="nil"/>
              <w:left w:val="single" w:sz="4" w:space="0" w:color="E6E6E6"/>
              <w:bottom w:val="single" w:sz="4" w:space="0" w:color="E6E6E6"/>
              <w:right w:val="single" w:sz="15" w:space="0" w:color="E6E6E6"/>
            </w:tcBorders>
            <w:vAlign w:val="bottom"/>
          </w:tcPr>
          <w:p w14:paraId="2CA2B8A0"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3BBD55D8"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64F1EF3A"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3073786F" w14:textId="77777777" w:rsidR="001A7E2A" w:rsidRPr="00725366" w:rsidRDefault="001A7E2A" w:rsidP="001A7E2A">
            <w:pPr>
              <w:keepNext/>
              <w:adjustRightInd w:val="0"/>
              <w:spacing w:before="48" w:after="48"/>
              <w:rPr>
                <w:rFonts w:ascii="Arial" w:hAnsi="Arial" w:cs="Arial"/>
                <w:b/>
                <w:bCs/>
                <w:color w:val="000000"/>
                <w:sz w:val="16"/>
                <w:szCs w:val="16"/>
              </w:rPr>
            </w:pPr>
            <w:smartTag w:uri="urn:schemas-microsoft-com:office:smarttags" w:element="place">
              <w:smartTag w:uri="urn:schemas-microsoft-com:office:smarttags" w:element="City">
                <w:r w:rsidRPr="00725366">
                  <w:rPr>
                    <w:rFonts w:ascii="Arial" w:hAnsi="Arial" w:cs="Arial"/>
                    <w:b/>
                    <w:bCs/>
                    <w:color w:val="000000"/>
                    <w:sz w:val="14"/>
                    <w:szCs w:val="14"/>
                  </w:rPr>
                  <w:t>HASSELT</w:t>
                </w:r>
              </w:smartTag>
            </w:smartTag>
          </w:p>
        </w:tc>
        <w:tc>
          <w:tcPr>
            <w:tcW w:w="201" w:type="dxa"/>
            <w:tcBorders>
              <w:top w:val="nil"/>
              <w:left w:val="single" w:sz="4" w:space="0" w:color="E6E6E6"/>
              <w:bottom w:val="single" w:sz="4" w:space="0" w:color="E6E6E6"/>
              <w:right w:val="nil"/>
            </w:tcBorders>
            <w:vAlign w:val="bottom"/>
          </w:tcPr>
          <w:p w14:paraId="58E01789" w14:textId="455AF1B1"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27F3BB1D" w14:textId="594EF6B2"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4C5E00EE" w14:textId="3B4B42C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12</w:t>
            </w:r>
          </w:p>
        </w:tc>
        <w:tc>
          <w:tcPr>
            <w:tcW w:w="605" w:type="dxa"/>
            <w:tcBorders>
              <w:top w:val="nil"/>
              <w:left w:val="single" w:sz="4" w:space="0" w:color="E6E6E6"/>
              <w:bottom w:val="single" w:sz="4" w:space="0" w:color="E6E6E6"/>
              <w:right w:val="nil"/>
            </w:tcBorders>
            <w:vAlign w:val="bottom"/>
          </w:tcPr>
          <w:p w14:paraId="4D56898B" w14:textId="514DDE41"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63,16</w:t>
            </w:r>
          </w:p>
        </w:tc>
        <w:tc>
          <w:tcPr>
            <w:tcW w:w="287" w:type="dxa"/>
            <w:tcBorders>
              <w:top w:val="nil"/>
              <w:left w:val="single" w:sz="4" w:space="0" w:color="E6E6E6"/>
              <w:bottom w:val="single" w:sz="4" w:space="0" w:color="E6E6E6"/>
              <w:right w:val="nil"/>
            </w:tcBorders>
            <w:vAlign w:val="bottom"/>
          </w:tcPr>
          <w:p w14:paraId="0BE78698" w14:textId="04EFF423"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4C233AAD" w14:textId="2F55AD8E"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7E8EE74B" w14:textId="3354372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w:t>
            </w:r>
          </w:p>
        </w:tc>
        <w:tc>
          <w:tcPr>
            <w:tcW w:w="514" w:type="dxa"/>
            <w:tcBorders>
              <w:top w:val="nil"/>
              <w:left w:val="single" w:sz="4" w:space="0" w:color="E6E6E6"/>
              <w:bottom w:val="single" w:sz="4" w:space="0" w:color="E6E6E6"/>
              <w:right w:val="nil"/>
            </w:tcBorders>
            <w:vAlign w:val="bottom"/>
          </w:tcPr>
          <w:p w14:paraId="4B4C3064" w14:textId="40D4E7A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21,05</w:t>
            </w:r>
          </w:p>
        </w:tc>
        <w:tc>
          <w:tcPr>
            <w:tcW w:w="446" w:type="dxa"/>
            <w:tcBorders>
              <w:top w:val="nil"/>
              <w:left w:val="single" w:sz="4" w:space="0" w:color="E6E6E6"/>
              <w:bottom w:val="single" w:sz="4" w:space="0" w:color="E6E6E6"/>
              <w:right w:val="nil"/>
            </w:tcBorders>
            <w:vAlign w:val="bottom"/>
          </w:tcPr>
          <w:p w14:paraId="44E947D1" w14:textId="42C8B223"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w:t>
            </w:r>
          </w:p>
        </w:tc>
        <w:tc>
          <w:tcPr>
            <w:tcW w:w="654" w:type="dxa"/>
            <w:tcBorders>
              <w:top w:val="nil"/>
              <w:left w:val="single" w:sz="4" w:space="0" w:color="E6E6E6"/>
              <w:bottom w:val="single" w:sz="4" w:space="0" w:color="E6E6E6"/>
              <w:right w:val="nil"/>
            </w:tcBorders>
            <w:vAlign w:val="bottom"/>
          </w:tcPr>
          <w:p w14:paraId="4474EE73" w14:textId="2866BDD6"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15,79</w:t>
            </w:r>
          </w:p>
        </w:tc>
        <w:tc>
          <w:tcPr>
            <w:tcW w:w="360" w:type="dxa"/>
            <w:tcBorders>
              <w:top w:val="nil"/>
              <w:left w:val="single" w:sz="4" w:space="0" w:color="E6E6E6"/>
              <w:bottom w:val="single" w:sz="4" w:space="0" w:color="E6E6E6"/>
              <w:right w:val="nil"/>
            </w:tcBorders>
            <w:vAlign w:val="bottom"/>
          </w:tcPr>
          <w:p w14:paraId="54EC7D3B" w14:textId="0A16DCA9"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0F8D16E7" w14:textId="5289C351"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32B466EC" w14:textId="088D7B6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19</w:t>
            </w:r>
          </w:p>
        </w:tc>
        <w:tc>
          <w:tcPr>
            <w:tcW w:w="656" w:type="dxa"/>
            <w:tcBorders>
              <w:top w:val="nil"/>
              <w:left w:val="single" w:sz="4" w:space="0" w:color="E6E6E6"/>
              <w:bottom w:val="single" w:sz="4" w:space="0" w:color="E6E6E6"/>
              <w:right w:val="single" w:sz="15" w:space="0" w:color="E6E6E6"/>
            </w:tcBorders>
            <w:vAlign w:val="bottom"/>
          </w:tcPr>
          <w:p w14:paraId="4DDD3EC1"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5367DABD"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6993103D" w14:textId="77777777" w:rsidR="001A7E2A" w:rsidRPr="00725366" w:rsidRDefault="001A7E2A" w:rsidP="001A7E2A">
            <w:pPr>
              <w:adjustRightInd w:val="0"/>
              <w:rPr>
                <w:b/>
              </w:rPr>
            </w:pPr>
          </w:p>
        </w:tc>
        <w:tc>
          <w:tcPr>
            <w:tcW w:w="1963" w:type="dxa"/>
            <w:tcBorders>
              <w:top w:val="nil"/>
              <w:left w:val="single" w:sz="4" w:space="0" w:color="E6E6E6"/>
              <w:bottom w:val="single" w:sz="4" w:space="0" w:color="E6E6E6"/>
              <w:right w:val="nil"/>
            </w:tcBorders>
            <w:shd w:val="clear" w:color="auto" w:fill="FFFFFF"/>
          </w:tcPr>
          <w:p w14:paraId="49E2ED05" w14:textId="77777777" w:rsidR="001A7E2A" w:rsidRPr="00725366" w:rsidRDefault="001A7E2A" w:rsidP="001A7E2A">
            <w:pPr>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TONGEREN</w:t>
            </w:r>
          </w:p>
        </w:tc>
        <w:tc>
          <w:tcPr>
            <w:tcW w:w="201" w:type="dxa"/>
            <w:tcBorders>
              <w:top w:val="nil"/>
              <w:left w:val="single" w:sz="4" w:space="0" w:color="E6E6E6"/>
              <w:bottom w:val="single" w:sz="4" w:space="0" w:color="E6E6E6"/>
              <w:right w:val="nil"/>
            </w:tcBorders>
            <w:vAlign w:val="bottom"/>
          </w:tcPr>
          <w:p w14:paraId="21ABB222" w14:textId="04258227" w:rsidR="001A7E2A" w:rsidRDefault="001A7E2A" w:rsidP="001A7E2A">
            <w:pPr>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52DD899C" w14:textId="66CA90E5" w:rsidR="001A7E2A" w:rsidRDefault="001A7E2A" w:rsidP="001A7E2A">
            <w:pPr>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17F4F58C" w14:textId="36C41541"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7</w:t>
            </w:r>
          </w:p>
        </w:tc>
        <w:tc>
          <w:tcPr>
            <w:tcW w:w="605" w:type="dxa"/>
            <w:tcBorders>
              <w:top w:val="nil"/>
              <w:left w:val="single" w:sz="4" w:space="0" w:color="E6E6E6"/>
              <w:bottom w:val="single" w:sz="4" w:space="0" w:color="E6E6E6"/>
              <w:right w:val="nil"/>
            </w:tcBorders>
            <w:vAlign w:val="bottom"/>
          </w:tcPr>
          <w:p w14:paraId="2B7CC777" w14:textId="1B703B9A"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77,78</w:t>
            </w:r>
          </w:p>
        </w:tc>
        <w:tc>
          <w:tcPr>
            <w:tcW w:w="287" w:type="dxa"/>
            <w:tcBorders>
              <w:top w:val="nil"/>
              <w:left w:val="single" w:sz="4" w:space="0" w:color="E6E6E6"/>
              <w:bottom w:val="single" w:sz="4" w:space="0" w:color="E6E6E6"/>
              <w:right w:val="nil"/>
            </w:tcBorders>
            <w:vAlign w:val="bottom"/>
          </w:tcPr>
          <w:p w14:paraId="6CFCDE45" w14:textId="3BAB4662"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3BE7E631" w14:textId="34B7E35C"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11,11</w:t>
            </w:r>
          </w:p>
        </w:tc>
        <w:tc>
          <w:tcPr>
            <w:tcW w:w="377" w:type="dxa"/>
            <w:tcBorders>
              <w:top w:val="nil"/>
              <w:left w:val="single" w:sz="4" w:space="0" w:color="E6E6E6"/>
              <w:bottom w:val="single" w:sz="4" w:space="0" w:color="E6E6E6"/>
              <w:right w:val="nil"/>
            </w:tcBorders>
            <w:vAlign w:val="bottom"/>
          </w:tcPr>
          <w:p w14:paraId="4A76B9A5" w14:textId="0D9A1E63"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47BCD299" w14:textId="6C8C66E5"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11,11</w:t>
            </w:r>
          </w:p>
        </w:tc>
        <w:tc>
          <w:tcPr>
            <w:tcW w:w="446" w:type="dxa"/>
            <w:tcBorders>
              <w:top w:val="nil"/>
              <w:left w:val="single" w:sz="4" w:space="0" w:color="E6E6E6"/>
              <w:bottom w:val="single" w:sz="4" w:space="0" w:color="E6E6E6"/>
              <w:right w:val="nil"/>
            </w:tcBorders>
            <w:vAlign w:val="bottom"/>
          </w:tcPr>
          <w:p w14:paraId="31E80163" w14:textId="294C3BF7" w:rsidR="001A7E2A" w:rsidRDefault="001A7E2A" w:rsidP="001A7E2A">
            <w:pPr>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2C8A0995" w14:textId="48ACD3F5" w:rsidR="001A7E2A" w:rsidRDefault="001A7E2A" w:rsidP="001A7E2A">
            <w:pPr>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469E7212" w14:textId="5A429DCE" w:rsidR="001A7E2A" w:rsidRDefault="001A7E2A" w:rsidP="001A7E2A">
            <w:pPr>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478AE751" w14:textId="368CFFEB" w:rsidR="001A7E2A" w:rsidRDefault="001A7E2A" w:rsidP="001A7E2A">
            <w:pPr>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36D8F2E8" w14:textId="61546277"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9</w:t>
            </w:r>
          </w:p>
        </w:tc>
        <w:tc>
          <w:tcPr>
            <w:tcW w:w="656" w:type="dxa"/>
            <w:tcBorders>
              <w:top w:val="nil"/>
              <w:left w:val="single" w:sz="4" w:space="0" w:color="E6E6E6"/>
              <w:bottom w:val="single" w:sz="4" w:space="0" w:color="E6E6E6"/>
              <w:right w:val="single" w:sz="15" w:space="0" w:color="E6E6E6"/>
            </w:tcBorders>
            <w:vAlign w:val="bottom"/>
          </w:tcPr>
          <w:p w14:paraId="3BEB7803" w14:textId="77777777"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6BC95522" w14:textId="77777777" w:rsidTr="001A7E2A">
        <w:trPr>
          <w:cantSplit/>
          <w:jc w:val="center"/>
        </w:trPr>
        <w:tc>
          <w:tcPr>
            <w:tcW w:w="1748" w:type="dxa"/>
            <w:vMerge w:val="restart"/>
            <w:tcBorders>
              <w:top w:val="nil"/>
              <w:left w:val="single" w:sz="15" w:space="0" w:color="E6E6E6"/>
              <w:bottom w:val="single" w:sz="4" w:space="0" w:color="E6E6E6"/>
              <w:right w:val="nil"/>
            </w:tcBorders>
            <w:shd w:val="clear" w:color="auto" w:fill="FFFFFF"/>
          </w:tcPr>
          <w:p w14:paraId="523F61B8" w14:textId="77777777" w:rsidR="001A7E2A" w:rsidRPr="00725366" w:rsidRDefault="001A7E2A" w:rsidP="001A7E2A">
            <w:pPr>
              <w:keepNext/>
              <w:adjustRightInd w:val="0"/>
              <w:spacing w:before="48" w:after="48"/>
              <w:rPr>
                <w:rFonts w:ascii="Arial" w:hAnsi="Arial" w:cs="Arial"/>
                <w:b/>
                <w:bCs/>
                <w:color w:val="000000"/>
                <w:sz w:val="14"/>
                <w:szCs w:val="14"/>
              </w:rPr>
            </w:pPr>
            <w:r w:rsidRPr="00725366">
              <w:rPr>
                <w:rFonts w:ascii="Arial" w:hAnsi="Arial" w:cs="Arial"/>
                <w:b/>
                <w:bCs/>
                <w:color w:val="000000"/>
                <w:sz w:val="14"/>
                <w:szCs w:val="14"/>
              </w:rPr>
              <w:t>BRUSSEL</w:t>
            </w:r>
          </w:p>
        </w:tc>
        <w:tc>
          <w:tcPr>
            <w:tcW w:w="1963" w:type="dxa"/>
            <w:tcBorders>
              <w:top w:val="nil"/>
              <w:left w:val="single" w:sz="4" w:space="0" w:color="E6E6E6"/>
              <w:bottom w:val="single" w:sz="4" w:space="0" w:color="E6E6E6"/>
              <w:right w:val="nil"/>
            </w:tcBorders>
            <w:shd w:val="clear" w:color="auto" w:fill="FFFFFF"/>
          </w:tcPr>
          <w:p w14:paraId="6494C09C" w14:textId="77777777" w:rsidR="001A7E2A" w:rsidRPr="00725366" w:rsidRDefault="001A7E2A" w:rsidP="001A7E2A">
            <w:pPr>
              <w:keepNext/>
              <w:adjustRightInd w:val="0"/>
              <w:spacing w:before="48" w:after="48"/>
              <w:rPr>
                <w:rFonts w:ascii="Arial" w:hAnsi="Arial" w:cs="Arial"/>
                <w:b/>
                <w:bCs/>
                <w:color w:val="000000"/>
                <w:sz w:val="14"/>
                <w:szCs w:val="14"/>
              </w:rPr>
            </w:pPr>
            <w:r w:rsidRPr="00725366">
              <w:rPr>
                <w:rFonts w:ascii="Arial" w:hAnsi="Arial" w:cs="Arial"/>
                <w:b/>
                <w:bCs/>
                <w:color w:val="000000"/>
                <w:sz w:val="14"/>
                <w:szCs w:val="14"/>
              </w:rPr>
              <w:t>BRUSSEL</w:t>
            </w:r>
          </w:p>
        </w:tc>
        <w:tc>
          <w:tcPr>
            <w:tcW w:w="201" w:type="dxa"/>
            <w:tcBorders>
              <w:top w:val="nil"/>
              <w:left w:val="single" w:sz="4" w:space="0" w:color="E6E6E6"/>
              <w:bottom w:val="single" w:sz="4" w:space="0" w:color="E6E6E6"/>
              <w:right w:val="nil"/>
            </w:tcBorders>
            <w:vAlign w:val="bottom"/>
          </w:tcPr>
          <w:p w14:paraId="39AE08AC" w14:textId="7D3F8337"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648F8CD1" w14:textId="4E03A78C"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721A2210" w14:textId="7D52520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190</w:t>
            </w:r>
          </w:p>
        </w:tc>
        <w:tc>
          <w:tcPr>
            <w:tcW w:w="605" w:type="dxa"/>
            <w:tcBorders>
              <w:top w:val="nil"/>
              <w:left w:val="single" w:sz="4" w:space="0" w:color="E6E6E6"/>
              <w:bottom w:val="single" w:sz="4" w:space="0" w:color="E6E6E6"/>
              <w:right w:val="nil"/>
            </w:tcBorders>
            <w:vAlign w:val="bottom"/>
          </w:tcPr>
          <w:p w14:paraId="6F99AE7B" w14:textId="5A22F9B1"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95,00</w:t>
            </w:r>
          </w:p>
        </w:tc>
        <w:tc>
          <w:tcPr>
            <w:tcW w:w="287" w:type="dxa"/>
            <w:tcBorders>
              <w:top w:val="nil"/>
              <w:left w:val="single" w:sz="4" w:space="0" w:color="E6E6E6"/>
              <w:bottom w:val="single" w:sz="4" w:space="0" w:color="E6E6E6"/>
              <w:right w:val="nil"/>
            </w:tcBorders>
            <w:vAlign w:val="bottom"/>
          </w:tcPr>
          <w:p w14:paraId="75C78976" w14:textId="0AD1D8E4"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14" w:type="dxa"/>
            <w:tcBorders>
              <w:top w:val="nil"/>
              <w:left w:val="single" w:sz="4" w:space="0" w:color="E6E6E6"/>
              <w:bottom w:val="single" w:sz="4" w:space="0" w:color="E6E6E6"/>
              <w:right w:val="nil"/>
            </w:tcBorders>
            <w:vAlign w:val="bottom"/>
          </w:tcPr>
          <w:p w14:paraId="02F1598D" w14:textId="2F7A514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w:t>
            </w:r>
          </w:p>
        </w:tc>
        <w:tc>
          <w:tcPr>
            <w:tcW w:w="377" w:type="dxa"/>
            <w:tcBorders>
              <w:top w:val="nil"/>
              <w:left w:val="single" w:sz="4" w:space="0" w:color="E6E6E6"/>
              <w:bottom w:val="single" w:sz="4" w:space="0" w:color="E6E6E6"/>
              <w:right w:val="nil"/>
            </w:tcBorders>
            <w:vAlign w:val="bottom"/>
          </w:tcPr>
          <w:p w14:paraId="00051612" w14:textId="028D28A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8</w:t>
            </w:r>
          </w:p>
        </w:tc>
        <w:tc>
          <w:tcPr>
            <w:tcW w:w="514" w:type="dxa"/>
            <w:tcBorders>
              <w:top w:val="nil"/>
              <w:left w:val="single" w:sz="4" w:space="0" w:color="E6E6E6"/>
              <w:bottom w:val="single" w:sz="4" w:space="0" w:color="E6E6E6"/>
              <w:right w:val="nil"/>
            </w:tcBorders>
            <w:vAlign w:val="bottom"/>
          </w:tcPr>
          <w:p w14:paraId="5E2C6B95" w14:textId="7C5E2F70"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4,00</w:t>
            </w:r>
          </w:p>
        </w:tc>
        <w:tc>
          <w:tcPr>
            <w:tcW w:w="446" w:type="dxa"/>
            <w:tcBorders>
              <w:top w:val="nil"/>
              <w:left w:val="single" w:sz="4" w:space="0" w:color="E6E6E6"/>
              <w:bottom w:val="single" w:sz="4" w:space="0" w:color="E6E6E6"/>
              <w:right w:val="nil"/>
            </w:tcBorders>
            <w:vAlign w:val="bottom"/>
          </w:tcPr>
          <w:p w14:paraId="6928290F" w14:textId="3FCB8F86"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44BC101F" w14:textId="321DE449"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7DC34FC6" w14:textId="33F0A605"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48D848F4" w14:textId="223059C5"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2C739361" w14:textId="444EDD8A"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200</w:t>
            </w:r>
          </w:p>
        </w:tc>
        <w:tc>
          <w:tcPr>
            <w:tcW w:w="656" w:type="dxa"/>
            <w:tcBorders>
              <w:top w:val="nil"/>
              <w:left w:val="single" w:sz="4" w:space="0" w:color="E6E6E6"/>
              <w:bottom w:val="single" w:sz="4" w:space="0" w:color="E6E6E6"/>
              <w:right w:val="single" w:sz="15" w:space="0" w:color="E6E6E6"/>
            </w:tcBorders>
            <w:vAlign w:val="bottom"/>
          </w:tcPr>
          <w:p w14:paraId="68E9C8CD"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3B65E9E6"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25D3F270"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4F087A8B" w14:textId="77777777" w:rsidR="001A7E2A" w:rsidRPr="00725366" w:rsidRDefault="001A7E2A" w:rsidP="001A7E2A">
            <w:pPr>
              <w:keepNext/>
              <w:adjustRightInd w:val="0"/>
              <w:spacing w:before="48" w:after="48"/>
              <w:rPr>
                <w:rFonts w:ascii="Arial" w:hAnsi="Arial" w:cs="Arial"/>
                <w:b/>
                <w:bCs/>
                <w:color w:val="000000"/>
                <w:sz w:val="16"/>
                <w:szCs w:val="16"/>
              </w:rPr>
            </w:pPr>
            <w:smartTag w:uri="urn:schemas-microsoft-com:office:smarttags" w:element="place">
              <w:r w:rsidRPr="00725366">
                <w:rPr>
                  <w:rFonts w:ascii="Arial" w:hAnsi="Arial" w:cs="Arial"/>
                  <w:b/>
                  <w:bCs/>
                  <w:color w:val="000000"/>
                  <w:sz w:val="14"/>
                  <w:szCs w:val="14"/>
                </w:rPr>
                <w:t>LEUVEN</w:t>
              </w:r>
            </w:smartTag>
          </w:p>
        </w:tc>
        <w:tc>
          <w:tcPr>
            <w:tcW w:w="201" w:type="dxa"/>
            <w:tcBorders>
              <w:top w:val="nil"/>
              <w:left w:val="single" w:sz="4" w:space="0" w:color="E6E6E6"/>
              <w:bottom w:val="single" w:sz="4" w:space="0" w:color="E6E6E6"/>
              <w:right w:val="nil"/>
            </w:tcBorders>
            <w:vAlign w:val="bottom"/>
          </w:tcPr>
          <w:p w14:paraId="135207C2" w14:textId="1250C23F"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4D00481C" w14:textId="272A06BA"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1EDB4193" w14:textId="2095DFA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17</w:t>
            </w:r>
          </w:p>
        </w:tc>
        <w:tc>
          <w:tcPr>
            <w:tcW w:w="605" w:type="dxa"/>
            <w:tcBorders>
              <w:top w:val="nil"/>
              <w:left w:val="single" w:sz="4" w:space="0" w:color="E6E6E6"/>
              <w:bottom w:val="single" w:sz="4" w:space="0" w:color="E6E6E6"/>
              <w:right w:val="nil"/>
            </w:tcBorders>
            <w:vAlign w:val="bottom"/>
          </w:tcPr>
          <w:p w14:paraId="5C6F715A" w14:textId="30B218C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73,91</w:t>
            </w:r>
          </w:p>
        </w:tc>
        <w:tc>
          <w:tcPr>
            <w:tcW w:w="287" w:type="dxa"/>
            <w:tcBorders>
              <w:top w:val="nil"/>
              <w:left w:val="single" w:sz="4" w:space="0" w:color="E6E6E6"/>
              <w:bottom w:val="single" w:sz="4" w:space="0" w:color="E6E6E6"/>
              <w:right w:val="nil"/>
            </w:tcBorders>
            <w:vAlign w:val="bottom"/>
          </w:tcPr>
          <w:p w14:paraId="3A5C7871" w14:textId="3B6D87F3"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08854C5D" w14:textId="74054034"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4,35</w:t>
            </w:r>
          </w:p>
        </w:tc>
        <w:tc>
          <w:tcPr>
            <w:tcW w:w="377" w:type="dxa"/>
            <w:tcBorders>
              <w:top w:val="nil"/>
              <w:left w:val="single" w:sz="4" w:space="0" w:color="E6E6E6"/>
              <w:bottom w:val="single" w:sz="4" w:space="0" w:color="E6E6E6"/>
              <w:right w:val="nil"/>
            </w:tcBorders>
            <w:vAlign w:val="bottom"/>
          </w:tcPr>
          <w:p w14:paraId="7CCF3FEF" w14:textId="087CFD4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w:t>
            </w:r>
          </w:p>
        </w:tc>
        <w:tc>
          <w:tcPr>
            <w:tcW w:w="514" w:type="dxa"/>
            <w:tcBorders>
              <w:top w:val="nil"/>
              <w:left w:val="single" w:sz="4" w:space="0" w:color="E6E6E6"/>
              <w:bottom w:val="single" w:sz="4" w:space="0" w:color="E6E6E6"/>
              <w:right w:val="nil"/>
            </w:tcBorders>
            <w:vAlign w:val="bottom"/>
          </w:tcPr>
          <w:p w14:paraId="35D49DD9" w14:textId="3E0E8143"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17,39</w:t>
            </w:r>
          </w:p>
        </w:tc>
        <w:tc>
          <w:tcPr>
            <w:tcW w:w="446" w:type="dxa"/>
            <w:tcBorders>
              <w:top w:val="nil"/>
              <w:left w:val="single" w:sz="4" w:space="0" w:color="E6E6E6"/>
              <w:bottom w:val="single" w:sz="4" w:space="0" w:color="E6E6E6"/>
              <w:right w:val="nil"/>
            </w:tcBorders>
            <w:vAlign w:val="bottom"/>
          </w:tcPr>
          <w:p w14:paraId="38B86892" w14:textId="4D81BEB5"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654" w:type="dxa"/>
            <w:tcBorders>
              <w:top w:val="nil"/>
              <w:left w:val="single" w:sz="4" w:space="0" w:color="E6E6E6"/>
              <w:bottom w:val="single" w:sz="4" w:space="0" w:color="E6E6E6"/>
              <w:right w:val="nil"/>
            </w:tcBorders>
            <w:vAlign w:val="bottom"/>
          </w:tcPr>
          <w:p w14:paraId="1590819B" w14:textId="057DF7A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4,35</w:t>
            </w:r>
          </w:p>
        </w:tc>
        <w:tc>
          <w:tcPr>
            <w:tcW w:w="360" w:type="dxa"/>
            <w:tcBorders>
              <w:top w:val="nil"/>
              <w:left w:val="single" w:sz="4" w:space="0" w:color="E6E6E6"/>
              <w:bottom w:val="single" w:sz="4" w:space="0" w:color="E6E6E6"/>
              <w:right w:val="nil"/>
            </w:tcBorders>
            <w:vAlign w:val="bottom"/>
          </w:tcPr>
          <w:p w14:paraId="63C8E59B" w14:textId="23BD2B80"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2D1D6465" w14:textId="1271685B"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5BA13E8C" w14:textId="4C92899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23</w:t>
            </w:r>
          </w:p>
        </w:tc>
        <w:tc>
          <w:tcPr>
            <w:tcW w:w="656" w:type="dxa"/>
            <w:tcBorders>
              <w:top w:val="nil"/>
              <w:left w:val="single" w:sz="4" w:space="0" w:color="E6E6E6"/>
              <w:bottom w:val="single" w:sz="4" w:space="0" w:color="E6E6E6"/>
              <w:right w:val="single" w:sz="15" w:space="0" w:color="E6E6E6"/>
            </w:tcBorders>
            <w:vAlign w:val="bottom"/>
          </w:tcPr>
          <w:p w14:paraId="53E9621E"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3C660385"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4FCADD98" w14:textId="77777777" w:rsidR="001A7E2A" w:rsidRPr="00725366" w:rsidRDefault="001A7E2A" w:rsidP="001A7E2A">
            <w:pPr>
              <w:adjustRightInd w:val="0"/>
              <w:rPr>
                <w:b/>
              </w:rPr>
            </w:pPr>
          </w:p>
        </w:tc>
        <w:tc>
          <w:tcPr>
            <w:tcW w:w="1963" w:type="dxa"/>
            <w:tcBorders>
              <w:top w:val="nil"/>
              <w:left w:val="single" w:sz="4" w:space="0" w:color="E6E6E6"/>
              <w:bottom w:val="single" w:sz="4" w:space="0" w:color="E6E6E6"/>
              <w:right w:val="nil"/>
            </w:tcBorders>
            <w:shd w:val="clear" w:color="auto" w:fill="FFFFFF"/>
          </w:tcPr>
          <w:p w14:paraId="34A3DD2C" w14:textId="77777777" w:rsidR="001A7E2A" w:rsidRPr="00725366" w:rsidRDefault="001A7E2A" w:rsidP="001A7E2A">
            <w:pPr>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NIJVEL</w:t>
            </w:r>
          </w:p>
        </w:tc>
        <w:tc>
          <w:tcPr>
            <w:tcW w:w="201" w:type="dxa"/>
            <w:tcBorders>
              <w:top w:val="nil"/>
              <w:left w:val="single" w:sz="4" w:space="0" w:color="E6E6E6"/>
              <w:bottom w:val="single" w:sz="4" w:space="0" w:color="E6E6E6"/>
              <w:right w:val="nil"/>
            </w:tcBorders>
            <w:vAlign w:val="bottom"/>
          </w:tcPr>
          <w:p w14:paraId="0D68A95E" w14:textId="4F937ACB" w:rsidR="001A7E2A" w:rsidRDefault="001A7E2A" w:rsidP="001A7E2A">
            <w:pPr>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03364076" w14:textId="3E6F516C" w:rsidR="001A7E2A" w:rsidRDefault="001A7E2A" w:rsidP="001A7E2A">
            <w:pPr>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5353A304" w14:textId="2CB59ACF"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26</w:t>
            </w:r>
          </w:p>
        </w:tc>
        <w:tc>
          <w:tcPr>
            <w:tcW w:w="605" w:type="dxa"/>
            <w:tcBorders>
              <w:top w:val="nil"/>
              <w:left w:val="single" w:sz="4" w:space="0" w:color="E6E6E6"/>
              <w:bottom w:val="single" w:sz="4" w:space="0" w:color="E6E6E6"/>
              <w:right w:val="nil"/>
            </w:tcBorders>
            <w:vAlign w:val="bottom"/>
          </w:tcPr>
          <w:p w14:paraId="4AA1BA7B" w14:textId="4E00C413"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76,47</w:t>
            </w:r>
          </w:p>
        </w:tc>
        <w:tc>
          <w:tcPr>
            <w:tcW w:w="287" w:type="dxa"/>
            <w:tcBorders>
              <w:top w:val="nil"/>
              <w:left w:val="single" w:sz="4" w:space="0" w:color="E6E6E6"/>
              <w:bottom w:val="single" w:sz="4" w:space="0" w:color="E6E6E6"/>
              <w:right w:val="nil"/>
            </w:tcBorders>
            <w:vAlign w:val="bottom"/>
          </w:tcPr>
          <w:p w14:paraId="397BCBFD" w14:textId="0E6EF4AE"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14" w:type="dxa"/>
            <w:tcBorders>
              <w:top w:val="nil"/>
              <w:left w:val="single" w:sz="4" w:space="0" w:color="E6E6E6"/>
              <w:bottom w:val="single" w:sz="4" w:space="0" w:color="E6E6E6"/>
              <w:right w:val="nil"/>
            </w:tcBorders>
            <w:vAlign w:val="bottom"/>
          </w:tcPr>
          <w:p w14:paraId="5D4D7170" w14:textId="51AD80A4"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5,88</w:t>
            </w:r>
          </w:p>
        </w:tc>
        <w:tc>
          <w:tcPr>
            <w:tcW w:w="377" w:type="dxa"/>
            <w:tcBorders>
              <w:top w:val="nil"/>
              <w:left w:val="single" w:sz="4" w:space="0" w:color="E6E6E6"/>
              <w:bottom w:val="single" w:sz="4" w:space="0" w:color="E6E6E6"/>
              <w:right w:val="nil"/>
            </w:tcBorders>
            <w:vAlign w:val="bottom"/>
          </w:tcPr>
          <w:p w14:paraId="7F05CF4B" w14:textId="082CEDB8"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3</w:t>
            </w:r>
          </w:p>
        </w:tc>
        <w:tc>
          <w:tcPr>
            <w:tcW w:w="514" w:type="dxa"/>
            <w:tcBorders>
              <w:top w:val="nil"/>
              <w:left w:val="single" w:sz="4" w:space="0" w:color="E6E6E6"/>
              <w:bottom w:val="single" w:sz="4" w:space="0" w:color="E6E6E6"/>
              <w:right w:val="nil"/>
            </w:tcBorders>
            <w:vAlign w:val="bottom"/>
          </w:tcPr>
          <w:p w14:paraId="1CEE68E2" w14:textId="3EA87307"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8,82</w:t>
            </w:r>
          </w:p>
        </w:tc>
        <w:tc>
          <w:tcPr>
            <w:tcW w:w="446" w:type="dxa"/>
            <w:tcBorders>
              <w:top w:val="nil"/>
              <w:left w:val="single" w:sz="4" w:space="0" w:color="E6E6E6"/>
              <w:bottom w:val="single" w:sz="4" w:space="0" w:color="E6E6E6"/>
              <w:right w:val="nil"/>
            </w:tcBorders>
            <w:vAlign w:val="bottom"/>
          </w:tcPr>
          <w:p w14:paraId="013A6A84" w14:textId="5F519C72"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654" w:type="dxa"/>
            <w:tcBorders>
              <w:top w:val="nil"/>
              <w:left w:val="single" w:sz="4" w:space="0" w:color="E6E6E6"/>
              <w:bottom w:val="single" w:sz="4" w:space="0" w:color="E6E6E6"/>
              <w:right w:val="nil"/>
            </w:tcBorders>
            <w:vAlign w:val="bottom"/>
          </w:tcPr>
          <w:p w14:paraId="3914F736" w14:textId="58EBB780"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2,94</w:t>
            </w:r>
          </w:p>
        </w:tc>
        <w:tc>
          <w:tcPr>
            <w:tcW w:w="360" w:type="dxa"/>
            <w:tcBorders>
              <w:top w:val="nil"/>
              <w:left w:val="single" w:sz="4" w:space="0" w:color="E6E6E6"/>
              <w:bottom w:val="single" w:sz="4" w:space="0" w:color="E6E6E6"/>
              <w:right w:val="nil"/>
            </w:tcBorders>
            <w:vAlign w:val="bottom"/>
          </w:tcPr>
          <w:p w14:paraId="745CA15D" w14:textId="65EB8D87"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40" w:type="dxa"/>
            <w:tcBorders>
              <w:top w:val="nil"/>
              <w:left w:val="single" w:sz="4" w:space="0" w:color="E6E6E6"/>
              <w:bottom w:val="single" w:sz="4" w:space="0" w:color="E6E6E6"/>
              <w:right w:val="nil"/>
            </w:tcBorders>
            <w:vAlign w:val="bottom"/>
          </w:tcPr>
          <w:p w14:paraId="20A774C8" w14:textId="18A160B1"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5,88</w:t>
            </w:r>
          </w:p>
        </w:tc>
        <w:tc>
          <w:tcPr>
            <w:tcW w:w="452" w:type="dxa"/>
            <w:tcBorders>
              <w:top w:val="nil"/>
              <w:left w:val="single" w:sz="4" w:space="0" w:color="E6E6E6"/>
              <w:bottom w:val="single" w:sz="4" w:space="0" w:color="E6E6E6"/>
              <w:right w:val="nil"/>
            </w:tcBorders>
            <w:vAlign w:val="bottom"/>
          </w:tcPr>
          <w:p w14:paraId="5337EA35" w14:textId="02072851"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34</w:t>
            </w:r>
          </w:p>
        </w:tc>
        <w:tc>
          <w:tcPr>
            <w:tcW w:w="656" w:type="dxa"/>
            <w:tcBorders>
              <w:top w:val="nil"/>
              <w:left w:val="single" w:sz="4" w:space="0" w:color="E6E6E6"/>
              <w:bottom w:val="single" w:sz="4" w:space="0" w:color="E6E6E6"/>
              <w:right w:val="single" w:sz="15" w:space="0" w:color="E6E6E6"/>
            </w:tcBorders>
            <w:vAlign w:val="bottom"/>
          </w:tcPr>
          <w:p w14:paraId="2320CD05" w14:textId="77777777"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217CDFF0" w14:textId="77777777" w:rsidTr="001A7E2A">
        <w:trPr>
          <w:cantSplit/>
          <w:jc w:val="center"/>
        </w:trPr>
        <w:tc>
          <w:tcPr>
            <w:tcW w:w="1748" w:type="dxa"/>
            <w:vMerge w:val="restart"/>
            <w:tcBorders>
              <w:top w:val="nil"/>
              <w:left w:val="single" w:sz="15" w:space="0" w:color="E6E6E6"/>
              <w:bottom w:val="single" w:sz="4" w:space="0" w:color="E6E6E6"/>
              <w:right w:val="nil"/>
            </w:tcBorders>
            <w:shd w:val="clear" w:color="auto" w:fill="FFFFFF"/>
          </w:tcPr>
          <w:p w14:paraId="30A1E2D4" w14:textId="77777777" w:rsidR="001A7E2A" w:rsidRPr="00725366" w:rsidRDefault="001A7E2A" w:rsidP="001A7E2A">
            <w:pPr>
              <w:keepNext/>
              <w:adjustRightInd w:val="0"/>
              <w:spacing w:before="48" w:after="48"/>
              <w:rPr>
                <w:rFonts w:ascii="Arial" w:hAnsi="Arial" w:cs="Arial"/>
                <w:b/>
                <w:bCs/>
                <w:color w:val="000000"/>
                <w:sz w:val="14"/>
                <w:szCs w:val="14"/>
              </w:rPr>
            </w:pPr>
            <w:smartTag w:uri="urn:schemas-microsoft-com:office:smarttags" w:element="place">
              <w:r w:rsidRPr="00725366">
                <w:rPr>
                  <w:rFonts w:ascii="Arial" w:hAnsi="Arial" w:cs="Arial"/>
                  <w:b/>
                  <w:bCs/>
                  <w:color w:val="000000"/>
                  <w:sz w:val="14"/>
                  <w:szCs w:val="14"/>
                </w:rPr>
                <w:t>GENT</w:t>
              </w:r>
            </w:smartTag>
          </w:p>
        </w:tc>
        <w:tc>
          <w:tcPr>
            <w:tcW w:w="1963" w:type="dxa"/>
            <w:tcBorders>
              <w:top w:val="nil"/>
              <w:left w:val="single" w:sz="4" w:space="0" w:color="E6E6E6"/>
              <w:bottom w:val="single" w:sz="4" w:space="0" w:color="E6E6E6"/>
              <w:right w:val="nil"/>
            </w:tcBorders>
            <w:shd w:val="clear" w:color="auto" w:fill="FFFFFF"/>
          </w:tcPr>
          <w:p w14:paraId="4D87ACDE" w14:textId="77777777" w:rsidR="001A7E2A" w:rsidRPr="00725366" w:rsidRDefault="001A7E2A" w:rsidP="001A7E2A">
            <w:pPr>
              <w:keepNext/>
              <w:adjustRightInd w:val="0"/>
              <w:spacing w:before="48" w:after="48"/>
              <w:rPr>
                <w:rFonts w:ascii="Arial" w:hAnsi="Arial" w:cs="Arial"/>
                <w:b/>
                <w:bCs/>
                <w:color w:val="000000"/>
                <w:sz w:val="14"/>
                <w:szCs w:val="14"/>
              </w:rPr>
            </w:pPr>
            <w:smartTag w:uri="urn:schemas-microsoft-com:office:smarttags" w:element="place">
              <w:r w:rsidRPr="00725366">
                <w:rPr>
                  <w:rFonts w:ascii="Arial" w:hAnsi="Arial" w:cs="Arial"/>
                  <w:b/>
                  <w:bCs/>
                  <w:color w:val="000000"/>
                  <w:sz w:val="14"/>
                  <w:szCs w:val="14"/>
                </w:rPr>
                <w:t>GENT</w:t>
              </w:r>
            </w:smartTag>
          </w:p>
        </w:tc>
        <w:tc>
          <w:tcPr>
            <w:tcW w:w="201" w:type="dxa"/>
            <w:tcBorders>
              <w:top w:val="nil"/>
              <w:left w:val="single" w:sz="4" w:space="0" w:color="E6E6E6"/>
              <w:bottom w:val="single" w:sz="4" w:space="0" w:color="E6E6E6"/>
              <w:right w:val="nil"/>
            </w:tcBorders>
            <w:vAlign w:val="bottom"/>
          </w:tcPr>
          <w:p w14:paraId="68FF8FEC" w14:textId="4CAEC364"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2F413151" w14:textId="0A467979"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730DCF6F" w14:textId="67A25FE0"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30</w:t>
            </w:r>
          </w:p>
        </w:tc>
        <w:tc>
          <w:tcPr>
            <w:tcW w:w="605" w:type="dxa"/>
            <w:tcBorders>
              <w:top w:val="nil"/>
              <w:left w:val="single" w:sz="4" w:space="0" w:color="E6E6E6"/>
              <w:bottom w:val="single" w:sz="4" w:space="0" w:color="E6E6E6"/>
              <w:right w:val="nil"/>
            </w:tcBorders>
            <w:vAlign w:val="bottom"/>
          </w:tcPr>
          <w:p w14:paraId="73DBBB73" w14:textId="5B44F3E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85,71</w:t>
            </w:r>
          </w:p>
        </w:tc>
        <w:tc>
          <w:tcPr>
            <w:tcW w:w="287" w:type="dxa"/>
            <w:tcBorders>
              <w:top w:val="nil"/>
              <w:left w:val="single" w:sz="4" w:space="0" w:color="E6E6E6"/>
              <w:bottom w:val="single" w:sz="4" w:space="0" w:color="E6E6E6"/>
              <w:right w:val="nil"/>
            </w:tcBorders>
            <w:vAlign w:val="bottom"/>
          </w:tcPr>
          <w:p w14:paraId="4FB31ACB" w14:textId="466295E7"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2517CCDE" w14:textId="3DDF9BA3"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1D1B2270" w14:textId="7F4E12D3"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w:t>
            </w:r>
          </w:p>
        </w:tc>
        <w:tc>
          <w:tcPr>
            <w:tcW w:w="514" w:type="dxa"/>
            <w:tcBorders>
              <w:top w:val="nil"/>
              <w:left w:val="single" w:sz="4" w:space="0" w:color="E6E6E6"/>
              <w:bottom w:val="single" w:sz="4" w:space="0" w:color="E6E6E6"/>
              <w:right w:val="nil"/>
            </w:tcBorders>
            <w:vAlign w:val="bottom"/>
          </w:tcPr>
          <w:p w14:paraId="3504E899" w14:textId="7135190B"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14,29</w:t>
            </w:r>
          </w:p>
        </w:tc>
        <w:tc>
          <w:tcPr>
            <w:tcW w:w="446" w:type="dxa"/>
            <w:tcBorders>
              <w:top w:val="nil"/>
              <w:left w:val="single" w:sz="4" w:space="0" w:color="E6E6E6"/>
              <w:bottom w:val="single" w:sz="4" w:space="0" w:color="E6E6E6"/>
              <w:right w:val="nil"/>
            </w:tcBorders>
            <w:vAlign w:val="bottom"/>
          </w:tcPr>
          <w:p w14:paraId="185BFB1E" w14:textId="38AAAFB3"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1BBD76F5" w14:textId="21AE5975"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4E894C4D" w14:textId="1DBE1EBF"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044101C4" w14:textId="494957E7"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4CED5CDF" w14:textId="1D0EA685"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35</w:t>
            </w:r>
          </w:p>
        </w:tc>
        <w:tc>
          <w:tcPr>
            <w:tcW w:w="656" w:type="dxa"/>
            <w:tcBorders>
              <w:top w:val="nil"/>
              <w:left w:val="single" w:sz="4" w:space="0" w:color="E6E6E6"/>
              <w:bottom w:val="single" w:sz="4" w:space="0" w:color="E6E6E6"/>
              <w:right w:val="single" w:sz="15" w:space="0" w:color="E6E6E6"/>
            </w:tcBorders>
            <w:vAlign w:val="bottom"/>
          </w:tcPr>
          <w:p w14:paraId="4910B858"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681DF35B"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4EA7B71B"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13285423" w14:textId="77777777" w:rsidR="001A7E2A" w:rsidRPr="00725366" w:rsidRDefault="001A7E2A" w:rsidP="001A7E2A">
            <w:pPr>
              <w:keepNext/>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DENDERMONDE</w:t>
            </w:r>
          </w:p>
        </w:tc>
        <w:tc>
          <w:tcPr>
            <w:tcW w:w="201" w:type="dxa"/>
            <w:tcBorders>
              <w:top w:val="nil"/>
              <w:left w:val="single" w:sz="4" w:space="0" w:color="E6E6E6"/>
              <w:bottom w:val="single" w:sz="4" w:space="0" w:color="E6E6E6"/>
              <w:right w:val="nil"/>
            </w:tcBorders>
            <w:vAlign w:val="bottom"/>
          </w:tcPr>
          <w:p w14:paraId="0D308794" w14:textId="59E40C09"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19CDE979" w14:textId="50AB6239"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0B827CFC" w14:textId="561708F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27</w:t>
            </w:r>
          </w:p>
        </w:tc>
        <w:tc>
          <w:tcPr>
            <w:tcW w:w="605" w:type="dxa"/>
            <w:tcBorders>
              <w:top w:val="nil"/>
              <w:left w:val="single" w:sz="4" w:space="0" w:color="E6E6E6"/>
              <w:bottom w:val="single" w:sz="4" w:space="0" w:color="E6E6E6"/>
              <w:right w:val="nil"/>
            </w:tcBorders>
            <w:vAlign w:val="bottom"/>
          </w:tcPr>
          <w:p w14:paraId="2801819A" w14:textId="4CBFE4F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93,10</w:t>
            </w:r>
          </w:p>
        </w:tc>
        <w:tc>
          <w:tcPr>
            <w:tcW w:w="287" w:type="dxa"/>
            <w:tcBorders>
              <w:top w:val="nil"/>
              <w:left w:val="single" w:sz="4" w:space="0" w:color="E6E6E6"/>
              <w:bottom w:val="single" w:sz="4" w:space="0" w:color="E6E6E6"/>
              <w:right w:val="nil"/>
            </w:tcBorders>
            <w:vAlign w:val="bottom"/>
          </w:tcPr>
          <w:p w14:paraId="5CD5B14F" w14:textId="79F9002F"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0CFFFEAA" w14:textId="02405B3E"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53D986DD" w14:textId="78BFAD85"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14" w:type="dxa"/>
            <w:tcBorders>
              <w:top w:val="nil"/>
              <w:left w:val="single" w:sz="4" w:space="0" w:color="E6E6E6"/>
              <w:bottom w:val="single" w:sz="4" w:space="0" w:color="E6E6E6"/>
              <w:right w:val="nil"/>
            </w:tcBorders>
            <w:vAlign w:val="bottom"/>
          </w:tcPr>
          <w:p w14:paraId="5B17B496" w14:textId="6C70C6B1"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6,90</w:t>
            </w:r>
          </w:p>
        </w:tc>
        <w:tc>
          <w:tcPr>
            <w:tcW w:w="446" w:type="dxa"/>
            <w:tcBorders>
              <w:top w:val="nil"/>
              <w:left w:val="single" w:sz="4" w:space="0" w:color="E6E6E6"/>
              <w:bottom w:val="single" w:sz="4" w:space="0" w:color="E6E6E6"/>
              <w:right w:val="nil"/>
            </w:tcBorders>
            <w:vAlign w:val="bottom"/>
          </w:tcPr>
          <w:p w14:paraId="3777B256" w14:textId="68BC508F"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060170E7" w14:textId="0CCB27A3"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0054F15D" w14:textId="3B3574B5"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55BC2D0A" w14:textId="4C7B8F4E"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2F18B193" w14:textId="3D836C6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29</w:t>
            </w:r>
          </w:p>
        </w:tc>
        <w:tc>
          <w:tcPr>
            <w:tcW w:w="656" w:type="dxa"/>
            <w:tcBorders>
              <w:top w:val="nil"/>
              <w:left w:val="single" w:sz="4" w:space="0" w:color="E6E6E6"/>
              <w:bottom w:val="single" w:sz="4" w:space="0" w:color="E6E6E6"/>
              <w:right w:val="single" w:sz="15" w:space="0" w:color="E6E6E6"/>
            </w:tcBorders>
            <w:vAlign w:val="bottom"/>
          </w:tcPr>
          <w:p w14:paraId="61612D91"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442C8EC2"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600DE889"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109EC0FD" w14:textId="77777777" w:rsidR="001A7E2A" w:rsidRPr="00725366" w:rsidRDefault="001A7E2A" w:rsidP="001A7E2A">
            <w:pPr>
              <w:keepNext/>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OUDENAARDE</w:t>
            </w:r>
          </w:p>
        </w:tc>
        <w:tc>
          <w:tcPr>
            <w:tcW w:w="201" w:type="dxa"/>
            <w:tcBorders>
              <w:top w:val="nil"/>
              <w:left w:val="single" w:sz="4" w:space="0" w:color="E6E6E6"/>
              <w:bottom w:val="single" w:sz="4" w:space="0" w:color="E6E6E6"/>
              <w:right w:val="nil"/>
            </w:tcBorders>
            <w:vAlign w:val="bottom"/>
          </w:tcPr>
          <w:p w14:paraId="355E6EFF" w14:textId="75E2D893"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423" w:type="dxa"/>
            <w:tcBorders>
              <w:top w:val="nil"/>
              <w:left w:val="single" w:sz="4" w:space="0" w:color="E6E6E6"/>
              <w:bottom w:val="single" w:sz="4" w:space="0" w:color="E6E6E6"/>
              <w:right w:val="nil"/>
            </w:tcBorders>
            <w:vAlign w:val="bottom"/>
          </w:tcPr>
          <w:p w14:paraId="02D4F240" w14:textId="1A9B76D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22,2</w:t>
            </w:r>
          </w:p>
        </w:tc>
        <w:tc>
          <w:tcPr>
            <w:tcW w:w="377" w:type="dxa"/>
            <w:tcBorders>
              <w:top w:val="nil"/>
              <w:left w:val="single" w:sz="4" w:space="0" w:color="E6E6E6"/>
              <w:bottom w:val="single" w:sz="4" w:space="0" w:color="E6E6E6"/>
              <w:right w:val="nil"/>
            </w:tcBorders>
            <w:vAlign w:val="bottom"/>
          </w:tcPr>
          <w:p w14:paraId="3E5E2AE9" w14:textId="592ADE1C"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w:t>
            </w:r>
          </w:p>
        </w:tc>
        <w:tc>
          <w:tcPr>
            <w:tcW w:w="605" w:type="dxa"/>
            <w:tcBorders>
              <w:top w:val="nil"/>
              <w:left w:val="single" w:sz="4" w:space="0" w:color="E6E6E6"/>
              <w:bottom w:val="single" w:sz="4" w:space="0" w:color="E6E6E6"/>
              <w:right w:val="nil"/>
            </w:tcBorders>
            <w:vAlign w:val="bottom"/>
          </w:tcPr>
          <w:p w14:paraId="3DA10630" w14:textId="5C97C75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55,56</w:t>
            </w:r>
          </w:p>
        </w:tc>
        <w:tc>
          <w:tcPr>
            <w:tcW w:w="287" w:type="dxa"/>
            <w:tcBorders>
              <w:top w:val="nil"/>
              <w:left w:val="single" w:sz="4" w:space="0" w:color="E6E6E6"/>
              <w:bottom w:val="single" w:sz="4" w:space="0" w:color="E6E6E6"/>
              <w:right w:val="nil"/>
            </w:tcBorders>
            <w:vAlign w:val="bottom"/>
          </w:tcPr>
          <w:p w14:paraId="65772C3D" w14:textId="1B38C558"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27E900F8" w14:textId="73A1A4B6"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30D6F7A5" w14:textId="45C829E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14" w:type="dxa"/>
            <w:tcBorders>
              <w:top w:val="nil"/>
              <w:left w:val="single" w:sz="4" w:space="0" w:color="E6E6E6"/>
              <w:bottom w:val="single" w:sz="4" w:space="0" w:color="E6E6E6"/>
              <w:right w:val="nil"/>
            </w:tcBorders>
            <w:vAlign w:val="bottom"/>
          </w:tcPr>
          <w:p w14:paraId="41E74EB5" w14:textId="2AFC6B12"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22,22</w:t>
            </w:r>
          </w:p>
        </w:tc>
        <w:tc>
          <w:tcPr>
            <w:tcW w:w="446" w:type="dxa"/>
            <w:tcBorders>
              <w:top w:val="nil"/>
              <w:left w:val="single" w:sz="4" w:space="0" w:color="E6E6E6"/>
              <w:bottom w:val="single" w:sz="4" w:space="0" w:color="E6E6E6"/>
              <w:right w:val="nil"/>
            </w:tcBorders>
            <w:vAlign w:val="bottom"/>
          </w:tcPr>
          <w:p w14:paraId="61C34075" w14:textId="6E519DEC"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1A8CA604" w14:textId="13FD0FBE"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20C9B54E" w14:textId="23FBF545"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753D409B" w14:textId="702DB169"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49E48141" w14:textId="30A45773"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9</w:t>
            </w:r>
          </w:p>
        </w:tc>
        <w:tc>
          <w:tcPr>
            <w:tcW w:w="656" w:type="dxa"/>
            <w:tcBorders>
              <w:top w:val="nil"/>
              <w:left w:val="single" w:sz="4" w:space="0" w:color="E6E6E6"/>
              <w:bottom w:val="single" w:sz="4" w:space="0" w:color="E6E6E6"/>
              <w:right w:val="single" w:sz="15" w:space="0" w:color="E6E6E6"/>
            </w:tcBorders>
            <w:vAlign w:val="bottom"/>
          </w:tcPr>
          <w:p w14:paraId="5E3F79B2"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6B7D85CD"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7C6D944C"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12DF1010" w14:textId="77777777" w:rsidR="001A7E2A" w:rsidRPr="00725366" w:rsidRDefault="001A7E2A" w:rsidP="001A7E2A">
            <w:pPr>
              <w:keepNext/>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BRUGGE</w:t>
            </w:r>
          </w:p>
        </w:tc>
        <w:tc>
          <w:tcPr>
            <w:tcW w:w="201" w:type="dxa"/>
            <w:tcBorders>
              <w:top w:val="nil"/>
              <w:left w:val="single" w:sz="4" w:space="0" w:color="E6E6E6"/>
              <w:bottom w:val="single" w:sz="4" w:space="0" w:color="E6E6E6"/>
              <w:right w:val="nil"/>
            </w:tcBorders>
            <w:vAlign w:val="bottom"/>
          </w:tcPr>
          <w:p w14:paraId="1277F13C" w14:textId="3D17A592"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1E6E3FD9" w14:textId="1221FDF0"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06943264" w14:textId="2BBB9C50"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21</w:t>
            </w:r>
          </w:p>
        </w:tc>
        <w:tc>
          <w:tcPr>
            <w:tcW w:w="605" w:type="dxa"/>
            <w:tcBorders>
              <w:top w:val="nil"/>
              <w:left w:val="single" w:sz="4" w:space="0" w:color="E6E6E6"/>
              <w:bottom w:val="single" w:sz="4" w:space="0" w:color="E6E6E6"/>
              <w:right w:val="nil"/>
            </w:tcBorders>
            <w:vAlign w:val="bottom"/>
          </w:tcPr>
          <w:p w14:paraId="7E5DCF89" w14:textId="5768721E"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77,78</w:t>
            </w:r>
          </w:p>
        </w:tc>
        <w:tc>
          <w:tcPr>
            <w:tcW w:w="287" w:type="dxa"/>
            <w:tcBorders>
              <w:top w:val="nil"/>
              <w:left w:val="single" w:sz="4" w:space="0" w:color="E6E6E6"/>
              <w:bottom w:val="single" w:sz="4" w:space="0" w:color="E6E6E6"/>
              <w:right w:val="nil"/>
            </w:tcBorders>
            <w:vAlign w:val="bottom"/>
          </w:tcPr>
          <w:p w14:paraId="6FEFB739" w14:textId="5CEEC68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5A54FAAB" w14:textId="4F4437BC"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3,70</w:t>
            </w:r>
          </w:p>
        </w:tc>
        <w:tc>
          <w:tcPr>
            <w:tcW w:w="377" w:type="dxa"/>
            <w:tcBorders>
              <w:top w:val="nil"/>
              <w:left w:val="single" w:sz="4" w:space="0" w:color="E6E6E6"/>
              <w:bottom w:val="single" w:sz="4" w:space="0" w:color="E6E6E6"/>
              <w:right w:val="nil"/>
            </w:tcBorders>
            <w:vAlign w:val="bottom"/>
          </w:tcPr>
          <w:p w14:paraId="092160CB" w14:textId="071B14B2"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w:t>
            </w:r>
          </w:p>
        </w:tc>
        <w:tc>
          <w:tcPr>
            <w:tcW w:w="514" w:type="dxa"/>
            <w:tcBorders>
              <w:top w:val="nil"/>
              <w:left w:val="single" w:sz="4" w:space="0" w:color="E6E6E6"/>
              <w:bottom w:val="single" w:sz="4" w:space="0" w:color="E6E6E6"/>
              <w:right w:val="nil"/>
            </w:tcBorders>
            <w:vAlign w:val="bottom"/>
          </w:tcPr>
          <w:p w14:paraId="608B0A16" w14:textId="34F5ABA2"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14,81</w:t>
            </w:r>
          </w:p>
        </w:tc>
        <w:tc>
          <w:tcPr>
            <w:tcW w:w="446" w:type="dxa"/>
            <w:tcBorders>
              <w:top w:val="nil"/>
              <w:left w:val="single" w:sz="4" w:space="0" w:color="E6E6E6"/>
              <w:bottom w:val="single" w:sz="4" w:space="0" w:color="E6E6E6"/>
              <w:right w:val="nil"/>
            </w:tcBorders>
            <w:vAlign w:val="bottom"/>
          </w:tcPr>
          <w:p w14:paraId="510ECCA0" w14:textId="7B7FBF44"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3FCCFFC6" w14:textId="7EF79799"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367D2D1E" w14:textId="4FC63DD1"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40" w:type="dxa"/>
            <w:tcBorders>
              <w:top w:val="nil"/>
              <w:left w:val="single" w:sz="4" w:space="0" w:color="E6E6E6"/>
              <w:bottom w:val="single" w:sz="4" w:space="0" w:color="E6E6E6"/>
              <w:right w:val="nil"/>
            </w:tcBorders>
            <w:vAlign w:val="bottom"/>
          </w:tcPr>
          <w:p w14:paraId="7B3897BC" w14:textId="033E5E36"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3,70</w:t>
            </w:r>
          </w:p>
        </w:tc>
        <w:tc>
          <w:tcPr>
            <w:tcW w:w="452" w:type="dxa"/>
            <w:tcBorders>
              <w:top w:val="nil"/>
              <w:left w:val="single" w:sz="4" w:space="0" w:color="E6E6E6"/>
              <w:bottom w:val="single" w:sz="4" w:space="0" w:color="E6E6E6"/>
              <w:right w:val="nil"/>
            </w:tcBorders>
            <w:vAlign w:val="bottom"/>
          </w:tcPr>
          <w:p w14:paraId="4521FE35" w14:textId="0AB0E495"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27</w:t>
            </w:r>
          </w:p>
        </w:tc>
        <w:tc>
          <w:tcPr>
            <w:tcW w:w="656" w:type="dxa"/>
            <w:tcBorders>
              <w:top w:val="nil"/>
              <w:left w:val="single" w:sz="4" w:space="0" w:color="E6E6E6"/>
              <w:bottom w:val="single" w:sz="4" w:space="0" w:color="E6E6E6"/>
              <w:right w:val="single" w:sz="15" w:space="0" w:color="E6E6E6"/>
            </w:tcBorders>
            <w:vAlign w:val="bottom"/>
          </w:tcPr>
          <w:p w14:paraId="44221B49"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601168F2"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4982F1D9"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3F84ECB8" w14:textId="77777777" w:rsidR="001A7E2A" w:rsidRPr="00725366" w:rsidRDefault="001A7E2A" w:rsidP="001A7E2A">
            <w:pPr>
              <w:keepNext/>
              <w:adjustRightInd w:val="0"/>
              <w:spacing w:before="48" w:after="48"/>
              <w:rPr>
                <w:rFonts w:ascii="Arial" w:hAnsi="Arial" w:cs="Arial"/>
                <w:b/>
                <w:bCs/>
                <w:color w:val="000000"/>
                <w:sz w:val="16"/>
                <w:szCs w:val="16"/>
              </w:rPr>
            </w:pPr>
            <w:smartTag w:uri="urn:schemas-microsoft-com:office:smarttags" w:element="place">
              <w:smartTag w:uri="urn:schemas-microsoft-com:office:smarttags" w:element="City">
                <w:r w:rsidRPr="00725366">
                  <w:rPr>
                    <w:rFonts w:ascii="Arial" w:hAnsi="Arial" w:cs="Arial"/>
                    <w:b/>
                    <w:bCs/>
                    <w:color w:val="000000"/>
                    <w:sz w:val="14"/>
                    <w:szCs w:val="14"/>
                  </w:rPr>
                  <w:t>KORTRIJK</w:t>
                </w:r>
              </w:smartTag>
            </w:smartTag>
          </w:p>
        </w:tc>
        <w:tc>
          <w:tcPr>
            <w:tcW w:w="201" w:type="dxa"/>
            <w:tcBorders>
              <w:top w:val="nil"/>
              <w:left w:val="single" w:sz="4" w:space="0" w:color="E6E6E6"/>
              <w:bottom w:val="single" w:sz="4" w:space="0" w:color="E6E6E6"/>
              <w:right w:val="nil"/>
            </w:tcBorders>
            <w:vAlign w:val="bottom"/>
          </w:tcPr>
          <w:p w14:paraId="697A3558" w14:textId="4D94A036"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105D5D65" w14:textId="4244343B"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68D498CC" w14:textId="3F3DECFE"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17</w:t>
            </w:r>
          </w:p>
        </w:tc>
        <w:tc>
          <w:tcPr>
            <w:tcW w:w="605" w:type="dxa"/>
            <w:tcBorders>
              <w:top w:val="nil"/>
              <w:left w:val="single" w:sz="4" w:space="0" w:color="E6E6E6"/>
              <w:bottom w:val="single" w:sz="4" w:space="0" w:color="E6E6E6"/>
              <w:right w:val="nil"/>
            </w:tcBorders>
            <w:vAlign w:val="bottom"/>
          </w:tcPr>
          <w:p w14:paraId="3EF6B149" w14:textId="45B993F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94,44</w:t>
            </w:r>
          </w:p>
        </w:tc>
        <w:tc>
          <w:tcPr>
            <w:tcW w:w="287" w:type="dxa"/>
            <w:tcBorders>
              <w:top w:val="nil"/>
              <w:left w:val="single" w:sz="4" w:space="0" w:color="E6E6E6"/>
              <w:bottom w:val="single" w:sz="4" w:space="0" w:color="E6E6E6"/>
              <w:right w:val="nil"/>
            </w:tcBorders>
            <w:vAlign w:val="bottom"/>
          </w:tcPr>
          <w:p w14:paraId="18FC1BEF" w14:textId="6E50444E"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1AC84E35" w14:textId="694A9C04"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116D0B71" w14:textId="7B6E7B7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1F5CACC5" w14:textId="588467EA"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5,56</w:t>
            </w:r>
          </w:p>
        </w:tc>
        <w:tc>
          <w:tcPr>
            <w:tcW w:w="446" w:type="dxa"/>
            <w:tcBorders>
              <w:top w:val="nil"/>
              <w:left w:val="single" w:sz="4" w:space="0" w:color="E6E6E6"/>
              <w:bottom w:val="single" w:sz="4" w:space="0" w:color="E6E6E6"/>
              <w:right w:val="nil"/>
            </w:tcBorders>
            <w:vAlign w:val="bottom"/>
          </w:tcPr>
          <w:p w14:paraId="415CB651" w14:textId="5BA4F807"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1CCB1679" w14:textId="676653AD"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3629D9A7" w14:textId="345CCE62"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7E8FB042" w14:textId="26EEDB39"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6969D6F3" w14:textId="6A935F6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18</w:t>
            </w:r>
          </w:p>
        </w:tc>
        <w:tc>
          <w:tcPr>
            <w:tcW w:w="656" w:type="dxa"/>
            <w:tcBorders>
              <w:top w:val="nil"/>
              <w:left w:val="single" w:sz="4" w:space="0" w:color="E6E6E6"/>
              <w:bottom w:val="single" w:sz="4" w:space="0" w:color="E6E6E6"/>
              <w:right w:val="single" w:sz="15" w:space="0" w:color="E6E6E6"/>
            </w:tcBorders>
            <w:vAlign w:val="bottom"/>
          </w:tcPr>
          <w:p w14:paraId="1C68159A"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05534B2A"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16F3E801"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26182AE8" w14:textId="77777777" w:rsidR="001A7E2A" w:rsidRPr="00725366" w:rsidRDefault="001A7E2A" w:rsidP="001A7E2A">
            <w:pPr>
              <w:keepNext/>
              <w:adjustRightInd w:val="0"/>
              <w:spacing w:before="48" w:after="48"/>
              <w:rPr>
                <w:rFonts w:ascii="Arial" w:hAnsi="Arial" w:cs="Arial"/>
                <w:b/>
                <w:bCs/>
                <w:color w:val="000000"/>
                <w:sz w:val="16"/>
                <w:szCs w:val="16"/>
              </w:rPr>
            </w:pPr>
            <w:smartTag w:uri="urn:schemas-microsoft-com:office:smarttags" w:element="place">
              <w:smartTag w:uri="urn:schemas-microsoft-com:office:smarttags" w:element="City">
                <w:r w:rsidRPr="00725366">
                  <w:rPr>
                    <w:rFonts w:ascii="Arial" w:hAnsi="Arial" w:cs="Arial"/>
                    <w:b/>
                    <w:bCs/>
                    <w:color w:val="000000"/>
                    <w:sz w:val="14"/>
                    <w:szCs w:val="14"/>
                  </w:rPr>
                  <w:t>IEPER</w:t>
                </w:r>
              </w:smartTag>
            </w:smartTag>
          </w:p>
        </w:tc>
        <w:tc>
          <w:tcPr>
            <w:tcW w:w="201" w:type="dxa"/>
            <w:tcBorders>
              <w:top w:val="nil"/>
              <w:left w:val="single" w:sz="4" w:space="0" w:color="E6E6E6"/>
              <w:bottom w:val="single" w:sz="4" w:space="0" w:color="E6E6E6"/>
              <w:right w:val="nil"/>
            </w:tcBorders>
            <w:vAlign w:val="bottom"/>
          </w:tcPr>
          <w:p w14:paraId="0832D722" w14:textId="32C126F4"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423" w:type="dxa"/>
            <w:tcBorders>
              <w:top w:val="nil"/>
              <w:left w:val="single" w:sz="4" w:space="0" w:color="E6E6E6"/>
              <w:bottom w:val="single" w:sz="4" w:space="0" w:color="E6E6E6"/>
              <w:right w:val="nil"/>
            </w:tcBorders>
            <w:vAlign w:val="bottom"/>
          </w:tcPr>
          <w:p w14:paraId="2173E674" w14:textId="37001B42"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w:t>
            </w:r>
          </w:p>
        </w:tc>
        <w:tc>
          <w:tcPr>
            <w:tcW w:w="377" w:type="dxa"/>
            <w:tcBorders>
              <w:top w:val="nil"/>
              <w:left w:val="single" w:sz="4" w:space="0" w:color="E6E6E6"/>
              <w:bottom w:val="single" w:sz="4" w:space="0" w:color="E6E6E6"/>
              <w:right w:val="nil"/>
            </w:tcBorders>
            <w:vAlign w:val="bottom"/>
          </w:tcPr>
          <w:p w14:paraId="765CC555" w14:textId="1A228ACC"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w:t>
            </w:r>
          </w:p>
        </w:tc>
        <w:tc>
          <w:tcPr>
            <w:tcW w:w="605" w:type="dxa"/>
            <w:tcBorders>
              <w:top w:val="nil"/>
              <w:left w:val="single" w:sz="4" w:space="0" w:color="E6E6E6"/>
              <w:bottom w:val="single" w:sz="4" w:space="0" w:color="E6E6E6"/>
              <w:right w:val="nil"/>
            </w:tcBorders>
            <w:vAlign w:val="bottom"/>
          </w:tcPr>
          <w:p w14:paraId="600B3BDF" w14:textId="3A33631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70,00</w:t>
            </w:r>
          </w:p>
        </w:tc>
        <w:tc>
          <w:tcPr>
            <w:tcW w:w="287" w:type="dxa"/>
            <w:tcBorders>
              <w:top w:val="nil"/>
              <w:left w:val="single" w:sz="4" w:space="0" w:color="E6E6E6"/>
              <w:bottom w:val="single" w:sz="4" w:space="0" w:color="E6E6E6"/>
              <w:right w:val="nil"/>
            </w:tcBorders>
            <w:vAlign w:val="bottom"/>
          </w:tcPr>
          <w:p w14:paraId="2A04CCBB" w14:textId="30296544"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152ED8EF" w14:textId="5AC0C3EE"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414508BD" w14:textId="606D3EEC"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14" w:type="dxa"/>
            <w:tcBorders>
              <w:top w:val="nil"/>
              <w:left w:val="single" w:sz="4" w:space="0" w:color="E6E6E6"/>
              <w:bottom w:val="single" w:sz="4" w:space="0" w:color="E6E6E6"/>
              <w:right w:val="nil"/>
            </w:tcBorders>
            <w:vAlign w:val="bottom"/>
          </w:tcPr>
          <w:p w14:paraId="106D122E" w14:textId="5A13CE35"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20,00</w:t>
            </w:r>
          </w:p>
        </w:tc>
        <w:tc>
          <w:tcPr>
            <w:tcW w:w="446" w:type="dxa"/>
            <w:tcBorders>
              <w:top w:val="nil"/>
              <w:left w:val="single" w:sz="4" w:space="0" w:color="E6E6E6"/>
              <w:bottom w:val="single" w:sz="4" w:space="0" w:color="E6E6E6"/>
              <w:right w:val="nil"/>
            </w:tcBorders>
            <w:vAlign w:val="bottom"/>
          </w:tcPr>
          <w:p w14:paraId="435F282E" w14:textId="536FB726"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349552C4" w14:textId="622C2AB8"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5F94EBD0" w14:textId="20EA9393"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6F2776C2" w14:textId="1314D2E0"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5803D567" w14:textId="44DAA55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w:t>
            </w:r>
          </w:p>
        </w:tc>
        <w:tc>
          <w:tcPr>
            <w:tcW w:w="656" w:type="dxa"/>
            <w:tcBorders>
              <w:top w:val="nil"/>
              <w:left w:val="single" w:sz="4" w:space="0" w:color="E6E6E6"/>
              <w:bottom w:val="single" w:sz="4" w:space="0" w:color="E6E6E6"/>
              <w:right w:val="single" w:sz="15" w:space="0" w:color="E6E6E6"/>
            </w:tcBorders>
            <w:vAlign w:val="bottom"/>
          </w:tcPr>
          <w:p w14:paraId="261EC409"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3DFF928C"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67773F15" w14:textId="77777777" w:rsidR="001A7E2A" w:rsidRPr="00725366" w:rsidRDefault="001A7E2A" w:rsidP="001A7E2A">
            <w:pPr>
              <w:adjustRightInd w:val="0"/>
              <w:rPr>
                <w:b/>
              </w:rPr>
            </w:pPr>
          </w:p>
        </w:tc>
        <w:tc>
          <w:tcPr>
            <w:tcW w:w="1963" w:type="dxa"/>
            <w:tcBorders>
              <w:top w:val="nil"/>
              <w:left w:val="single" w:sz="4" w:space="0" w:color="E6E6E6"/>
              <w:bottom w:val="single" w:sz="4" w:space="0" w:color="E6E6E6"/>
              <w:right w:val="nil"/>
            </w:tcBorders>
            <w:shd w:val="clear" w:color="auto" w:fill="FFFFFF"/>
          </w:tcPr>
          <w:p w14:paraId="64BBE4A4" w14:textId="77777777" w:rsidR="001A7E2A" w:rsidRPr="00725366" w:rsidRDefault="001A7E2A" w:rsidP="001A7E2A">
            <w:pPr>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VEURNE</w:t>
            </w:r>
          </w:p>
        </w:tc>
        <w:tc>
          <w:tcPr>
            <w:tcW w:w="201" w:type="dxa"/>
            <w:tcBorders>
              <w:top w:val="nil"/>
              <w:left w:val="single" w:sz="4" w:space="0" w:color="E6E6E6"/>
              <w:bottom w:val="single" w:sz="4" w:space="0" w:color="E6E6E6"/>
              <w:right w:val="nil"/>
            </w:tcBorders>
            <w:vAlign w:val="bottom"/>
          </w:tcPr>
          <w:p w14:paraId="173F4385" w14:textId="2C87D8C5" w:rsidR="001A7E2A" w:rsidRDefault="001A7E2A" w:rsidP="001A7E2A">
            <w:pPr>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710DF3EB" w14:textId="5904E9BD" w:rsidR="001A7E2A" w:rsidRDefault="001A7E2A" w:rsidP="001A7E2A">
            <w:pPr>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3F537DD3" w14:textId="1306C006"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605" w:type="dxa"/>
            <w:tcBorders>
              <w:top w:val="nil"/>
              <w:left w:val="single" w:sz="4" w:space="0" w:color="E6E6E6"/>
              <w:bottom w:val="single" w:sz="4" w:space="0" w:color="E6E6E6"/>
              <w:right w:val="nil"/>
            </w:tcBorders>
            <w:vAlign w:val="bottom"/>
          </w:tcPr>
          <w:p w14:paraId="010EE072" w14:textId="0501547D"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33,33</w:t>
            </w:r>
          </w:p>
        </w:tc>
        <w:tc>
          <w:tcPr>
            <w:tcW w:w="287" w:type="dxa"/>
            <w:tcBorders>
              <w:top w:val="nil"/>
              <w:left w:val="single" w:sz="4" w:space="0" w:color="E6E6E6"/>
              <w:bottom w:val="single" w:sz="4" w:space="0" w:color="E6E6E6"/>
              <w:right w:val="nil"/>
            </w:tcBorders>
            <w:vAlign w:val="bottom"/>
          </w:tcPr>
          <w:p w14:paraId="32C53242" w14:textId="1F12FCA1"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5225D456" w14:textId="36726F53"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33,33</w:t>
            </w:r>
          </w:p>
        </w:tc>
        <w:tc>
          <w:tcPr>
            <w:tcW w:w="377" w:type="dxa"/>
            <w:tcBorders>
              <w:top w:val="nil"/>
              <w:left w:val="single" w:sz="4" w:space="0" w:color="E6E6E6"/>
              <w:bottom w:val="single" w:sz="4" w:space="0" w:color="E6E6E6"/>
              <w:right w:val="nil"/>
            </w:tcBorders>
            <w:vAlign w:val="bottom"/>
          </w:tcPr>
          <w:p w14:paraId="104FBBBA" w14:textId="5F259DE4"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5DE18D95" w14:textId="41270C65"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33,33</w:t>
            </w:r>
          </w:p>
        </w:tc>
        <w:tc>
          <w:tcPr>
            <w:tcW w:w="446" w:type="dxa"/>
            <w:tcBorders>
              <w:top w:val="nil"/>
              <w:left w:val="single" w:sz="4" w:space="0" w:color="E6E6E6"/>
              <w:bottom w:val="single" w:sz="4" w:space="0" w:color="E6E6E6"/>
              <w:right w:val="nil"/>
            </w:tcBorders>
            <w:vAlign w:val="bottom"/>
          </w:tcPr>
          <w:p w14:paraId="3101841E" w14:textId="6CC5DC80" w:rsidR="001A7E2A" w:rsidRDefault="001A7E2A" w:rsidP="001A7E2A">
            <w:pPr>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22363776" w14:textId="561E8AF6" w:rsidR="001A7E2A" w:rsidRDefault="001A7E2A" w:rsidP="001A7E2A">
            <w:pPr>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14FA6510" w14:textId="0B264480" w:rsidR="001A7E2A" w:rsidRDefault="001A7E2A" w:rsidP="001A7E2A">
            <w:pPr>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6503DD51" w14:textId="36D4574F" w:rsidR="001A7E2A" w:rsidRDefault="001A7E2A" w:rsidP="001A7E2A">
            <w:pPr>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604E69B4" w14:textId="12134CFF"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3</w:t>
            </w:r>
          </w:p>
        </w:tc>
        <w:tc>
          <w:tcPr>
            <w:tcW w:w="656" w:type="dxa"/>
            <w:tcBorders>
              <w:top w:val="nil"/>
              <w:left w:val="single" w:sz="4" w:space="0" w:color="E6E6E6"/>
              <w:bottom w:val="single" w:sz="4" w:space="0" w:color="E6E6E6"/>
              <w:right w:val="single" w:sz="15" w:space="0" w:color="E6E6E6"/>
            </w:tcBorders>
            <w:vAlign w:val="bottom"/>
          </w:tcPr>
          <w:p w14:paraId="3B3A1334" w14:textId="77777777"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15FAD20E" w14:textId="77777777" w:rsidTr="001A7E2A">
        <w:trPr>
          <w:cantSplit/>
          <w:jc w:val="center"/>
        </w:trPr>
        <w:tc>
          <w:tcPr>
            <w:tcW w:w="1748" w:type="dxa"/>
            <w:vMerge w:val="restart"/>
            <w:tcBorders>
              <w:top w:val="nil"/>
              <w:left w:val="single" w:sz="15" w:space="0" w:color="E6E6E6"/>
              <w:bottom w:val="single" w:sz="4" w:space="0" w:color="E6E6E6"/>
              <w:right w:val="nil"/>
            </w:tcBorders>
            <w:shd w:val="clear" w:color="auto" w:fill="FFFFFF"/>
          </w:tcPr>
          <w:p w14:paraId="10A5EAD7" w14:textId="77777777" w:rsidR="001A7E2A" w:rsidRPr="00725366" w:rsidRDefault="001A7E2A" w:rsidP="001A7E2A">
            <w:pPr>
              <w:keepNext/>
              <w:adjustRightInd w:val="0"/>
              <w:spacing w:before="48" w:after="48"/>
              <w:rPr>
                <w:rFonts w:ascii="Arial" w:hAnsi="Arial" w:cs="Arial"/>
                <w:b/>
                <w:bCs/>
                <w:color w:val="000000"/>
                <w:sz w:val="14"/>
                <w:szCs w:val="14"/>
              </w:rPr>
            </w:pPr>
            <w:r w:rsidRPr="00725366">
              <w:rPr>
                <w:rFonts w:ascii="Arial" w:hAnsi="Arial" w:cs="Arial"/>
                <w:b/>
                <w:bCs/>
                <w:color w:val="000000"/>
                <w:sz w:val="14"/>
                <w:szCs w:val="14"/>
              </w:rPr>
              <w:t>LUIK</w:t>
            </w:r>
          </w:p>
        </w:tc>
        <w:tc>
          <w:tcPr>
            <w:tcW w:w="1963" w:type="dxa"/>
            <w:tcBorders>
              <w:top w:val="nil"/>
              <w:left w:val="single" w:sz="4" w:space="0" w:color="E6E6E6"/>
              <w:bottom w:val="single" w:sz="4" w:space="0" w:color="E6E6E6"/>
              <w:right w:val="nil"/>
            </w:tcBorders>
            <w:shd w:val="clear" w:color="auto" w:fill="FFFFFF"/>
          </w:tcPr>
          <w:p w14:paraId="482EF5C0" w14:textId="77777777" w:rsidR="001A7E2A" w:rsidRPr="00725366" w:rsidRDefault="001A7E2A" w:rsidP="001A7E2A">
            <w:pPr>
              <w:keepNext/>
              <w:adjustRightInd w:val="0"/>
              <w:spacing w:before="48" w:after="48"/>
              <w:rPr>
                <w:rFonts w:ascii="Arial" w:hAnsi="Arial" w:cs="Arial"/>
                <w:b/>
                <w:bCs/>
                <w:color w:val="000000"/>
                <w:sz w:val="14"/>
                <w:szCs w:val="14"/>
              </w:rPr>
            </w:pPr>
            <w:r w:rsidRPr="00725366">
              <w:rPr>
                <w:rFonts w:ascii="Arial" w:hAnsi="Arial" w:cs="Arial"/>
                <w:b/>
                <w:bCs/>
                <w:color w:val="000000"/>
                <w:sz w:val="14"/>
                <w:szCs w:val="14"/>
              </w:rPr>
              <w:t>LUIK</w:t>
            </w:r>
          </w:p>
        </w:tc>
        <w:tc>
          <w:tcPr>
            <w:tcW w:w="201" w:type="dxa"/>
            <w:tcBorders>
              <w:top w:val="nil"/>
              <w:left w:val="single" w:sz="4" w:space="0" w:color="E6E6E6"/>
              <w:bottom w:val="single" w:sz="4" w:space="0" w:color="E6E6E6"/>
              <w:right w:val="nil"/>
            </w:tcBorders>
            <w:vAlign w:val="bottom"/>
          </w:tcPr>
          <w:p w14:paraId="4C9690B4" w14:textId="489B4A60"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473A2DF2" w14:textId="39929CEF"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1E016D9D" w14:textId="097D7EF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63</w:t>
            </w:r>
          </w:p>
        </w:tc>
        <w:tc>
          <w:tcPr>
            <w:tcW w:w="605" w:type="dxa"/>
            <w:tcBorders>
              <w:top w:val="nil"/>
              <w:left w:val="single" w:sz="4" w:space="0" w:color="E6E6E6"/>
              <w:bottom w:val="single" w:sz="4" w:space="0" w:color="E6E6E6"/>
              <w:right w:val="nil"/>
            </w:tcBorders>
            <w:vAlign w:val="bottom"/>
          </w:tcPr>
          <w:p w14:paraId="37D6EB90" w14:textId="2E7DC47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67,02</w:t>
            </w:r>
          </w:p>
        </w:tc>
        <w:tc>
          <w:tcPr>
            <w:tcW w:w="287" w:type="dxa"/>
            <w:tcBorders>
              <w:top w:val="nil"/>
              <w:left w:val="single" w:sz="4" w:space="0" w:color="E6E6E6"/>
              <w:bottom w:val="single" w:sz="4" w:space="0" w:color="E6E6E6"/>
              <w:right w:val="nil"/>
            </w:tcBorders>
            <w:vAlign w:val="bottom"/>
          </w:tcPr>
          <w:p w14:paraId="4B17D0BF" w14:textId="29E7F70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14" w:type="dxa"/>
            <w:tcBorders>
              <w:top w:val="nil"/>
              <w:left w:val="single" w:sz="4" w:space="0" w:color="E6E6E6"/>
              <w:bottom w:val="single" w:sz="4" w:space="0" w:color="E6E6E6"/>
              <w:right w:val="nil"/>
            </w:tcBorders>
            <w:vAlign w:val="bottom"/>
          </w:tcPr>
          <w:p w14:paraId="6BB01CA1" w14:textId="42FCBEE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2,13</w:t>
            </w:r>
          </w:p>
        </w:tc>
        <w:tc>
          <w:tcPr>
            <w:tcW w:w="377" w:type="dxa"/>
            <w:tcBorders>
              <w:top w:val="nil"/>
              <w:left w:val="single" w:sz="4" w:space="0" w:color="E6E6E6"/>
              <w:bottom w:val="single" w:sz="4" w:space="0" w:color="E6E6E6"/>
              <w:right w:val="nil"/>
            </w:tcBorders>
            <w:vAlign w:val="bottom"/>
          </w:tcPr>
          <w:p w14:paraId="5E47463F" w14:textId="75348B51"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27</w:t>
            </w:r>
          </w:p>
        </w:tc>
        <w:tc>
          <w:tcPr>
            <w:tcW w:w="514" w:type="dxa"/>
            <w:tcBorders>
              <w:top w:val="nil"/>
              <w:left w:val="single" w:sz="4" w:space="0" w:color="E6E6E6"/>
              <w:bottom w:val="single" w:sz="4" w:space="0" w:color="E6E6E6"/>
              <w:right w:val="nil"/>
            </w:tcBorders>
            <w:vAlign w:val="bottom"/>
          </w:tcPr>
          <w:p w14:paraId="6F5EBF2B" w14:textId="7BD195B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28,72</w:t>
            </w:r>
          </w:p>
        </w:tc>
        <w:tc>
          <w:tcPr>
            <w:tcW w:w="446" w:type="dxa"/>
            <w:tcBorders>
              <w:top w:val="nil"/>
              <w:left w:val="single" w:sz="4" w:space="0" w:color="E6E6E6"/>
              <w:bottom w:val="single" w:sz="4" w:space="0" w:color="E6E6E6"/>
              <w:right w:val="nil"/>
            </w:tcBorders>
            <w:vAlign w:val="bottom"/>
          </w:tcPr>
          <w:p w14:paraId="20D8BE1F" w14:textId="326A627B"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654" w:type="dxa"/>
            <w:tcBorders>
              <w:top w:val="nil"/>
              <w:left w:val="single" w:sz="4" w:space="0" w:color="E6E6E6"/>
              <w:bottom w:val="single" w:sz="4" w:space="0" w:color="E6E6E6"/>
              <w:right w:val="nil"/>
            </w:tcBorders>
            <w:vAlign w:val="bottom"/>
          </w:tcPr>
          <w:p w14:paraId="36027B83" w14:textId="3650D50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2,13</w:t>
            </w:r>
          </w:p>
        </w:tc>
        <w:tc>
          <w:tcPr>
            <w:tcW w:w="360" w:type="dxa"/>
            <w:tcBorders>
              <w:top w:val="nil"/>
              <w:left w:val="single" w:sz="4" w:space="0" w:color="E6E6E6"/>
              <w:bottom w:val="single" w:sz="4" w:space="0" w:color="E6E6E6"/>
              <w:right w:val="nil"/>
            </w:tcBorders>
            <w:vAlign w:val="bottom"/>
          </w:tcPr>
          <w:p w14:paraId="184918AC" w14:textId="3CEAB6C5"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47444E48" w14:textId="2951A9C5"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227C0B28" w14:textId="560997A1"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94</w:t>
            </w:r>
          </w:p>
        </w:tc>
        <w:tc>
          <w:tcPr>
            <w:tcW w:w="656" w:type="dxa"/>
            <w:tcBorders>
              <w:top w:val="nil"/>
              <w:left w:val="single" w:sz="4" w:space="0" w:color="E6E6E6"/>
              <w:bottom w:val="single" w:sz="4" w:space="0" w:color="E6E6E6"/>
              <w:right w:val="single" w:sz="15" w:space="0" w:color="E6E6E6"/>
            </w:tcBorders>
            <w:vAlign w:val="bottom"/>
          </w:tcPr>
          <w:p w14:paraId="0BC4BFB2"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05B8D98D"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52591403"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3E61A862" w14:textId="77777777" w:rsidR="001A7E2A" w:rsidRPr="00725366" w:rsidRDefault="001A7E2A" w:rsidP="001A7E2A">
            <w:pPr>
              <w:keepNext/>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HOEI</w:t>
            </w:r>
          </w:p>
        </w:tc>
        <w:tc>
          <w:tcPr>
            <w:tcW w:w="201" w:type="dxa"/>
            <w:tcBorders>
              <w:top w:val="nil"/>
              <w:left w:val="single" w:sz="4" w:space="0" w:color="E6E6E6"/>
              <w:bottom w:val="single" w:sz="4" w:space="0" w:color="E6E6E6"/>
              <w:right w:val="nil"/>
            </w:tcBorders>
            <w:vAlign w:val="bottom"/>
          </w:tcPr>
          <w:p w14:paraId="438583A7" w14:textId="2C00C27D"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74188584" w14:textId="25E3B76E"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6BC70FB6" w14:textId="490AE1C4"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w:t>
            </w:r>
          </w:p>
        </w:tc>
        <w:tc>
          <w:tcPr>
            <w:tcW w:w="605" w:type="dxa"/>
            <w:tcBorders>
              <w:top w:val="nil"/>
              <w:left w:val="single" w:sz="4" w:space="0" w:color="E6E6E6"/>
              <w:bottom w:val="single" w:sz="4" w:space="0" w:color="E6E6E6"/>
              <w:right w:val="nil"/>
            </w:tcBorders>
            <w:vAlign w:val="bottom"/>
          </w:tcPr>
          <w:p w14:paraId="4EB2B593" w14:textId="4183F3B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38,46</w:t>
            </w:r>
          </w:p>
        </w:tc>
        <w:tc>
          <w:tcPr>
            <w:tcW w:w="287" w:type="dxa"/>
            <w:tcBorders>
              <w:top w:val="nil"/>
              <w:left w:val="single" w:sz="4" w:space="0" w:color="E6E6E6"/>
              <w:bottom w:val="single" w:sz="4" w:space="0" w:color="E6E6E6"/>
              <w:right w:val="nil"/>
            </w:tcBorders>
            <w:vAlign w:val="bottom"/>
          </w:tcPr>
          <w:p w14:paraId="38EC9701" w14:textId="7E29B9AC"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6769C998" w14:textId="21C507E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7,69</w:t>
            </w:r>
          </w:p>
        </w:tc>
        <w:tc>
          <w:tcPr>
            <w:tcW w:w="377" w:type="dxa"/>
            <w:tcBorders>
              <w:top w:val="nil"/>
              <w:left w:val="single" w:sz="4" w:space="0" w:color="E6E6E6"/>
              <w:bottom w:val="single" w:sz="4" w:space="0" w:color="E6E6E6"/>
              <w:right w:val="nil"/>
            </w:tcBorders>
            <w:vAlign w:val="bottom"/>
          </w:tcPr>
          <w:p w14:paraId="6067A9F4" w14:textId="1ECCEB8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w:t>
            </w:r>
          </w:p>
        </w:tc>
        <w:tc>
          <w:tcPr>
            <w:tcW w:w="514" w:type="dxa"/>
            <w:tcBorders>
              <w:top w:val="nil"/>
              <w:left w:val="single" w:sz="4" w:space="0" w:color="E6E6E6"/>
              <w:bottom w:val="single" w:sz="4" w:space="0" w:color="E6E6E6"/>
              <w:right w:val="nil"/>
            </w:tcBorders>
            <w:vAlign w:val="bottom"/>
          </w:tcPr>
          <w:p w14:paraId="03EFD866" w14:textId="3674863E"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53,85</w:t>
            </w:r>
          </w:p>
        </w:tc>
        <w:tc>
          <w:tcPr>
            <w:tcW w:w="446" w:type="dxa"/>
            <w:tcBorders>
              <w:top w:val="nil"/>
              <w:left w:val="single" w:sz="4" w:space="0" w:color="E6E6E6"/>
              <w:bottom w:val="single" w:sz="4" w:space="0" w:color="E6E6E6"/>
              <w:right w:val="nil"/>
            </w:tcBorders>
            <w:vAlign w:val="bottom"/>
          </w:tcPr>
          <w:p w14:paraId="234D83F8" w14:textId="58D92BBB"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6FCC7C6F" w14:textId="423A7CF9"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12CEA923" w14:textId="66255BAA"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1D3B4C1B" w14:textId="5C814448"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06E3579E" w14:textId="2F4EB71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13</w:t>
            </w:r>
          </w:p>
        </w:tc>
        <w:tc>
          <w:tcPr>
            <w:tcW w:w="656" w:type="dxa"/>
            <w:tcBorders>
              <w:top w:val="nil"/>
              <w:left w:val="single" w:sz="4" w:space="0" w:color="E6E6E6"/>
              <w:bottom w:val="single" w:sz="4" w:space="0" w:color="E6E6E6"/>
              <w:right w:val="single" w:sz="15" w:space="0" w:color="E6E6E6"/>
            </w:tcBorders>
            <w:vAlign w:val="bottom"/>
          </w:tcPr>
          <w:p w14:paraId="5AA4F787"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4BF80D50"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1F7EB218"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5A82FB37" w14:textId="77777777" w:rsidR="001A7E2A" w:rsidRPr="00725366" w:rsidRDefault="001A7E2A" w:rsidP="001A7E2A">
            <w:pPr>
              <w:keepNext/>
              <w:adjustRightInd w:val="0"/>
              <w:spacing w:before="48" w:after="48"/>
              <w:rPr>
                <w:rFonts w:ascii="Arial" w:hAnsi="Arial" w:cs="Arial"/>
                <w:b/>
                <w:bCs/>
                <w:color w:val="000000"/>
                <w:sz w:val="16"/>
                <w:szCs w:val="16"/>
              </w:rPr>
            </w:pPr>
            <w:smartTag w:uri="urn:schemas-microsoft-com:office:smarttags" w:element="place">
              <w:smartTag w:uri="urn:schemas-microsoft-com:office:smarttags" w:element="City">
                <w:r w:rsidRPr="00725366">
                  <w:rPr>
                    <w:rFonts w:ascii="Arial" w:hAnsi="Arial" w:cs="Arial"/>
                    <w:b/>
                    <w:bCs/>
                    <w:color w:val="000000"/>
                    <w:sz w:val="14"/>
                    <w:szCs w:val="14"/>
                  </w:rPr>
                  <w:t>VERVIERS</w:t>
                </w:r>
              </w:smartTag>
            </w:smartTag>
          </w:p>
        </w:tc>
        <w:tc>
          <w:tcPr>
            <w:tcW w:w="201" w:type="dxa"/>
            <w:tcBorders>
              <w:top w:val="nil"/>
              <w:left w:val="single" w:sz="4" w:space="0" w:color="E6E6E6"/>
              <w:bottom w:val="single" w:sz="4" w:space="0" w:color="E6E6E6"/>
              <w:right w:val="nil"/>
            </w:tcBorders>
            <w:vAlign w:val="bottom"/>
          </w:tcPr>
          <w:p w14:paraId="6DEC452B" w14:textId="3579D603"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1C267ACF" w14:textId="55443A35"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0B42182A" w14:textId="79D2BA8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17</w:t>
            </w:r>
          </w:p>
        </w:tc>
        <w:tc>
          <w:tcPr>
            <w:tcW w:w="605" w:type="dxa"/>
            <w:tcBorders>
              <w:top w:val="nil"/>
              <w:left w:val="single" w:sz="4" w:space="0" w:color="E6E6E6"/>
              <w:bottom w:val="single" w:sz="4" w:space="0" w:color="E6E6E6"/>
              <w:right w:val="nil"/>
            </w:tcBorders>
            <w:vAlign w:val="bottom"/>
          </w:tcPr>
          <w:p w14:paraId="01A5C93F" w14:textId="244AD0B2"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80,95</w:t>
            </w:r>
          </w:p>
        </w:tc>
        <w:tc>
          <w:tcPr>
            <w:tcW w:w="287" w:type="dxa"/>
            <w:tcBorders>
              <w:top w:val="nil"/>
              <w:left w:val="single" w:sz="4" w:space="0" w:color="E6E6E6"/>
              <w:bottom w:val="single" w:sz="4" w:space="0" w:color="E6E6E6"/>
              <w:right w:val="nil"/>
            </w:tcBorders>
            <w:vAlign w:val="bottom"/>
          </w:tcPr>
          <w:p w14:paraId="50261C06" w14:textId="35E3D90F"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610DFD7A" w14:textId="1C564D65"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70C21AD1" w14:textId="6534F5A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w:t>
            </w:r>
          </w:p>
        </w:tc>
        <w:tc>
          <w:tcPr>
            <w:tcW w:w="514" w:type="dxa"/>
            <w:tcBorders>
              <w:top w:val="nil"/>
              <w:left w:val="single" w:sz="4" w:space="0" w:color="E6E6E6"/>
              <w:bottom w:val="single" w:sz="4" w:space="0" w:color="E6E6E6"/>
              <w:right w:val="nil"/>
            </w:tcBorders>
            <w:vAlign w:val="bottom"/>
          </w:tcPr>
          <w:p w14:paraId="618BBA89" w14:textId="3BC21D2E"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19,05</w:t>
            </w:r>
          </w:p>
        </w:tc>
        <w:tc>
          <w:tcPr>
            <w:tcW w:w="446" w:type="dxa"/>
            <w:tcBorders>
              <w:top w:val="nil"/>
              <w:left w:val="single" w:sz="4" w:space="0" w:color="E6E6E6"/>
              <w:bottom w:val="single" w:sz="4" w:space="0" w:color="E6E6E6"/>
              <w:right w:val="nil"/>
            </w:tcBorders>
            <w:vAlign w:val="bottom"/>
          </w:tcPr>
          <w:p w14:paraId="4880084A" w14:textId="277DF151"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72CAD5A6" w14:textId="27209196"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6A73282E" w14:textId="1458A0E1"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5ED955AF" w14:textId="0009D5B8"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52B906C5" w14:textId="20E6490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21</w:t>
            </w:r>
          </w:p>
        </w:tc>
        <w:tc>
          <w:tcPr>
            <w:tcW w:w="656" w:type="dxa"/>
            <w:tcBorders>
              <w:top w:val="nil"/>
              <w:left w:val="single" w:sz="4" w:space="0" w:color="E6E6E6"/>
              <w:bottom w:val="single" w:sz="4" w:space="0" w:color="E6E6E6"/>
              <w:right w:val="single" w:sz="15" w:space="0" w:color="E6E6E6"/>
            </w:tcBorders>
            <w:vAlign w:val="bottom"/>
          </w:tcPr>
          <w:p w14:paraId="1F45987F"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536D07E5"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0623935A"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1DD89CA5" w14:textId="77777777" w:rsidR="001A7E2A" w:rsidRPr="00725366" w:rsidRDefault="001A7E2A" w:rsidP="001A7E2A">
            <w:pPr>
              <w:keepNext/>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NAMEN</w:t>
            </w:r>
          </w:p>
        </w:tc>
        <w:tc>
          <w:tcPr>
            <w:tcW w:w="201" w:type="dxa"/>
            <w:tcBorders>
              <w:top w:val="nil"/>
              <w:left w:val="single" w:sz="4" w:space="0" w:color="E6E6E6"/>
              <w:bottom w:val="single" w:sz="4" w:space="0" w:color="E6E6E6"/>
              <w:right w:val="nil"/>
            </w:tcBorders>
            <w:vAlign w:val="bottom"/>
          </w:tcPr>
          <w:p w14:paraId="19FE1B38" w14:textId="43295481"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4466EC70" w14:textId="63C2CC6D"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3B896E43" w14:textId="3D8D3B4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15</w:t>
            </w:r>
          </w:p>
        </w:tc>
        <w:tc>
          <w:tcPr>
            <w:tcW w:w="605" w:type="dxa"/>
            <w:tcBorders>
              <w:top w:val="nil"/>
              <w:left w:val="single" w:sz="4" w:space="0" w:color="E6E6E6"/>
              <w:bottom w:val="single" w:sz="4" w:space="0" w:color="E6E6E6"/>
              <w:right w:val="nil"/>
            </w:tcBorders>
            <w:vAlign w:val="bottom"/>
          </w:tcPr>
          <w:p w14:paraId="2257D78F" w14:textId="6E291964"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68,18</w:t>
            </w:r>
          </w:p>
        </w:tc>
        <w:tc>
          <w:tcPr>
            <w:tcW w:w="287" w:type="dxa"/>
            <w:tcBorders>
              <w:top w:val="nil"/>
              <w:left w:val="single" w:sz="4" w:space="0" w:color="E6E6E6"/>
              <w:bottom w:val="single" w:sz="4" w:space="0" w:color="E6E6E6"/>
              <w:right w:val="nil"/>
            </w:tcBorders>
            <w:vAlign w:val="bottom"/>
          </w:tcPr>
          <w:p w14:paraId="1EF54CE9" w14:textId="39C00D6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14" w:type="dxa"/>
            <w:tcBorders>
              <w:top w:val="nil"/>
              <w:left w:val="single" w:sz="4" w:space="0" w:color="E6E6E6"/>
              <w:bottom w:val="single" w:sz="4" w:space="0" w:color="E6E6E6"/>
              <w:right w:val="nil"/>
            </w:tcBorders>
            <w:vAlign w:val="bottom"/>
          </w:tcPr>
          <w:p w14:paraId="439456D1" w14:textId="17CF4732"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9,09</w:t>
            </w:r>
          </w:p>
        </w:tc>
        <w:tc>
          <w:tcPr>
            <w:tcW w:w="377" w:type="dxa"/>
            <w:tcBorders>
              <w:top w:val="nil"/>
              <w:left w:val="single" w:sz="4" w:space="0" w:color="E6E6E6"/>
              <w:bottom w:val="single" w:sz="4" w:space="0" w:color="E6E6E6"/>
              <w:right w:val="nil"/>
            </w:tcBorders>
            <w:vAlign w:val="bottom"/>
          </w:tcPr>
          <w:p w14:paraId="2CD37767" w14:textId="05EAF8AC"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w:t>
            </w:r>
          </w:p>
        </w:tc>
        <w:tc>
          <w:tcPr>
            <w:tcW w:w="514" w:type="dxa"/>
            <w:tcBorders>
              <w:top w:val="nil"/>
              <w:left w:val="single" w:sz="4" w:space="0" w:color="E6E6E6"/>
              <w:bottom w:val="single" w:sz="4" w:space="0" w:color="E6E6E6"/>
              <w:right w:val="nil"/>
            </w:tcBorders>
            <w:vAlign w:val="bottom"/>
          </w:tcPr>
          <w:p w14:paraId="47987E56" w14:textId="2252981B"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22,73</w:t>
            </w:r>
          </w:p>
        </w:tc>
        <w:tc>
          <w:tcPr>
            <w:tcW w:w="446" w:type="dxa"/>
            <w:tcBorders>
              <w:top w:val="nil"/>
              <w:left w:val="single" w:sz="4" w:space="0" w:color="E6E6E6"/>
              <w:bottom w:val="single" w:sz="4" w:space="0" w:color="E6E6E6"/>
              <w:right w:val="nil"/>
            </w:tcBorders>
            <w:vAlign w:val="bottom"/>
          </w:tcPr>
          <w:p w14:paraId="403393DE" w14:textId="056C1442"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15BC7156" w14:textId="0F0D1F07"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7954A0DE" w14:textId="3088E6DB"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3EAC606E" w14:textId="02A935FD"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75FC387F" w14:textId="55A2116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22</w:t>
            </w:r>
          </w:p>
        </w:tc>
        <w:tc>
          <w:tcPr>
            <w:tcW w:w="656" w:type="dxa"/>
            <w:tcBorders>
              <w:top w:val="nil"/>
              <w:left w:val="single" w:sz="4" w:space="0" w:color="E6E6E6"/>
              <w:bottom w:val="single" w:sz="4" w:space="0" w:color="E6E6E6"/>
              <w:right w:val="single" w:sz="15" w:space="0" w:color="E6E6E6"/>
            </w:tcBorders>
            <w:vAlign w:val="bottom"/>
          </w:tcPr>
          <w:p w14:paraId="6810467D"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7754B8E4"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18D4B7E8"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339FFF59" w14:textId="77777777" w:rsidR="001A7E2A" w:rsidRPr="00725366" w:rsidRDefault="001A7E2A" w:rsidP="001A7E2A">
            <w:pPr>
              <w:keepNext/>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DINANT</w:t>
            </w:r>
          </w:p>
        </w:tc>
        <w:tc>
          <w:tcPr>
            <w:tcW w:w="201" w:type="dxa"/>
            <w:tcBorders>
              <w:top w:val="nil"/>
              <w:left w:val="single" w:sz="4" w:space="0" w:color="E6E6E6"/>
              <w:bottom w:val="single" w:sz="4" w:space="0" w:color="E6E6E6"/>
              <w:right w:val="nil"/>
            </w:tcBorders>
            <w:vAlign w:val="bottom"/>
          </w:tcPr>
          <w:p w14:paraId="1C13B86D" w14:textId="1557F30C"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3B96DED3" w14:textId="695FA55E"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25EF2B75" w14:textId="4583B00E"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w:t>
            </w:r>
          </w:p>
        </w:tc>
        <w:tc>
          <w:tcPr>
            <w:tcW w:w="605" w:type="dxa"/>
            <w:tcBorders>
              <w:top w:val="nil"/>
              <w:left w:val="single" w:sz="4" w:space="0" w:color="E6E6E6"/>
              <w:bottom w:val="single" w:sz="4" w:space="0" w:color="E6E6E6"/>
              <w:right w:val="nil"/>
            </w:tcBorders>
            <w:vAlign w:val="bottom"/>
          </w:tcPr>
          <w:p w14:paraId="6362E312" w14:textId="6805F60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45,45</w:t>
            </w:r>
          </w:p>
        </w:tc>
        <w:tc>
          <w:tcPr>
            <w:tcW w:w="287" w:type="dxa"/>
            <w:tcBorders>
              <w:top w:val="nil"/>
              <w:left w:val="single" w:sz="4" w:space="0" w:color="E6E6E6"/>
              <w:bottom w:val="single" w:sz="4" w:space="0" w:color="E6E6E6"/>
              <w:right w:val="nil"/>
            </w:tcBorders>
            <w:vAlign w:val="bottom"/>
          </w:tcPr>
          <w:p w14:paraId="63AE12E3" w14:textId="47BC6ECB"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w:t>
            </w:r>
          </w:p>
        </w:tc>
        <w:tc>
          <w:tcPr>
            <w:tcW w:w="514" w:type="dxa"/>
            <w:tcBorders>
              <w:top w:val="nil"/>
              <w:left w:val="single" w:sz="4" w:space="0" w:color="E6E6E6"/>
              <w:bottom w:val="single" w:sz="4" w:space="0" w:color="E6E6E6"/>
              <w:right w:val="nil"/>
            </w:tcBorders>
            <w:vAlign w:val="bottom"/>
          </w:tcPr>
          <w:p w14:paraId="28177724" w14:textId="22F32C14"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27,27</w:t>
            </w:r>
          </w:p>
        </w:tc>
        <w:tc>
          <w:tcPr>
            <w:tcW w:w="377" w:type="dxa"/>
            <w:tcBorders>
              <w:top w:val="nil"/>
              <w:left w:val="single" w:sz="4" w:space="0" w:color="E6E6E6"/>
              <w:bottom w:val="single" w:sz="4" w:space="0" w:color="E6E6E6"/>
              <w:right w:val="nil"/>
            </w:tcBorders>
            <w:vAlign w:val="bottom"/>
          </w:tcPr>
          <w:p w14:paraId="27427067" w14:textId="65EEB5E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w:t>
            </w:r>
          </w:p>
        </w:tc>
        <w:tc>
          <w:tcPr>
            <w:tcW w:w="514" w:type="dxa"/>
            <w:tcBorders>
              <w:top w:val="nil"/>
              <w:left w:val="single" w:sz="4" w:space="0" w:color="E6E6E6"/>
              <w:bottom w:val="single" w:sz="4" w:space="0" w:color="E6E6E6"/>
              <w:right w:val="nil"/>
            </w:tcBorders>
            <w:vAlign w:val="bottom"/>
          </w:tcPr>
          <w:p w14:paraId="3ADEEE78" w14:textId="11C6744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27,27</w:t>
            </w:r>
          </w:p>
        </w:tc>
        <w:tc>
          <w:tcPr>
            <w:tcW w:w="446" w:type="dxa"/>
            <w:tcBorders>
              <w:top w:val="nil"/>
              <w:left w:val="single" w:sz="4" w:space="0" w:color="E6E6E6"/>
              <w:bottom w:val="single" w:sz="4" w:space="0" w:color="E6E6E6"/>
              <w:right w:val="nil"/>
            </w:tcBorders>
            <w:vAlign w:val="bottom"/>
          </w:tcPr>
          <w:p w14:paraId="156F3D46" w14:textId="4C72AB5F"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678E6B70" w14:textId="5A6AC0C8"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5DBC8CB0" w14:textId="654D1D52"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256E3672" w14:textId="25CA8495"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102B8C95" w14:textId="0567BB90"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11</w:t>
            </w:r>
          </w:p>
        </w:tc>
        <w:tc>
          <w:tcPr>
            <w:tcW w:w="656" w:type="dxa"/>
            <w:tcBorders>
              <w:top w:val="nil"/>
              <w:left w:val="single" w:sz="4" w:space="0" w:color="E6E6E6"/>
              <w:bottom w:val="single" w:sz="4" w:space="0" w:color="E6E6E6"/>
              <w:right w:val="single" w:sz="15" w:space="0" w:color="E6E6E6"/>
            </w:tcBorders>
            <w:vAlign w:val="bottom"/>
          </w:tcPr>
          <w:p w14:paraId="71BCE972"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5F47EEDB"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0845F40C"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7EB03584" w14:textId="77777777" w:rsidR="001A7E2A" w:rsidRPr="00725366" w:rsidRDefault="001A7E2A" w:rsidP="001A7E2A">
            <w:pPr>
              <w:keepNext/>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AARLEN</w:t>
            </w:r>
          </w:p>
        </w:tc>
        <w:tc>
          <w:tcPr>
            <w:tcW w:w="201" w:type="dxa"/>
            <w:tcBorders>
              <w:top w:val="nil"/>
              <w:left w:val="single" w:sz="4" w:space="0" w:color="E6E6E6"/>
              <w:bottom w:val="single" w:sz="4" w:space="0" w:color="E6E6E6"/>
              <w:right w:val="nil"/>
            </w:tcBorders>
            <w:vAlign w:val="bottom"/>
          </w:tcPr>
          <w:p w14:paraId="4901FBE5" w14:textId="0EFD937A"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6C294C17" w14:textId="513590B7"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07590EA3" w14:textId="779328C6"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11</w:t>
            </w:r>
          </w:p>
        </w:tc>
        <w:tc>
          <w:tcPr>
            <w:tcW w:w="605" w:type="dxa"/>
            <w:tcBorders>
              <w:top w:val="nil"/>
              <w:left w:val="single" w:sz="4" w:space="0" w:color="E6E6E6"/>
              <w:bottom w:val="single" w:sz="4" w:space="0" w:color="E6E6E6"/>
              <w:right w:val="nil"/>
            </w:tcBorders>
            <w:vAlign w:val="bottom"/>
          </w:tcPr>
          <w:p w14:paraId="7E93357D" w14:textId="63902D3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91,67</w:t>
            </w:r>
          </w:p>
        </w:tc>
        <w:tc>
          <w:tcPr>
            <w:tcW w:w="287" w:type="dxa"/>
            <w:tcBorders>
              <w:top w:val="nil"/>
              <w:left w:val="single" w:sz="4" w:space="0" w:color="E6E6E6"/>
              <w:bottom w:val="single" w:sz="4" w:space="0" w:color="E6E6E6"/>
              <w:right w:val="nil"/>
            </w:tcBorders>
            <w:vAlign w:val="bottom"/>
          </w:tcPr>
          <w:p w14:paraId="7077F80A" w14:textId="38BAA0E1"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45738C99" w14:textId="38D75A94"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7CE591E2" w14:textId="2D2459F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0E1A962C" w14:textId="669D677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8,33</w:t>
            </w:r>
          </w:p>
        </w:tc>
        <w:tc>
          <w:tcPr>
            <w:tcW w:w="446" w:type="dxa"/>
            <w:tcBorders>
              <w:top w:val="nil"/>
              <w:left w:val="single" w:sz="4" w:space="0" w:color="E6E6E6"/>
              <w:bottom w:val="single" w:sz="4" w:space="0" w:color="E6E6E6"/>
              <w:right w:val="nil"/>
            </w:tcBorders>
            <w:vAlign w:val="bottom"/>
          </w:tcPr>
          <w:p w14:paraId="2CFFCE42" w14:textId="7A2C07AD"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6C987D43" w14:textId="7C23882C"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310A5187" w14:textId="5008C968"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73E667F4" w14:textId="16FBAC2C"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692EF985" w14:textId="3F986780"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12</w:t>
            </w:r>
          </w:p>
        </w:tc>
        <w:tc>
          <w:tcPr>
            <w:tcW w:w="656" w:type="dxa"/>
            <w:tcBorders>
              <w:top w:val="nil"/>
              <w:left w:val="single" w:sz="4" w:space="0" w:color="E6E6E6"/>
              <w:bottom w:val="single" w:sz="4" w:space="0" w:color="E6E6E6"/>
              <w:right w:val="single" w:sz="15" w:space="0" w:color="E6E6E6"/>
            </w:tcBorders>
            <w:vAlign w:val="bottom"/>
          </w:tcPr>
          <w:p w14:paraId="4A274326"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5E56CB71"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65A33088"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4089BD9A" w14:textId="77777777" w:rsidR="001A7E2A" w:rsidRPr="00725366" w:rsidRDefault="001A7E2A" w:rsidP="001A7E2A">
            <w:pPr>
              <w:keepNext/>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NEUFCHATEAU</w:t>
            </w:r>
          </w:p>
        </w:tc>
        <w:tc>
          <w:tcPr>
            <w:tcW w:w="201" w:type="dxa"/>
            <w:tcBorders>
              <w:top w:val="nil"/>
              <w:left w:val="single" w:sz="4" w:space="0" w:color="E6E6E6"/>
              <w:bottom w:val="single" w:sz="4" w:space="0" w:color="E6E6E6"/>
              <w:right w:val="nil"/>
            </w:tcBorders>
            <w:vAlign w:val="bottom"/>
          </w:tcPr>
          <w:p w14:paraId="7F3BA1DF" w14:textId="62289205"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2DBDDB8D" w14:textId="22B3AE0B"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679C8D82" w14:textId="54C776B6"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8</w:t>
            </w:r>
          </w:p>
        </w:tc>
        <w:tc>
          <w:tcPr>
            <w:tcW w:w="605" w:type="dxa"/>
            <w:tcBorders>
              <w:top w:val="nil"/>
              <w:left w:val="single" w:sz="4" w:space="0" w:color="E6E6E6"/>
              <w:bottom w:val="single" w:sz="4" w:space="0" w:color="E6E6E6"/>
              <w:right w:val="nil"/>
            </w:tcBorders>
            <w:vAlign w:val="bottom"/>
          </w:tcPr>
          <w:p w14:paraId="7BED9388" w14:textId="0321FC76"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c>
          <w:tcPr>
            <w:tcW w:w="287" w:type="dxa"/>
            <w:tcBorders>
              <w:top w:val="nil"/>
              <w:left w:val="single" w:sz="4" w:space="0" w:color="E6E6E6"/>
              <w:bottom w:val="single" w:sz="4" w:space="0" w:color="E6E6E6"/>
              <w:right w:val="nil"/>
            </w:tcBorders>
            <w:vAlign w:val="bottom"/>
          </w:tcPr>
          <w:p w14:paraId="6441CA68" w14:textId="3A37E805"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4AFED751" w14:textId="685FB1E1"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2D97089B" w14:textId="6B138EF1"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1631F568" w14:textId="5841B041" w:rsidR="001A7E2A" w:rsidRDefault="001A7E2A" w:rsidP="001A7E2A">
            <w:pPr>
              <w:keepNext/>
              <w:adjustRightInd w:val="0"/>
              <w:spacing w:before="48" w:after="48"/>
              <w:jc w:val="right"/>
              <w:rPr>
                <w:rFonts w:ascii="Arial" w:hAnsi="Arial" w:cs="Arial"/>
                <w:color w:val="231F20"/>
                <w:sz w:val="16"/>
                <w:szCs w:val="16"/>
              </w:rPr>
            </w:pPr>
          </w:p>
        </w:tc>
        <w:tc>
          <w:tcPr>
            <w:tcW w:w="446" w:type="dxa"/>
            <w:tcBorders>
              <w:top w:val="nil"/>
              <w:left w:val="single" w:sz="4" w:space="0" w:color="E6E6E6"/>
              <w:bottom w:val="single" w:sz="4" w:space="0" w:color="E6E6E6"/>
              <w:right w:val="nil"/>
            </w:tcBorders>
            <w:vAlign w:val="bottom"/>
          </w:tcPr>
          <w:p w14:paraId="15A05B1E" w14:textId="3712688D"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43D45A8D" w14:textId="0C370DA0"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44A2A618" w14:textId="7ED3537E"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2ECABC83" w14:textId="35A4656A"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32AEC69B" w14:textId="49DEF443"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8</w:t>
            </w:r>
          </w:p>
        </w:tc>
        <w:tc>
          <w:tcPr>
            <w:tcW w:w="656" w:type="dxa"/>
            <w:tcBorders>
              <w:top w:val="nil"/>
              <w:left w:val="single" w:sz="4" w:space="0" w:color="E6E6E6"/>
              <w:bottom w:val="single" w:sz="4" w:space="0" w:color="E6E6E6"/>
              <w:right w:val="single" w:sz="15" w:space="0" w:color="E6E6E6"/>
            </w:tcBorders>
            <w:vAlign w:val="bottom"/>
          </w:tcPr>
          <w:p w14:paraId="7605FA0D"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3F89FADE"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42C79E85" w14:textId="77777777" w:rsidR="001A7E2A" w:rsidRPr="00725366" w:rsidRDefault="001A7E2A" w:rsidP="001A7E2A">
            <w:pPr>
              <w:adjustRightInd w:val="0"/>
              <w:rPr>
                <w:b/>
              </w:rPr>
            </w:pPr>
          </w:p>
        </w:tc>
        <w:tc>
          <w:tcPr>
            <w:tcW w:w="1963" w:type="dxa"/>
            <w:tcBorders>
              <w:top w:val="nil"/>
              <w:left w:val="single" w:sz="4" w:space="0" w:color="E6E6E6"/>
              <w:bottom w:val="single" w:sz="4" w:space="0" w:color="E6E6E6"/>
              <w:right w:val="nil"/>
            </w:tcBorders>
            <w:shd w:val="clear" w:color="auto" w:fill="FFFFFF"/>
          </w:tcPr>
          <w:p w14:paraId="7F192071" w14:textId="77777777" w:rsidR="001A7E2A" w:rsidRPr="00725366" w:rsidRDefault="001A7E2A" w:rsidP="001A7E2A">
            <w:pPr>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MARCHE-EN-FAMENNE</w:t>
            </w:r>
          </w:p>
        </w:tc>
        <w:tc>
          <w:tcPr>
            <w:tcW w:w="201" w:type="dxa"/>
            <w:tcBorders>
              <w:top w:val="nil"/>
              <w:left w:val="single" w:sz="4" w:space="0" w:color="E6E6E6"/>
              <w:bottom w:val="single" w:sz="4" w:space="0" w:color="E6E6E6"/>
              <w:right w:val="nil"/>
            </w:tcBorders>
            <w:vAlign w:val="bottom"/>
          </w:tcPr>
          <w:p w14:paraId="01FE7DE0" w14:textId="745E9733" w:rsidR="001A7E2A" w:rsidRDefault="001A7E2A" w:rsidP="001A7E2A">
            <w:pPr>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1B2FA05E" w14:textId="772227D2" w:rsidR="001A7E2A" w:rsidRDefault="001A7E2A" w:rsidP="001A7E2A">
            <w:pPr>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0D27ED27" w14:textId="094D8D6E"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4</w:t>
            </w:r>
          </w:p>
        </w:tc>
        <w:tc>
          <w:tcPr>
            <w:tcW w:w="605" w:type="dxa"/>
            <w:tcBorders>
              <w:top w:val="nil"/>
              <w:left w:val="single" w:sz="4" w:space="0" w:color="E6E6E6"/>
              <w:bottom w:val="single" w:sz="4" w:space="0" w:color="E6E6E6"/>
              <w:right w:val="nil"/>
            </w:tcBorders>
            <w:vAlign w:val="bottom"/>
          </w:tcPr>
          <w:p w14:paraId="4FC1A1B9" w14:textId="7F376C54"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80,00</w:t>
            </w:r>
          </w:p>
        </w:tc>
        <w:tc>
          <w:tcPr>
            <w:tcW w:w="287" w:type="dxa"/>
            <w:tcBorders>
              <w:top w:val="nil"/>
              <w:left w:val="single" w:sz="4" w:space="0" w:color="E6E6E6"/>
              <w:bottom w:val="single" w:sz="4" w:space="0" w:color="E6E6E6"/>
              <w:right w:val="nil"/>
            </w:tcBorders>
            <w:vAlign w:val="bottom"/>
          </w:tcPr>
          <w:p w14:paraId="526604A8" w14:textId="2A4062ED" w:rsidR="001A7E2A" w:rsidRDefault="001A7E2A" w:rsidP="001A7E2A">
            <w:pPr>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2ECD81B1" w14:textId="27029CA6" w:rsidR="001A7E2A" w:rsidRDefault="001A7E2A" w:rsidP="001A7E2A">
            <w:pPr>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1CF522EB" w14:textId="0C43DBA3"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03494D05" w14:textId="224DBF21"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20,00</w:t>
            </w:r>
          </w:p>
        </w:tc>
        <w:tc>
          <w:tcPr>
            <w:tcW w:w="446" w:type="dxa"/>
            <w:tcBorders>
              <w:top w:val="nil"/>
              <w:left w:val="single" w:sz="4" w:space="0" w:color="E6E6E6"/>
              <w:bottom w:val="single" w:sz="4" w:space="0" w:color="E6E6E6"/>
              <w:right w:val="nil"/>
            </w:tcBorders>
            <w:vAlign w:val="bottom"/>
          </w:tcPr>
          <w:p w14:paraId="2E1C5C69" w14:textId="611886D7" w:rsidR="001A7E2A" w:rsidRDefault="001A7E2A" w:rsidP="001A7E2A">
            <w:pPr>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1111E657" w14:textId="7A27BA07" w:rsidR="001A7E2A" w:rsidRDefault="001A7E2A" w:rsidP="001A7E2A">
            <w:pPr>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76BE58F1" w14:textId="4DEC37DB" w:rsidR="001A7E2A" w:rsidRDefault="001A7E2A" w:rsidP="001A7E2A">
            <w:pPr>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7F66FE5F" w14:textId="673A9829" w:rsidR="001A7E2A" w:rsidRDefault="001A7E2A" w:rsidP="001A7E2A">
            <w:pPr>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2D398736" w14:textId="1BAA1056"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5</w:t>
            </w:r>
          </w:p>
        </w:tc>
        <w:tc>
          <w:tcPr>
            <w:tcW w:w="656" w:type="dxa"/>
            <w:tcBorders>
              <w:top w:val="nil"/>
              <w:left w:val="single" w:sz="4" w:space="0" w:color="E6E6E6"/>
              <w:bottom w:val="single" w:sz="4" w:space="0" w:color="E6E6E6"/>
              <w:right w:val="single" w:sz="15" w:space="0" w:color="E6E6E6"/>
            </w:tcBorders>
            <w:vAlign w:val="bottom"/>
          </w:tcPr>
          <w:p w14:paraId="1304F079" w14:textId="77777777"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5717C43D" w14:textId="77777777" w:rsidTr="001A7E2A">
        <w:trPr>
          <w:cantSplit/>
          <w:jc w:val="center"/>
        </w:trPr>
        <w:tc>
          <w:tcPr>
            <w:tcW w:w="1748" w:type="dxa"/>
            <w:vMerge w:val="restart"/>
            <w:tcBorders>
              <w:top w:val="nil"/>
              <w:left w:val="single" w:sz="15" w:space="0" w:color="E6E6E6"/>
              <w:bottom w:val="single" w:sz="4" w:space="0" w:color="E6E6E6"/>
              <w:right w:val="nil"/>
            </w:tcBorders>
            <w:shd w:val="clear" w:color="auto" w:fill="FFFFFF"/>
          </w:tcPr>
          <w:p w14:paraId="2B69F73C" w14:textId="77777777" w:rsidR="001A7E2A" w:rsidRPr="00725366" w:rsidRDefault="001A7E2A" w:rsidP="001A7E2A">
            <w:pPr>
              <w:keepNext/>
              <w:adjustRightInd w:val="0"/>
              <w:spacing w:before="48" w:after="48"/>
              <w:rPr>
                <w:rFonts w:ascii="Arial" w:hAnsi="Arial" w:cs="Arial"/>
                <w:b/>
                <w:bCs/>
                <w:color w:val="000000"/>
                <w:sz w:val="14"/>
                <w:szCs w:val="14"/>
              </w:rPr>
            </w:pPr>
            <w:smartTag w:uri="urn:schemas-microsoft-com:office:smarttags" w:element="place">
              <w:smartTag w:uri="urn:schemas-microsoft-com:office:smarttags" w:element="City">
                <w:r w:rsidRPr="00725366">
                  <w:rPr>
                    <w:rFonts w:ascii="Arial" w:hAnsi="Arial" w:cs="Arial"/>
                    <w:b/>
                    <w:bCs/>
                    <w:color w:val="000000"/>
                    <w:sz w:val="14"/>
                    <w:szCs w:val="14"/>
                  </w:rPr>
                  <w:t>BERGEN</w:t>
                </w:r>
              </w:smartTag>
            </w:smartTag>
          </w:p>
        </w:tc>
        <w:tc>
          <w:tcPr>
            <w:tcW w:w="1963" w:type="dxa"/>
            <w:tcBorders>
              <w:top w:val="nil"/>
              <w:left w:val="single" w:sz="4" w:space="0" w:color="E6E6E6"/>
              <w:bottom w:val="single" w:sz="4" w:space="0" w:color="E6E6E6"/>
              <w:right w:val="nil"/>
            </w:tcBorders>
            <w:shd w:val="clear" w:color="auto" w:fill="FFFFFF"/>
          </w:tcPr>
          <w:p w14:paraId="1B3E7172" w14:textId="77777777" w:rsidR="001A7E2A" w:rsidRPr="00725366" w:rsidRDefault="001A7E2A" w:rsidP="001A7E2A">
            <w:pPr>
              <w:keepNext/>
              <w:adjustRightInd w:val="0"/>
              <w:spacing w:before="48" w:after="48"/>
              <w:rPr>
                <w:rFonts w:ascii="Arial" w:hAnsi="Arial" w:cs="Arial"/>
                <w:b/>
                <w:bCs/>
                <w:color w:val="000000"/>
                <w:sz w:val="14"/>
                <w:szCs w:val="14"/>
              </w:rPr>
            </w:pPr>
            <w:smartTag w:uri="urn:schemas-microsoft-com:office:smarttags" w:element="place">
              <w:smartTag w:uri="urn:schemas-microsoft-com:office:smarttags" w:element="City">
                <w:r w:rsidRPr="00725366">
                  <w:rPr>
                    <w:rFonts w:ascii="Arial" w:hAnsi="Arial" w:cs="Arial"/>
                    <w:b/>
                    <w:bCs/>
                    <w:color w:val="000000"/>
                    <w:sz w:val="14"/>
                    <w:szCs w:val="14"/>
                  </w:rPr>
                  <w:t>CHARLEROI</w:t>
                </w:r>
              </w:smartTag>
            </w:smartTag>
          </w:p>
        </w:tc>
        <w:tc>
          <w:tcPr>
            <w:tcW w:w="201" w:type="dxa"/>
            <w:tcBorders>
              <w:top w:val="nil"/>
              <w:left w:val="single" w:sz="4" w:space="0" w:color="E6E6E6"/>
              <w:bottom w:val="single" w:sz="4" w:space="0" w:color="E6E6E6"/>
              <w:right w:val="nil"/>
            </w:tcBorders>
            <w:vAlign w:val="bottom"/>
          </w:tcPr>
          <w:p w14:paraId="4592E22E" w14:textId="66416152"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w:t>
            </w:r>
          </w:p>
        </w:tc>
        <w:tc>
          <w:tcPr>
            <w:tcW w:w="423" w:type="dxa"/>
            <w:tcBorders>
              <w:top w:val="nil"/>
              <w:left w:val="single" w:sz="4" w:space="0" w:color="E6E6E6"/>
              <w:bottom w:val="single" w:sz="4" w:space="0" w:color="E6E6E6"/>
              <w:right w:val="nil"/>
            </w:tcBorders>
            <w:vAlign w:val="bottom"/>
          </w:tcPr>
          <w:p w14:paraId="2EFBC84B" w14:textId="753F7BD3"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6,9</w:t>
            </w:r>
          </w:p>
        </w:tc>
        <w:tc>
          <w:tcPr>
            <w:tcW w:w="377" w:type="dxa"/>
            <w:tcBorders>
              <w:top w:val="nil"/>
              <w:left w:val="single" w:sz="4" w:space="0" w:color="E6E6E6"/>
              <w:bottom w:val="single" w:sz="4" w:space="0" w:color="E6E6E6"/>
              <w:right w:val="nil"/>
            </w:tcBorders>
            <w:vAlign w:val="bottom"/>
          </w:tcPr>
          <w:p w14:paraId="0C3FA6F6" w14:textId="1F7E4338"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48</w:t>
            </w:r>
          </w:p>
        </w:tc>
        <w:tc>
          <w:tcPr>
            <w:tcW w:w="605" w:type="dxa"/>
            <w:tcBorders>
              <w:top w:val="nil"/>
              <w:left w:val="single" w:sz="4" w:space="0" w:color="E6E6E6"/>
              <w:bottom w:val="single" w:sz="4" w:space="0" w:color="E6E6E6"/>
              <w:right w:val="nil"/>
            </w:tcBorders>
            <w:vAlign w:val="bottom"/>
          </w:tcPr>
          <w:p w14:paraId="00F4EA50" w14:textId="49E56EAB"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82,76</w:t>
            </w:r>
          </w:p>
        </w:tc>
        <w:tc>
          <w:tcPr>
            <w:tcW w:w="287" w:type="dxa"/>
            <w:tcBorders>
              <w:top w:val="nil"/>
              <w:left w:val="single" w:sz="4" w:space="0" w:color="E6E6E6"/>
              <w:bottom w:val="single" w:sz="4" w:space="0" w:color="E6E6E6"/>
              <w:right w:val="nil"/>
            </w:tcBorders>
            <w:vAlign w:val="bottom"/>
          </w:tcPr>
          <w:p w14:paraId="4ECDA25A" w14:textId="4A034E1B" w:rsidR="001A7E2A" w:rsidRDefault="001A7E2A" w:rsidP="001A7E2A">
            <w:pPr>
              <w:keepNext/>
              <w:adjustRightInd w:val="0"/>
              <w:spacing w:before="48" w:after="48"/>
              <w:jc w:val="right"/>
              <w:rPr>
                <w:rFonts w:ascii="Arial" w:hAnsi="Arial" w:cs="Arial"/>
                <w:color w:val="231F20"/>
                <w:sz w:val="16"/>
                <w:szCs w:val="16"/>
              </w:rPr>
            </w:pPr>
          </w:p>
        </w:tc>
        <w:tc>
          <w:tcPr>
            <w:tcW w:w="514" w:type="dxa"/>
            <w:tcBorders>
              <w:top w:val="nil"/>
              <w:left w:val="single" w:sz="4" w:space="0" w:color="E6E6E6"/>
              <w:bottom w:val="single" w:sz="4" w:space="0" w:color="E6E6E6"/>
              <w:right w:val="nil"/>
            </w:tcBorders>
            <w:vAlign w:val="bottom"/>
          </w:tcPr>
          <w:p w14:paraId="41DA45BE" w14:textId="03575FD0"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6DB2504E" w14:textId="01D3803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6</w:t>
            </w:r>
          </w:p>
        </w:tc>
        <w:tc>
          <w:tcPr>
            <w:tcW w:w="514" w:type="dxa"/>
            <w:tcBorders>
              <w:top w:val="nil"/>
              <w:left w:val="single" w:sz="4" w:space="0" w:color="E6E6E6"/>
              <w:bottom w:val="single" w:sz="4" w:space="0" w:color="E6E6E6"/>
              <w:right w:val="nil"/>
            </w:tcBorders>
            <w:vAlign w:val="bottom"/>
          </w:tcPr>
          <w:p w14:paraId="6CBFA8B5" w14:textId="29EAC5FA"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10,34</w:t>
            </w:r>
          </w:p>
        </w:tc>
        <w:tc>
          <w:tcPr>
            <w:tcW w:w="446" w:type="dxa"/>
            <w:tcBorders>
              <w:top w:val="nil"/>
              <w:left w:val="single" w:sz="4" w:space="0" w:color="E6E6E6"/>
              <w:bottom w:val="single" w:sz="4" w:space="0" w:color="E6E6E6"/>
              <w:right w:val="nil"/>
            </w:tcBorders>
            <w:vAlign w:val="bottom"/>
          </w:tcPr>
          <w:p w14:paraId="0FB82902" w14:textId="4D5E8D75"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2709F1F1" w14:textId="66AB1C03"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43937794" w14:textId="0600C5A6"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0B5F381E" w14:textId="5EBFFAAE"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5EF89816" w14:textId="2EB9D54D"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58</w:t>
            </w:r>
          </w:p>
        </w:tc>
        <w:tc>
          <w:tcPr>
            <w:tcW w:w="656" w:type="dxa"/>
            <w:tcBorders>
              <w:top w:val="nil"/>
              <w:left w:val="single" w:sz="4" w:space="0" w:color="E6E6E6"/>
              <w:bottom w:val="single" w:sz="4" w:space="0" w:color="E6E6E6"/>
              <w:right w:val="single" w:sz="15" w:space="0" w:color="E6E6E6"/>
            </w:tcBorders>
            <w:vAlign w:val="bottom"/>
          </w:tcPr>
          <w:p w14:paraId="01EF5EE2"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3F498632"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45D04495" w14:textId="77777777" w:rsidR="001A7E2A" w:rsidRPr="00725366" w:rsidRDefault="001A7E2A" w:rsidP="001A7E2A">
            <w:pPr>
              <w:keepNext/>
              <w:adjustRightInd w:val="0"/>
              <w:rPr>
                <w:b/>
              </w:rPr>
            </w:pPr>
          </w:p>
        </w:tc>
        <w:tc>
          <w:tcPr>
            <w:tcW w:w="1963" w:type="dxa"/>
            <w:tcBorders>
              <w:top w:val="nil"/>
              <w:left w:val="single" w:sz="4" w:space="0" w:color="E6E6E6"/>
              <w:bottom w:val="single" w:sz="4" w:space="0" w:color="E6E6E6"/>
              <w:right w:val="nil"/>
            </w:tcBorders>
            <w:shd w:val="clear" w:color="auto" w:fill="FFFFFF"/>
          </w:tcPr>
          <w:p w14:paraId="61E3F29A" w14:textId="77777777" w:rsidR="001A7E2A" w:rsidRPr="00725366" w:rsidRDefault="001A7E2A" w:rsidP="001A7E2A">
            <w:pPr>
              <w:keepNext/>
              <w:adjustRightInd w:val="0"/>
              <w:spacing w:before="48" w:after="48"/>
              <w:rPr>
                <w:rFonts w:ascii="Arial" w:hAnsi="Arial" w:cs="Arial"/>
                <w:b/>
                <w:bCs/>
                <w:color w:val="000000"/>
                <w:sz w:val="16"/>
                <w:szCs w:val="16"/>
              </w:rPr>
            </w:pPr>
            <w:smartTag w:uri="urn:schemas-microsoft-com:office:smarttags" w:element="place">
              <w:smartTag w:uri="urn:schemas-microsoft-com:office:smarttags" w:element="City">
                <w:r w:rsidRPr="00725366">
                  <w:rPr>
                    <w:rFonts w:ascii="Arial" w:hAnsi="Arial" w:cs="Arial"/>
                    <w:b/>
                    <w:bCs/>
                    <w:color w:val="000000"/>
                    <w:sz w:val="14"/>
                    <w:szCs w:val="14"/>
                  </w:rPr>
                  <w:t>BERGEN</w:t>
                </w:r>
              </w:smartTag>
            </w:smartTag>
          </w:p>
        </w:tc>
        <w:tc>
          <w:tcPr>
            <w:tcW w:w="201" w:type="dxa"/>
            <w:tcBorders>
              <w:top w:val="nil"/>
              <w:left w:val="single" w:sz="4" w:space="0" w:color="E6E6E6"/>
              <w:bottom w:val="single" w:sz="4" w:space="0" w:color="E6E6E6"/>
              <w:right w:val="nil"/>
            </w:tcBorders>
            <w:vAlign w:val="bottom"/>
          </w:tcPr>
          <w:p w14:paraId="00DEDC0F" w14:textId="670FEC26" w:rsidR="001A7E2A" w:rsidRDefault="001A7E2A" w:rsidP="001A7E2A">
            <w:pPr>
              <w:keepNext/>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00ACE453" w14:textId="317EC31D" w:rsidR="001A7E2A" w:rsidRDefault="001A7E2A" w:rsidP="001A7E2A">
            <w:pPr>
              <w:keepNext/>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03BFF277" w14:textId="2A38AE69"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31</w:t>
            </w:r>
          </w:p>
        </w:tc>
        <w:tc>
          <w:tcPr>
            <w:tcW w:w="605" w:type="dxa"/>
            <w:tcBorders>
              <w:top w:val="nil"/>
              <w:left w:val="single" w:sz="4" w:space="0" w:color="E6E6E6"/>
              <w:bottom w:val="single" w:sz="4" w:space="0" w:color="E6E6E6"/>
              <w:right w:val="nil"/>
            </w:tcBorders>
            <w:vAlign w:val="bottom"/>
          </w:tcPr>
          <w:p w14:paraId="75C56194" w14:textId="5B87B7E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77,50</w:t>
            </w:r>
          </w:p>
        </w:tc>
        <w:tc>
          <w:tcPr>
            <w:tcW w:w="287" w:type="dxa"/>
            <w:tcBorders>
              <w:top w:val="nil"/>
              <w:left w:val="single" w:sz="4" w:space="0" w:color="E6E6E6"/>
              <w:bottom w:val="single" w:sz="4" w:space="0" w:color="E6E6E6"/>
              <w:right w:val="nil"/>
            </w:tcBorders>
            <w:vAlign w:val="bottom"/>
          </w:tcPr>
          <w:p w14:paraId="303D71FC" w14:textId="00A6F6E2"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514" w:type="dxa"/>
            <w:tcBorders>
              <w:top w:val="nil"/>
              <w:left w:val="single" w:sz="4" w:space="0" w:color="E6E6E6"/>
              <w:bottom w:val="single" w:sz="4" w:space="0" w:color="E6E6E6"/>
              <w:right w:val="nil"/>
            </w:tcBorders>
            <w:vAlign w:val="bottom"/>
          </w:tcPr>
          <w:p w14:paraId="404A9DA6" w14:textId="2059E70A"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5,00</w:t>
            </w:r>
          </w:p>
        </w:tc>
        <w:tc>
          <w:tcPr>
            <w:tcW w:w="377" w:type="dxa"/>
            <w:tcBorders>
              <w:top w:val="nil"/>
              <w:left w:val="single" w:sz="4" w:space="0" w:color="E6E6E6"/>
              <w:bottom w:val="single" w:sz="4" w:space="0" w:color="E6E6E6"/>
              <w:right w:val="nil"/>
            </w:tcBorders>
            <w:vAlign w:val="bottom"/>
          </w:tcPr>
          <w:p w14:paraId="098EBFA0" w14:textId="3401212F"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7</w:t>
            </w:r>
          </w:p>
        </w:tc>
        <w:tc>
          <w:tcPr>
            <w:tcW w:w="514" w:type="dxa"/>
            <w:tcBorders>
              <w:top w:val="nil"/>
              <w:left w:val="single" w:sz="4" w:space="0" w:color="E6E6E6"/>
              <w:bottom w:val="single" w:sz="4" w:space="0" w:color="E6E6E6"/>
              <w:right w:val="nil"/>
            </w:tcBorders>
            <w:vAlign w:val="bottom"/>
          </w:tcPr>
          <w:p w14:paraId="445A1A31" w14:textId="2A62D00B"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17,50</w:t>
            </w:r>
          </w:p>
        </w:tc>
        <w:tc>
          <w:tcPr>
            <w:tcW w:w="446" w:type="dxa"/>
            <w:tcBorders>
              <w:top w:val="nil"/>
              <w:left w:val="single" w:sz="4" w:space="0" w:color="E6E6E6"/>
              <w:bottom w:val="single" w:sz="4" w:space="0" w:color="E6E6E6"/>
              <w:right w:val="nil"/>
            </w:tcBorders>
            <w:vAlign w:val="bottom"/>
          </w:tcPr>
          <w:p w14:paraId="4FABA510" w14:textId="049B6D42" w:rsidR="001A7E2A" w:rsidRDefault="001A7E2A" w:rsidP="001A7E2A">
            <w:pPr>
              <w:keepNext/>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06E839CC" w14:textId="183D5966" w:rsidR="001A7E2A" w:rsidRDefault="001A7E2A" w:rsidP="001A7E2A">
            <w:pPr>
              <w:keepNext/>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15FDF891" w14:textId="1ECF780D" w:rsidR="001A7E2A" w:rsidRDefault="001A7E2A" w:rsidP="001A7E2A">
            <w:pPr>
              <w:keepNext/>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4B3581A8" w14:textId="2CBE6257" w:rsidR="001A7E2A" w:rsidRDefault="001A7E2A" w:rsidP="001A7E2A">
            <w:pPr>
              <w:keepNext/>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5EBBDF99" w14:textId="2BD40E8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40</w:t>
            </w:r>
          </w:p>
        </w:tc>
        <w:tc>
          <w:tcPr>
            <w:tcW w:w="656" w:type="dxa"/>
            <w:tcBorders>
              <w:top w:val="nil"/>
              <w:left w:val="single" w:sz="4" w:space="0" w:color="E6E6E6"/>
              <w:bottom w:val="single" w:sz="4" w:space="0" w:color="E6E6E6"/>
              <w:right w:val="single" w:sz="15" w:space="0" w:color="E6E6E6"/>
            </w:tcBorders>
            <w:vAlign w:val="bottom"/>
          </w:tcPr>
          <w:p w14:paraId="687DDB0E" w14:textId="77777777" w:rsidR="001A7E2A" w:rsidRDefault="001A7E2A" w:rsidP="001A7E2A">
            <w:pPr>
              <w:keepNext/>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3FFAD005" w14:textId="77777777" w:rsidTr="001A7E2A">
        <w:trPr>
          <w:cantSplit/>
          <w:jc w:val="center"/>
        </w:trPr>
        <w:tc>
          <w:tcPr>
            <w:tcW w:w="1748" w:type="dxa"/>
            <w:vMerge/>
            <w:tcBorders>
              <w:top w:val="nil"/>
              <w:left w:val="single" w:sz="15" w:space="0" w:color="E6E6E6"/>
              <w:bottom w:val="single" w:sz="4" w:space="0" w:color="E6E6E6"/>
              <w:right w:val="nil"/>
            </w:tcBorders>
            <w:shd w:val="clear" w:color="auto" w:fill="FFFFFF"/>
          </w:tcPr>
          <w:p w14:paraId="02AE0B67" w14:textId="77777777" w:rsidR="001A7E2A" w:rsidRPr="00725366" w:rsidRDefault="001A7E2A" w:rsidP="001A7E2A">
            <w:pPr>
              <w:adjustRightInd w:val="0"/>
              <w:rPr>
                <w:b/>
              </w:rPr>
            </w:pPr>
          </w:p>
        </w:tc>
        <w:tc>
          <w:tcPr>
            <w:tcW w:w="1963" w:type="dxa"/>
            <w:tcBorders>
              <w:top w:val="nil"/>
              <w:left w:val="single" w:sz="4" w:space="0" w:color="E6E6E6"/>
              <w:bottom w:val="single" w:sz="4" w:space="0" w:color="E6E6E6"/>
              <w:right w:val="nil"/>
            </w:tcBorders>
            <w:shd w:val="clear" w:color="auto" w:fill="FFFFFF"/>
          </w:tcPr>
          <w:p w14:paraId="69F81CB9" w14:textId="77777777" w:rsidR="001A7E2A" w:rsidRPr="00725366" w:rsidRDefault="001A7E2A" w:rsidP="001A7E2A">
            <w:pPr>
              <w:adjustRightInd w:val="0"/>
              <w:spacing w:before="48" w:after="48"/>
              <w:rPr>
                <w:rFonts w:ascii="Arial" w:hAnsi="Arial" w:cs="Arial"/>
                <w:b/>
                <w:bCs/>
                <w:color w:val="000000"/>
                <w:sz w:val="16"/>
                <w:szCs w:val="16"/>
              </w:rPr>
            </w:pPr>
            <w:r w:rsidRPr="00725366">
              <w:rPr>
                <w:rFonts w:ascii="Arial" w:hAnsi="Arial" w:cs="Arial"/>
                <w:b/>
                <w:bCs/>
                <w:color w:val="000000"/>
                <w:sz w:val="14"/>
                <w:szCs w:val="14"/>
              </w:rPr>
              <w:t>DOORNIK</w:t>
            </w:r>
          </w:p>
        </w:tc>
        <w:tc>
          <w:tcPr>
            <w:tcW w:w="201" w:type="dxa"/>
            <w:tcBorders>
              <w:top w:val="nil"/>
              <w:left w:val="single" w:sz="4" w:space="0" w:color="E6E6E6"/>
              <w:bottom w:val="single" w:sz="4" w:space="0" w:color="E6E6E6"/>
              <w:right w:val="nil"/>
            </w:tcBorders>
            <w:vAlign w:val="bottom"/>
          </w:tcPr>
          <w:p w14:paraId="6E72C8C9" w14:textId="74A779F2" w:rsidR="001A7E2A" w:rsidRDefault="001A7E2A" w:rsidP="001A7E2A">
            <w:pPr>
              <w:adjustRightInd w:val="0"/>
              <w:spacing w:before="48" w:after="48"/>
              <w:jc w:val="right"/>
              <w:rPr>
                <w:rFonts w:ascii="Arial" w:hAnsi="Arial" w:cs="Arial"/>
                <w:color w:val="231F20"/>
                <w:sz w:val="16"/>
                <w:szCs w:val="16"/>
              </w:rPr>
            </w:pPr>
          </w:p>
        </w:tc>
        <w:tc>
          <w:tcPr>
            <w:tcW w:w="423" w:type="dxa"/>
            <w:tcBorders>
              <w:top w:val="nil"/>
              <w:left w:val="single" w:sz="4" w:space="0" w:color="E6E6E6"/>
              <w:bottom w:val="single" w:sz="4" w:space="0" w:color="E6E6E6"/>
              <w:right w:val="nil"/>
            </w:tcBorders>
            <w:vAlign w:val="bottom"/>
          </w:tcPr>
          <w:p w14:paraId="448DC739" w14:textId="08746731" w:rsidR="001A7E2A" w:rsidRDefault="001A7E2A" w:rsidP="001A7E2A">
            <w:pPr>
              <w:adjustRightInd w:val="0"/>
              <w:spacing w:before="48" w:after="48"/>
              <w:jc w:val="right"/>
              <w:rPr>
                <w:rFonts w:ascii="Arial" w:hAnsi="Arial" w:cs="Arial"/>
                <w:color w:val="231F20"/>
                <w:sz w:val="16"/>
                <w:szCs w:val="16"/>
              </w:rPr>
            </w:pPr>
          </w:p>
        </w:tc>
        <w:tc>
          <w:tcPr>
            <w:tcW w:w="377" w:type="dxa"/>
            <w:tcBorders>
              <w:top w:val="nil"/>
              <w:left w:val="single" w:sz="4" w:space="0" w:color="E6E6E6"/>
              <w:bottom w:val="single" w:sz="4" w:space="0" w:color="E6E6E6"/>
              <w:right w:val="nil"/>
            </w:tcBorders>
            <w:vAlign w:val="bottom"/>
          </w:tcPr>
          <w:p w14:paraId="0E20A775" w14:textId="013E08AE"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18</w:t>
            </w:r>
          </w:p>
        </w:tc>
        <w:tc>
          <w:tcPr>
            <w:tcW w:w="605" w:type="dxa"/>
            <w:tcBorders>
              <w:top w:val="nil"/>
              <w:left w:val="single" w:sz="4" w:space="0" w:color="E6E6E6"/>
              <w:bottom w:val="single" w:sz="4" w:space="0" w:color="E6E6E6"/>
              <w:right w:val="nil"/>
            </w:tcBorders>
            <w:vAlign w:val="bottom"/>
          </w:tcPr>
          <w:p w14:paraId="15C4ED80" w14:textId="43DFBCD0"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81,82</w:t>
            </w:r>
          </w:p>
        </w:tc>
        <w:tc>
          <w:tcPr>
            <w:tcW w:w="287" w:type="dxa"/>
            <w:tcBorders>
              <w:top w:val="nil"/>
              <w:left w:val="single" w:sz="4" w:space="0" w:color="E6E6E6"/>
              <w:bottom w:val="single" w:sz="4" w:space="0" w:color="E6E6E6"/>
              <w:right w:val="nil"/>
            </w:tcBorders>
            <w:vAlign w:val="bottom"/>
          </w:tcPr>
          <w:p w14:paraId="3ED8119B" w14:textId="795B3F3B"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w:t>
            </w:r>
          </w:p>
        </w:tc>
        <w:tc>
          <w:tcPr>
            <w:tcW w:w="514" w:type="dxa"/>
            <w:tcBorders>
              <w:top w:val="nil"/>
              <w:left w:val="single" w:sz="4" w:space="0" w:color="E6E6E6"/>
              <w:bottom w:val="single" w:sz="4" w:space="0" w:color="E6E6E6"/>
              <w:right w:val="nil"/>
            </w:tcBorders>
            <w:vAlign w:val="bottom"/>
          </w:tcPr>
          <w:p w14:paraId="02283371" w14:textId="3C95A8F4"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4,55</w:t>
            </w:r>
          </w:p>
        </w:tc>
        <w:tc>
          <w:tcPr>
            <w:tcW w:w="377" w:type="dxa"/>
            <w:tcBorders>
              <w:top w:val="nil"/>
              <w:left w:val="single" w:sz="4" w:space="0" w:color="E6E6E6"/>
              <w:bottom w:val="single" w:sz="4" w:space="0" w:color="E6E6E6"/>
              <w:right w:val="nil"/>
            </w:tcBorders>
            <w:vAlign w:val="bottom"/>
          </w:tcPr>
          <w:p w14:paraId="5B4A1824" w14:textId="547F6F7B"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3</w:t>
            </w:r>
          </w:p>
        </w:tc>
        <w:tc>
          <w:tcPr>
            <w:tcW w:w="514" w:type="dxa"/>
            <w:tcBorders>
              <w:top w:val="nil"/>
              <w:left w:val="single" w:sz="4" w:space="0" w:color="E6E6E6"/>
              <w:bottom w:val="single" w:sz="4" w:space="0" w:color="E6E6E6"/>
              <w:right w:val="nil"/>
            </w:tcBorders>
            <w:vAlign w:val="bottom"/>
          </w:tcPr>
          <w:p w14:paraId="448D0FB9" w14:textId="37E4AF87"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13,64</w:t>
            </w:r>
          </w:p>
        </w:tc>
        <w:tc>
          <w:tcPr>
            <w:tcW w:w="446" w:type="dxa"/>
            <w:tcBorders>
              <w:top w:val="nil"/>
              <w:left w:val="single" w:sz="4" w:space="0" w:color="E6E6E6"/>
              <w:bottom w:val="single" w:sz="4" w:space="0" w:color="E6E6E6"/>
              <w:right w:val="nil"/>
            </w:tcBorders>
            <w:vAlign w:val="bottom"/>
          </w:tcPr>
          <w:p w14:paraId="72A0F33C" w14:textId="018D355F" w:rsidR="001A7E2A" w:rsidRDefault="001A7E2A" w:rsidP="001A7E2A">
            <w:pPr>
              <w:adjustRightInd w:val="0"/>
              <w:spacing w:before="48" w:after="48"/>
              <w:jc w:val="right"/>
              <w:rPr>
                <w:rFonts w:ascii="Arial" w:hAnsi="Arial" w:cs="Arial"/>
                <w:color w:val="231F20"/>
                <w:sz w:val="16"/>
                <w:szCs w:val="16"/>
              </w:rPr>
            </w:pPr>
          </w:p>
        </w:tc>
        <w:tc>
          <w:tcPr>
            <w:tcW w:w="654" w:type="dxa"/>
            <w:tcBorders>
              <w:top w:val="nil"/>
              <w:left w:val="single" w:sz="4" w:space="0" w:color="E6E6E6"/>
              <w:bottom w:val="single" w:sz="4" w:space="0" w:color="E6E6E6"/>
              <w:right w:val="nil"/>
            </w:tcBorders>
            <w:vAlign w:val="bottom"/>
          </w:tcPr>
          <w:p w14:paraId="23A04C7E" w14:textId="7B297C29" w:rsidR="001A7E2A" w:rsidRDefault="001A7E2A" w:rsidP="001A7E2A">
            <w:pPr>
              <w:adjustRightInd w:val="0"/>
              <w:spacing w:before="48" w:after="48"/>
              <w:jc w:val="right"/>
              <w:rPr>
                <w:rFonts w:ascii="Arial" w:hAnsi="Arial" w:cs="Arial"/>
                <w:color w:val="231F20"/>
                <w:sz w:val="16"/>
                <w:szCs w:val="16"/>
              </w:rPr>
            </w:pPr>
          </w:p>
        </w:tc>
        <w:tc>
          <w:tcPr>
            <w:tcW w:w="360" w:type="dxa"/>
            <w:tcBorders>
              <w:top w:val="nil"/>
              <w:left w:val="single" w:sz="4" w:space="0" w:color="E6E6E6"/>
              <w:bottom w:val="single" w:sz="4" w:space="0" w:color="E6E6E6"/>
              <w:right w:val="nil"/>
            </w:tcBorders>
            <w:vAlign w:val="bottom"/>
          </w:tcPr>
          <w:p w14:paraId="57A355D0" w14:textId="14AE3B66" w:rsidR="001A7E2A" w:rsidRDefault="001A7E2A" w:rsidP="001A7E2A">
            <w:pPr>
              <w:adjustRightInd w:val="0"/>
              <w:spacing w:before="48" w:after="48"/>
              <w:jc w:val="right"/>
              <w:rPr>
                <w:rFonts w:ascii="Arial" w:hAnsi="Arial" w:cs="Arial"/>
                <w:color w:val="231F20"/>
                <w:sz w:val="16"/>
                <w:szCs w:val="16"/>
              </w:rPr>
            </w:pPr>
          </w:p>
        </w:tc>
        <w:tc>
          <w:tcPr>
            <w:tcW w:w="540" w:type="dxa"/>
            <w:tcBorders>
              <w:top w:val="nil"/>
              <w:left w:val="single" w:sz="4" w:space="0" w:color="E6E6E6"/>
              <w:bottom w:val="single" w:sz="4" w:space="0" w:color="E6E6E6"/>
              <w:right w:val="nil"/>
            </w:tcBorders>
            <w:vAlign w:val="bottom"/>
          </w:tcPr>
          <w:p w14:paraId="301FF6D0" w14:textId="77B277E3" w:rsidR="001A7E2A" w:rsidRDefault="001A7E2A" w:rsidP="001A7E2A">
            <w:pPr>
              <w:adjustRightInd w:val="0"/>
              <w:spacing w:before="48" w:after="48"/>
              <w:jc w:val="right"/>
              <w:rPr>
                <w:rFonts w:ascii="Arial" w:hAnsi="Arial" w:cs="Arial"/>
                <w:color w:val="231F20"/>
                <w:sz w:val="16"/>
                <w:szCs w:val="16"/>
              </w:rPr>
            </w:pPr>
          </w:p>
        </w:tc>
        <w:tc>
          <w:tcPr>
            <w:tcW w:w="452" w:type="dxa"/>
            <w:tcBorders>
              <w:top w:val="nil"/>
              <w:left w:val="single" w:sz="4" w:space="0" w:color="E6E6E6"/>
              <w:bottom w:val="single" w:sz="4" w:space="0" w:color="E6E6E6"/>
              <w:right w:val="nil"/>
            </w:tcBorders>
            <w:vAlign w:val="bottom"/>
          </w:tcPr>
          <w:p w14:paraId="554C52C4" w14:textId="5B2EB2D2"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22</w:t>
            </w:r>
          </w:p>
        </w:tc>
        <w:tc>
          <w:tcPr>
            <w:tcW w:w="656" w:type="dxa"/>
            <w:tcBorders>
              <w:top w:val="nil"/>
              <w:left w:val="single" w:sz="4" w:space="0" w:color="E6E6E6"/>
              <w:bottom w:val="single" w:sz="4" w:space="0" w:color="E6E6E6"/>
              <w:right w:val="single" w:sz="15" w:space="0" w:color="E6E6E6"/>
            </w:tcBorders>
            <w:vAlign w:val="bottom"/>
          </w:tcPr>
          <w:p w14:paraId="6C1014CC" w14:textId="77777777"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r w:rsidR="001A7E2A" w14:paraId="3AA76160" w14:textId="77777777" w:rsidTr="001A7E2A">
        <w:trPr>
          <w:cantSplit/>
          <w:jc w:val="center"/>
        </w:trPr>
        <w:tc>
          <w:tcPr>
            <w:tcW w:w="3711" w:type="dxa"/>
            <w:gridSpan w:val="2"/>
            <w:tcBorders>
              <w:top w:val="nil"/>
              <w:left w:val="single" w:sz="15" w:space="0" w:color="E6E6E6"/>
              <w:bottom w:val="single" w:sz="15" w:space="0" w:color="E6E6E6"/>
              <w:right w:val="nil"/>
            </w:tcBorders>
            <w:shd w:val="clear" w:color="auto" w:fill="FFFFFF"/>
          </w:tcPr>
          <w:p w14:paraId="56DC729C" w14:textId="77777777" w:rsidR="001A7E2A" w:rsidRDefault="001A7E2A" w:rsidP="001A7E2A">
            <w:pPr>
              <w:adjustRightInd w:val="0"/>
              <w:spacing w:before="48" w:after="48"/>
              <w:rPr>
                <w:rFonts w:ascii="Arial" w:hAnsi="Arial" w:cs="Arial"/>
                <w:b/>
                <w:bCs/>
                <w:color w:val="000000"/>
                <w:sz w:val="16"/>
                <w:szCs w:val="16"/>
              </w:rPr>
            </w:pPr>
            <w:r>
              <w:rPr>
                <w:rFonts w:ascii="Arial" w:hAnsi="Arial" w:cs="Arial"/>
                <w:b/>
                <w:bCs/>
                <w:color w:val="000000"/>
                <w:sz w:val="16"/>
                <w:szCs w:val="16"/>
              </w:rPr>
              <w:t>TOTAAL</w:t>
            </w:r>
          </w:p>
        </w:tc>
        <w:tc>
          <w:tcPr>
            <w:tcW w:w="201" w:type="dxa"/>
            <w:tcBorders>
              <w:top w:val="nil"/>
              <w:left w:val="single" w:sz="4" w:space="0" w:color="E6E6E6"/>
              <w:bottom w:val="single" w:sz="15" w:space="0" w:color="E6E6E6"/>
              <w:right w:val="nil"/>
            </w:tcBorders>
            <w:vAlign w:val="bottom"/>
          </w:tcPr>
          <w:p w14:paraId="6225B00C" w14:textId="2F309A99"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7</w:t>
            </w:r>
          </w:p>
        </w:tc>
        <w:tc>
          <w:tcPr>
            <w:tcW w:w="423" w:type="dxa"/>
            <w:tcBorders>
              <w:top w:val="nil"/>
              <w:left w:val="single" w:sz="4" w:space="0" w:color="E6E6E6"/>
              <w:bottom w:val="single" w:sz="15" w:space="0" w:color="E6E6E6"/>
              <w:right w:val="nil"/>
            </w:tcBorders>
            <w:vAlign w:val="bottom"/>
          </w:tcPr>
          <w:p w14:paraId="5ADFB358" w14:textId="76A7A6B0"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0,8</w:t>
            </w:r>
          </w:p>
        </w:tc>
        <w:tc>
          <w:tcPr>
            <w:tcW w:w="377" w:type="dxa"/>
            <w:tcBorders>
              <w:top w:val="nil"/>
              <w:left w:val="single" w:sz="4" w:space="0" w:color="E6E6E6"/>
              <w:bottom w:val="single" w:sz="15" w:space="0" w:color="E6E6E6"/>
              <w:right w:val="nil"/>
            </w:tcBorders>
            <w:vAlign w:val="bottom"/>
          </w:tcPr>
          <w:p w14:paraId="52F021E4" w14:textId="18B2963E"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683</w:t>
            </w:r>
          </w:p>
        </w:tc>
        <w:tc>
          <w:tcPr>
            <w:tcW w:w="605" w:type="dxa"/>
            <w:tcBorders>
              <w:top w:val="nil"/>
              <w:left w:val="single" w:sz="4" w:space="0" w:color="E6E6E6"/>
              <w:bottom w:val="single" w:sz="15" w:space="0" w:color="E6E6E6"/>
              <w:right w:val="nil"/>
            </w:tcBorders>
            <w:vAlign w:val="bottom"/>
          </w:tcPr>
          <w:p w14:paraId="61510962" w14:textId="163A7602"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78,96</w:t>
            </w:r>
          </w:p>
        </w:tc>
        <w:tc>
          <w:tcPr>
            <w:tcW w:w="287" w:type="dxa"/>
            <w:tcBorders>
              <w:top w:val="nil"/>
              <w:left w:val="single" w:sz="4" w:space="0" w:color="E6E6E6"/>
              <w:bottom w:val="single" w:sz="15" w:space="0" w:color="E6E6E6"/>
              <w:right w:val="nil"/>
            </w:tcBorders>
            <w:vAlign w:val="bottom"/>
          </w:tcPr>
          <w:p w14:paraId="7CE1E178" w14:textId="5BCDE804"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21</w:t>
            </w:r>
          </w:p>
        </w:tc>
        <w:tc>
          <w:tcPr>
            <w:tcW w:w="514" w:type="dxa"/>
            <w:tcBorders>
              <w:top w:val="nil"/>
              <w:left w:val="single" w:sz="4" w:space="0" w:color="E6E6E6"/>
              <w:bottom w:val="single" w:sz="15" w:space="0" w:color="E6E6E6"/>
              <w:right w:val="nil"/>
            </w:tcBorders>
            <w:vAlign w:val="bottom"/>
          </w:tcPr>
          <w:p w14:paraId="0093B5E1" w14:textId="054AD1A0"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2,43</w:t>
            </w:r>
          </w:p>
        </w:tc>
        <w:tc>
          <w:tcPr>
            <w:tcW w:w="377" w:type="dxa"/>
            <w:tcBorders>
              <w:top w:val="nil"/>
              <w:left w:val="single" w:sz="4" w:space="0" w:color="E6E6E6"/>
              <w:bottom w:val="single" w:sz="15" w:space="0" w:color="E6E6E6"/>
              <w:right w:val="nil"/>
            </w:tcBorders>
            <w:vAlign w:val="bottom"/>
          </w:tcPr>
          <w:p w14:paraId="3DB520D3" w14:textId="22589762"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124</w:t>
            </w:r>
          </w:p>
        </w:tc>
        <w:tc>
          <w:tcPr>
            <w:tcW w:w="514" w:type="dxa"/>
            <w:tcBorders>
              <w:top w:val="nil"/>
              <w:left w:val="single" w:sz="4" w:space="0" w:color="E6E6E6"/>
              <w:bottom w:val="single" w:sz="15" w:space="0" w:color="E6E6E6"/>
              <w:right w:val="nil"/>
            </w:tcBorders>
            <w:vAlign w:val="bottom"/>
          </w:tcPr>
          <w:p w14:paraId="68B91F4F" w14:textId="3BB43D2E"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14,34</w:t>
            </w:r>
          </w:p>
        </w:tc>
        <w:tc>
          <w:tcPr>
            <w:tcW w:w="446" w:type="dxa"/>
            <w:tcBorders>
              <w:top w:val="nil"/>
              <w:left w:val="single" w:sz="4" w:space="0" w:color="E6E6E6"/>
              <w:bottom w:val="single" w:sz="15" w:space="0" w:color="E6E6E6"/>
              <w:right w:val="nil"/>
            </w:tcBorders>
            <w:vAlign w:val="bottom"/>
          </w:tcPr>
          <w:p w14:paraId="20F30B25" w14:textId="0C9BD87E"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7</w:t>
            </w:r>
          </w:p>
        </w:tc>
        <w:tc>
          <w:tcPr>
            <w:tcW w:w="654" w:type="dxa"/>
            <w:tcBorders>
              <w:top w:val="nil"/>
              <w:left w:val="single" w:sz="4" w:space="0" w:color="E6E6E6"/>
              <w:bottom w:val="single" w:sz="15" w:space="0" w:color="E6E6E6"/>
              <w:right w:val="nil"/>
            </w:tcBorders>
            <w:vAlign w:val="bottom"/>
          </w:tcPr>
          <w:p w14:paraId="26FF3E12" w14:textId="51CD17E3"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0,91</w:t>
            </w:r>
          </w:p>
        </w:tc>
        <w:tc>
          <w:tcPr>
            <w:tcW w:w="360" w:type="dxa"/>
            <w:tcBorders>
              <w:top w:val="nil"/>
              <w:left w:val="single" w:sz="4" w:space="0" w:color="E6E6E6"/>
              <w:bottom w:val="single" w:sz="15" w:space="0" w:color="E6E6E6"/>
              <w:right w:val="nil"/>
            </w:tcBorders>
            <w:vAlign w:val="bottom"/>
          </w:tcPr>
          <w:p w14:paraId="28FCF1C9" w14:textId="441A4F8F"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23</w:t>
            </w:r>
          </w:p>
        </w:tc>
        <w:tc>
          <w:tcPr>
            <w:tcW w:w="540" w:type="dxa"/>
            <w:tcBorders>
              <w:top w:val="nil"/>
              <w:left w:val="single" w:sz="4" w:space="0" w:color="E6E6E6"/>
              <w:bottom w:val="single" w:sz="15" w:space="0" w:color="E6E6E6"/>
              <w:right w:val="nil"/>
            </w:tcBorders>
            <w:vAlign w:val="bottom"/>
          </w:tcPr>
          <w:p w14:paraId="0AD47D2C" w14:textId="406AF099"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2,66</w:t>
            </w:r>
          </w:p>
        </w:tc>
        <w:tc>
          <w:tcPr>
            <w:tcW w:w="452" w:type="dxa"/>
            <w:tcBorders>
              <w:top w:val="nil"/>
              <w:left w:val="single" w:sz="4" w:space="0" w:color="E6E6E6"/>
              <w:bottom w:val="single" w:sz="15" w:space="0" w:color="E6E6E6"/>
              <w:right w:val="nil"/>
            </w:tcBorders>
            <w:vAlign w:val="bottom"/>
          </w:tcPr>
          <w:p w14:paraId="14D2A999" w14:textId="619CFAA4"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865</w:t>
            </w:r>
          </w:p>
        </w:tc>
        <w:tc>
          <w:tcPr>
            <w:tcW w:w="656" w:type="dxa"/>
            <w:tcBorders>
              <w:top w:val="nil"/>
              <w:left w:val="single" w:sz="4" w:space="0" w:color="E6E6E6"/>
              <w:bottom w:val="single" w:sz="15" w:space="0" w:color="E6E6E6"/>
              <w:right w:val="single" w:sz="15" w:space="0" w:color="E6E6E6"/>
            </w:tcBorders>
            <w:vAlign w:val="bottom"/>
          </w:tcPr>
          <w:p w14:paraId="70C1174A" w14:textId="5E485658" w:rsidR="001A7E2A" w:rsidRDefault="001A7E2A" w:rsidP="001A7E2A">
            <w:pPr>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bl>
    <w:p w14:paraId="311D5784" w14:textId="77777777" w:rsidR="001A7E2A" w:rsidRPr="00AA5174" w:rsidRDefault="001A7E2A" w:rsidP="001A7E2A">
      <w:pPr>
        <w:jc w:val="center"/>
        <w:rPr>
          <w:i/>
          <w:sz w:val="18"/>
          <w:szCs w:val="18"/>
          <w:lang w:val="nl-BE"/>
        </w:rPr>
      </w:pPr>
      <w:r>
        <w:rPr>
          <w:i/>
          <w:sz w:val="18"/>
          <w:szCs w:val="18"/>
          <w:lang w:val="nl-BE"/>
        </w:rPr>
        <w:t>Bron: Data</w:t>
      </w:r>
      <w:r w:rsidRPr="00AA5174">
        <w:rPr>
          <w:i/>
          <w:sz w:val="18"/>
          <w:szCs w:val="18"/>
          <w:lang w:val="nl-BE"/>
        </w:rPr>
        <w:t>bank van het College van procureurs-generaal – Statistisch analysten</w:t>
      </w:r>
    </w:p>
    <w:p w14:paraId="6096B41D" w14:textId="57C5B090" w:rsidR="001A7E2A" w:rsidRPr="00177275" w:rsidRDefault="001A7E2A" w:rsidP="001A7E2A">
      <w:pPr>
        <w:keepNext/>
        <w:keepLines/>
        <w:ind w:left="1418" w:hanging="1418"/>
        <w:rPr>
          <w:b/>
          <w:bCs/>
          <w:szCs w:val="16"/>
          <w:lang w:val="nl-BE"/>
        </w:rPr>
      </w:pPr>
      <w:r w:rsidRPr="001A7E2A">
        <w:rPr>
          <w:lang w:val="nl-BE"/>
        </w:rPr>
        <w:br w:type="column"/>
      </w:r>
      <w:r w:rsidRPr="00F05ED2">
        <w:rPr>
          <w:b/>
          <w:bCs/>
          <w:szCs w:val="16"/>
          <w:u w:val="single"/>
          <w:lang w:val="nl-BE"/>
        </w:rPr>
        <w:lastRenderedPageBreak/>
        <w:t>Tab</w:t>
      </w:r>
      <w:r>
        <w:rPr>
          <w:b/>
          <w:bCs/>
          <w:szCs w:val="16"/>
          <w:u w:val="single"/>
          <w:lang w:val="nl-BE"/>
        </w:rPr>
        <w:t>e</w:t>
      </w:r>
      <w:r w:rsidRPr="00F05ED2">
        <w:rPr>
          <w:b/>
          <w:bCs/>
          <w:szCs w:val="16"/>
          <w:u w:val="single"/>
          <w:lang w:val="nl-BE"/>
        </w:rPr>
        <w:t xml:space="preserve">l </w:t>
      </w:r>
      <w:r w:rsidRPr="00244D49">
        <w:rPr>
          <w:b/>
          <w:bCs/>
          <w:szCs w:val="16"/>
          <w:u w:val="single"/>
          <w:lang w:val="nl-BE"/>
        </w:rPr>
        <w:t>2:</w:t>
      </w:r>
      <w:r w:rsidRPr="00F05ED2">
        <w:rPr>
          <w:b/>
          <w:bCs/>
          <w:szCs w:val="16"/>
          <w:lang w:val="nl-BE"/>
        </w:rPr>
        <w:tab/>
      </w:r>
      <w:r w:rsidRPr="00177275">
        <w:rPr>
          <w:b/>
          <w:bCs/>
          <w:szCs w:val="16"/>
          <w:lang w:val="nl-BE"/>
        </w:rPr>
        <w:t>Stand van zaken, op 10 januari 201</w:t>
      </w:r>
      <w:r>
        <w:rPr>
          <w:b/>
          <w:bCs/>
          <w:szCs w:val="16"/>
          <w:lang w:val="nl-BE"/>
        </w:rPr>
        <w:t>1</w:t>
      </w:r>
      <w:r w:rsidRPr="00177275">
        <w:rPr>
          <w:b/>
          <w:bCs/>
          <w:szCs w:val="16"/>
          <w:lang w:val="nl-BE"/>
        </w:rPr>
        <w:t>, van de dossiers racisme</w:t>
      </w:r>
      <w:r>
        <w:rPr>
          <w:b/>
          <w:bCs/>
          <w:szCs w:val="16"/>
          <w:lang w:val="nl-BE"/>
        </w:rPr>
        <w:t>,</w:t>
      </w:r>
      <w:r w:rsidRPr="00177275">
        <w:rPr>
          <w:b/>
          <w:bCs/>
          <w:szCs w:val="16"/>
          <w:lang w:val="nl-BE"/>
        </w:rPr>
        <w:t xml:space="preserve"> xenofobie</w:t>
      </w:r>
      <w:r>
        <w:rPr>
          <w:b/>
          <w:bCs/>
          <w:szCs w:val="16"/>
          <w:lang w:val="nl-BE"/>
        </w:rPr>
        <w:t xml:space="preserve"> </w:t>
      </w:r>
      <w:r>
        <w:rPr>
          <w:b/>
          <w:lang w:val="nl-BE"/>
        </w:rPr>
        <w:t xml:space="preserve">of waarin de context racisme of homofobie werd aangeduid, </w:t>
      </w:r>
      <w:r w:rsidRPr="00177275">
        <w:rPr>
          <w:b/>
          <w:bCs/>
          <w:szCs w:val="16"/>
          <w:lang w:val="nl-BE"/>
        </w:rPr>
        <w:t>ingediend bij de correctionele parketten in de loop van het jaar 2009.</w:t>
      </w:r>
    </w:p>
    <w:p w14:paraId="12415014" w14:textId="0F69713E" w:rsidR="001A7E2A" w:rsidRPr="001A7E2A" w:rsidRDefault="001A7E2A" w:rsidP="001A7E2A">
      <w:pPr>
        <w:ind w:left="1440" w:hanging="1440"/>
        <w:jc w:val="both"/>
        <w:rPr>
          <w:b/>
          <w:bCs/>
          <w:lang w:val="nl-BE"/>
        </w:rPr>
      </w:pPr>
    </w:p>
    <w:tbl>
      <w:tblPr>
        <w:tblW w:w="10569" w:type="dxa"/>
        <w:jc w:val="center"/>
        <w:tblLayout w:type="fixed"/>
        <w:tblCellMar>
          <w:left w:w="48" w:type="dxa"/>
          <w:right w:w="48" w:type="dxa"/>
        </w:tblCellMar>
        <w:tblLook w:val="0000" w:firstRow="0" w:lastRow="0" w:firstColumn="0" w:lastColumn="0" w:noHBand="0" w:noVBand="0"/>
      </w:tblPr>
      <w:tblGrid>
        <w:gridCol w:w="1113"/>
        <w:gridCol w:w="1260"/>
        <w:gridCol w:w="408"/>
        <w:gridCol w:w="525"/>
        <w:gridCol w:w="408"/>
        <w:gridCol w:w="603"/>
        <w:gridCol w:w="360"/>
        <w:gridCol w:w="516"/>
        <w:gridCol w:w="360"/>
        <w:gridCol w:w="505"/>
        <w:gridCol w:w="360"/>
        <w:gridCol w:w="514"/>
        <w:gridCol w:w="360"/>
        <w:gridCol w:w="478"/>
        <w:gridCol w:w="360"/>
        <w:gridCol w:w="423"/>
        <w:gridCol w:w="360"/>
        <w:gridCol w:w="636"/>
        <w:gridCol w:w="377"/>
        <w:gridCol w:w="643"/>
      </w:tblGrid>
      <w:tr w:rsidR="001A7E2A" w14:paraId="2F4FD7F3" w14:textId="77777777" w:rsidTr="001A7E2A">
        <w:trPr>
          <w:cantSplit/>
          <w:tblHeader/>
          <w:jc w:val="center"/>
        </w:trPr>
        <w:tc>
          <w:tcPr>
            <w:tcW w:w="2373" w:type="dxa"/>
            <w:gridSpan w:val="2"/>
            <w:vMerge w:val="restart"/>
            <w:tcBorders>
              <w:top w:val="single" w:sz="15" w:space="0" w:color="E6E6E6"/>
              <w:left w:val="single" w:sz="15" w:space="0" w:color="E6E6E6"/>
              <w:bottom w:val="single" w:sz="4" w:space="0" w:color="E6E6E6"/>
              <w:right w:val="nil"/>
            </w:tcBorders>
            <w:shd w:val="clear" w:color="auto" w:fill="7483AE"/>
            <w:vAlign w:val="center"/>
          </w:tcPr>
          <w:p w14:paraId="6FDEDDEF" w14:textId="77777777" w:rsidR="001A7E2A" w:rsidRPr="004F4B7D" w:rsidRDefault="001A7E2A" w:rsidP="001A7E2A">
            <w:pPr>
              <w:keepNext/>
              <w:adjustRightInd w:val="0"/>
              <w:spacing w:before="48" w:after="48"/>
              <w:jc w:val="center"/>
              <w:rPr>
                <w:rFonts w:ascii="Arial" w:hAnsi="Arial" w:cs="Arial"/>
                <w:color w:val="FFFFFF"/>
                <w:sz w:val="14"/>
                <w:szCs w:val="14"/>
                <w:lang w:val="nl-BE"/>
              </w:rPr>
            </w:pPr>
          </w:p>
        </w:tc>
        <w:tc>
          <w:tcPr>
            <w:tcW w:w="933" w:type="dxa"/>
            <w:gridSpan w:val="2"/>
            <w:tcBorders>
              <w:top w:val="single" w:sz="15" w:space="0" w:color="E6E6E6"/>
              <w:left w:val="single" w:sz="4" w:space="0" w:color="E6E6E6"/>
              <w:bottom w:val="single" w:sz="4" w:space="0" w:color="E6E6E6"/>
              <w:right w:val="nil"/>
            </w:tcBorders>
            <w:shd w:val="clear" w:color="auto" w:fill="7483AE"/>
            <w:vAlign w:val="bottom"/>
          </w:tcPr>
          <w:p w14:paraId="53F50C3D"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Informatie</w:t>
            </w:r>
          </w:p>
        </w:tc>
        <w:tc>
          <w:tcPr>
            <w:tcW w:w="1011" w:type="dxa"/>
            <w:gridSpan w:val="2"/>
            <w:tcBorders>
              <w:top w:val="single" w:sz="15" w:space="0" w:color="E6E6E6"/>
              <w:left w:val="single" w:sz="4" w:space="0" w:color="E6E6E6"/>
              <w:bottom w:val="single" w:sz="4" w:space="0" w:color="E6E6E6"/>
              <w:right w:val="nil"/>
            </w:tcBorders>
            <w:shd w:val="clear" w:color="auto" w:fill="7483AE"/>
            <w:vAlign w:val="bottom"/>
          </w:tcPr>
          <w:p w14:paraId="7AE36815"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Zonder gevolg</w:t>
            </w:r>
          </w:p>
        </w:tc>
        <w:tc>
          <w:tcPr>
            <w:tcW w:w="876" w:type="dxa"/>
            <w:gridSpan w:val="2"/>
            <w:tcBorders>
              <w:top w:val="single" w:sz="15" w:space="0" w:color="E6E6E6"/>
              <w:left w:val="single" w:sz="4" w:space="0" w:color="E6E6E6"/>
              <w:bottom w:val="single" w:sz="4" w:space="0" w:color="E6E6E6"/>
              <w:right w:val="nil"/>
            </w:tcBorders>
            <w:shd w:val="clear" w:color="auto" w:fill="7483AE"/>
            <w:vAlign w:val="bottom"/>
          </w:tcPr>
          <w:p w14:paraId="011CEB5D"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Voor beschikking</w:t>
            </w:r>
          </w:p>
        </w:tc>
        <w:tc>
          <w:tcPr>
            <w:tcW w:w="865" w:type="dxa"/>
            <w:gridSpan w:val="2"/>
            <w:tcBorders>
              <w:top w:val="single" w:sz="15" w:space="0" w:color="E6E6E6"/>
              <w:left w:val="single" w:sz="4" w:space="0" w:color="E6E6E6"/>
              <w:bottom w:val="single" w:sz="4" w:space="0" w:color="E6E6E6"/>
              <w:right w:val="nil"/>
            </w:tcBorders>
            <w:shd w:val="clear" w:color="auto" w:fill="7483AE"/>
            <w:vAlign w:val="bottom"/>
          </w:tcPr>
          <w:p w14:paraId="4D7DFA51"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Transactie</w:t>
            </w:r>
          </w:p>
        </w:tc>
        <w:tc>
          <w:tcPr>
            <w:tcW w:w="874" w:type="dxa"/>
            <w:gridSpan w:val="2"/>
            <w:tcBorders>
              <w:top w:val="single" w:sz="15" w:space="0" w:color="E6E6E6"/>
              <w:left w:val="single" w:sz="4" w:space="0" w:color="E6E6E6"/>
              <w:bottom w:val="single" w:sz="4" w:space="0" w:color="E6E6E6"/>
              <w:right w:val="nil"/>
            </w:tcBorders>
            <w:shd w:val="clear" w:color="auto" w:fill="7483AE"/>
            <w:vAlign w:val="bottom"/>
          </w:tcPr>
          <w:p w14:paraId="74F8E3B8"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Bemiddeling in strafzaken</w:t>
            </w:r>
          </w:p>
        </w:tc>
        <w:tc>
          <w:tcPr>
            <w:tcW w:w="838" w:type="dxa"/>
            <w:gridSpan w:val="2"/>
            <w:tcBorders>
              <w:top w:val="single" w:sz="15" w:space="0" w:color="E6E6E6"/>
              <w:left w:val="single" w:sz="4" w:space="0" w:color="E6E6E6"/>
              <w:bottom w:val="single" w:sz="4" w:space="0" w:color="E6E6E6"/>
              <w:right w:val="nil"/>
            </w:tcBorders>
            <w:shd w:val="clear" w:color="auto" w:fill="7483AE"/>
            <w:vAlign w:val="bottom"/>
          </w:tcPr>
          <w:p w14:paraId="0B44FD89"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Onderzoek</w:t>
            </w:r>
          </w:p>
        </w:tc>
        <w:tc>
          <w:tcPr>
            <w:tcW w:w="783" w:type="dxa"/>
            <w:gridSpan w:val="2"/>
            <w:tcBorders>
              <w:top w:val="single" w:sz="15" w:space="0" w:color="E6E6E6"/>
              <w:left w:val="single" w:sz="4" w:space="0" w:color="E6E6E6"/>
              <w:bottom w:val="single" w:sz="4" w:space="0" w:color="E6E6E6"/>
              <w:right w:val="nil"/>
            </w:tcBorders>
            <w:shd w:val="clear" w:color="auto" w:fill="7483AE"/>
            <w:vAlign w:val="bottom"/>
          </w:tcPr>
          <w:p w14:paraId="70BF35A0"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Raadkamer</w:t>
            </w:r>
          </w:p>
        </w:tc>
        <w:tc>
          <w:tcPr>
            <w:tcW w:w="996" w:type="dxa"/>
            <w:gridSpan w:val="2"/>
            <w:tcBorders>
              <w:top w:val="single" w:sz="15" w:space="0" w:color="E6E6E6"/>
              <w:left w:val="single" w:sz="4" w:space="0" w:color="E6E6E6"/>
              <w:bottom w:val="single" w:sz="4" w:space="0" w:color="E6E6E6"/>
              <w:right w:val="nil"/>
            </w:tcBorders>
            <w:shd w:val="clear" w:color="auto" w:fill="7483AE"/>
            <w:vAlign w:val="bottom"/>
          </w:tcPr>
          <w:p w14:paraId="7279388D"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Dagvaarding en gevolg</w:t>
            </w:r>
          </w:p>
        </w:tc>
        <w:tc>
          <w:tcPr>
            <w:tcW w:w="1020" w:type="dxa"/>
            <w:gridSpan w:val="2"/>
            <w:tcBorders>
              <w:top w:val="single" w:sz="15" w:space="0" w:color="E6E6E6"/>
              <w:left w:val="single" w:sz="4" w:space="0" w:color="E6E6E6"/>
              <w:bottom w:val="single" w:sz="4" w:space="0" w:color="E6E6E6"/>
              <w:right w:val="single" w:sz="15" w:space="0" w:color="E6E6E6"/>
            </w:tcBorders>
            <w:shd w:val="clear" w:color="auto" w:fill="7483AE"/>
            <w:vAlign w:val="bottom"/>
          </w:tcPr>
          <w:p w14:paraId="2F7B7BF9"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Totaal</w:t>
            </w:r>
          </w:p>
        </w:tc>
      </w:tr>
      <w:tr w:rsidR="001A7E2A" w14:paraId="2204B663" w14:textId="77777777" w:rsidTr="001A7E2A">
        <w:trPr>
          <w:cantSplit/>
          <w:tblHeader/>
          <w:jc w:val="center"/>
        </w:trPr>
        <w:tc>
          <w:tcPr>
            <w:tcW w:w="2373" w:type="dxa"/>
            <w:gridSpan w:val="2"/>
            <w:vMerge/>
            <w:tcBorders>
              <w:top w:val="single" w:sz="15" w:space="0" w:color="E6E6E6"/>
              <w:left w:val="single" w:sz="15" w:space="0" w:color="E6E6E6"/>
              <w:bottom w:val="single" w:sz="4" w:space="0" w:color="E6E6E6"/>
              <w:right w:val="nil"/>
            </w:tcBorders>
            <w:shd w:val="clear" w:color="auto" w:fill="7483AE"/>
            <w:vAlign w:val="center"/>
          </w:tcPr>
          <w:p w14:paraId="251C4C9C" w14:textId="77777777" w:rsidR="001A7E2A" w:rsidRDefault="001A7E2A" w:rsidP="001A7E2A">
            <w:pPr>
              <w:keepNext/>
              <w:adjustRightInd w:val="0"/>
              <w:rPr>
                <w:sz w:val="14"/>
                <w:szCs w:val="14"/>
              </w:rPr>
            </w:pPr>
          </w:p>
        </w:tc>
        <w:tc>
          <w:tcPr>
            <w:tcW w:w="408" w:type="dxa"/>
            <w:tcBorders>
              <w:top w:val="nil"/>
              <w:left w:val="single" w:sz="4" w:space="0" w:color="E6E6E6"/>
              <w:bottom w:val="single" w:sz="4" w:space="0" w:color="E6E6E6"/>
              <w:right w:val="nil"/>
            </w:tcBorders>
            <w:shd w:val="clear" w:color="auto" w:fill="7483AE"/>
            <w:vAlign w:val="bottom"/>
          </w:tcPr>
          <w:p w14:paraId="49B3D383"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n</w:t>
            </w:r>
          </w:p>
        </w:tc>
        <w:tc>
          <w:tcPr>
            <w:tcW w:w="525" w:type="dxa"/>
            <w:tcBorders>
              <w:top w:val="nil"/>
              <w:left w:val="single" w:sz="4" w:space="0" w:color="E6E6E6"/>
              <w:bottom w:val="single" w:sz="4" w:space="0" w:color="E6E6E6"/>
              <w:right w:val="nil"/>
            </w:tcBorders>
            <w:shd w:val="clear" w:color="auto" w:fill="7483AE"/>
            <w:vAlign w:val="bottom"/>
          </w:tcPr>
          <w:p w14:paraId="12C63670"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w:t>
            </w:r>
          </w:p>
        </w:tc>
        <w:tc>
          <w:tcPr>
            <w:tcW w:w="408" w:type="dxa"/>
            <w:tcBorders>
              <w:top w:val="nil"/>
              <w:left w:val="single" w:sz="4" w:space="0" w:color="E6E6E6"/>
              <w:bottom w:val="single" w:sz="4" w:space="0" w:color="E6E6E6"/>
              <w:right w:val="nil"/>
            </w:tcBorders>
            <w:shd w:val="clear" w:color="auto" w:fill="7483AE"/>
            <w:vAlign w:val="bottom"/>
          </w:tcPr>
          <w:p w14:paraId="5923251A"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n</w:t>
            </w:r>
          </w:p>
        </w:tc>
        <w:tc>
          <w:tcPr>
            <w:tcW w:w="603" w:type="dxa"/>
            <w:tcBorders>
              <w:top w:val="nil"/>
              <w:left w:val="single" w:sz="4" w:space="0" w:color="E6E6E6"/>
              <w:bottom w:val="single" w:sz="4" w:space="0" w:color="E6E6E6"/>
              <w:right w:val="nil"/>
            </w:tcBorders>
            <w:shd w:val="clear" w:color="auto" w:fill="7483AE"/>
            <w:vAlign w:val="bottom"/>
          </w:tcPr>
          <w:p w14:paraId="34533C0D"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w:t>
            </w:r>
          </w:p>
        </w:tc>
        <w:tc>
          <w:tcPr>
            <w:tcW w:w="360" w:type="dxa"/>
            <w:tcBorders>
              <w:top w:val="nil"/>
              <w:left w:val="single" w:sz="4" w:space="0" w:color="E6E6E6"/>
              <w:bottom w:val="single" w:sz="4" w:space="0" w:color="E6E6E6"/>
              <w:right w:val="nil"/>
            </w:tcBorders>
            <w:shd w:val="clear" w:color="auto" w:fill="7483AE"/>
            <w:vAlign w:val="bottom"/>
          </w:tcPr>
          <w:p w14:paraId="78337DE2"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n</w:t>
            </w:r>
          </w:p>
        </w:tc>
        <w:tc>
          <w:tcPr>
            <w:tcW w:w="516" w:type="dxa"/>
            <w:tcBorders>
              <w:top w:val="nil"/>
              <w:left w:val="single" w:sz="4" w:space="0" w:color="E6E6E6"/>
              <w:bottom w:val="single" w:sz="4" w:space="0" w:color="E6E6E6"/>
              <w:right w:val="nil"/>
            </w:tcBorders>
            <w:shd w:val="clear" w:color="auto" w:fill="7483AE"/>
            <w:vAlign w:val="bottom"/>
          </w:tcPr>
          <w:p w14:paraId="6A714C06"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w:t>
            </w:r>
          </w:p>
        </w:tc>
        <w:tc>
          <w:tcPr>
            <w:tcW w:w="360" w:type="dxa"/>
            <w:tcBorders>
              <w:top w:val="nil"/>
              <w:left w:val="single" w:sz="4" w:space="0" w:color="E6E6E6"/>
              <w:bottom w:val="single" w:sz="4" w:space="0" w:color="E6E6E6"/>
              <w:right w:val="nil"/>
            </w:tcBorders>
            <w:shd w:val="clear" w:color="auto" w:fill="7483AE"/>
            <w:vAlign w:val="bottom"/>
          </w:tcPr>
          <w:p w14:paraId="177E64DD"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n</w:t>
            </w:r>
          </w:p>
        </w:tc>
        <w:tc>
          <w:tcPr>
            <w:tcW w:w="505" w:type="dxa"/>
            <w:tcBorders>
              <w:top w:val="nil"/>
              <w:left w:val="single" w:sz="4" w:space="0" w:color="E6E6E6"/>
              <w:bottom w:val="single" w:sz="4" w:space="0" w:color="E6E6E6"/>
              <w:right w:val="nil"/>
            </w:tcBorders>
            <w:shd w:val="clear" w:color="auto" w:fill="7483AE"/>
            <w:vAlign w:val="bottom"/>
          </w:tcPr>
          <w:p w14:paraId="66F02E3A"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w:t>
            </w:r>
          </w:p>
        </w:tc>
        <w:tc>
          <w:tcPr>
            <w:tcW w:w="360" w:type="dxa"/>
            <w:tcBorders>
              <w:top w:val="nil"/>
              <w:left w:val="single" w:sz="4" w:space="0" w:color="E6E6E6"/>
              <w:bottom w:val="single" w:sz="4" w:space="0" w:color="E6E6E6"/>
              <w:right w:val="nil"/>
            </w:tcBorders>
            <w:shd w:val="clear" w:color="auto" w:fill="7483AE"/>
            <w:vAlign w:val="bottom"/>
          </w:tcPr>
          <w:p w14:paraId="272A4CE6"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n</w:t>
            </w:r>
          </w:p>
        </w:tc>
        <w:tc>
          <w:tcPr>
            <w:tcW w:w="514" w:type="dxa"/>
            <w:tcBorders>
              <w:top w:val="nil"/>
              <w:left w:val="single" w:sz="4" w:space="0" w:color="E6E6E6"/>
              <w:bottom w:val="single" w:sz="4" w:space="0" w:color="E6E6E6"/>
              <w:right w:val="nil"/>
            </w:tcBorders>
            <w:shd w:val="clear" w:color="auto" w:fill="7483AE"/>
            <w:vAlign w:val="bottom"/>
          </w:tcPr>
          <w:p w14:paraId="1CD4E7A0"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w:t>
            </w:r>
          </w:p>
        </w:tc>
        <w:tc>
          <w:tcPr>
            <w:tcW w:w="360" w:type="dxa"/>
            <w:tcBorders>
              <w:top w:val="nil"/>
              <w:left w:val="single" w:sz="4" w:space="0" w:color="E6E6E6"/>
              <w:bottom w:val="single" w:sz="4" w:space="0" w:color="E6E6E6"/>
              <w:right w:val="nil"/>
            </w:tcBorders>
            <w:shd w:val="clear" w:color="auto" w:fill="7483AE"/>
            <w:vAlign w:val="bottom"/>
          </w:tcPr>
          <w:p w14:paraId="2EC6B753"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n</w:t>
            </w:r>
          </w:p>
        </w:tc>
        <w:tc>
          <w:tcPr>
            <w:tcW w:w="478" w:type="dxa"/>
            <w:tcBorders>
              <w:top w:val="nil"/>
              <w:left w:val="single" w:sz="4" w:space="0" w:color="E6E6E6"/>
              <w:bottom w:val="single" w:sz="4" w:space="0" w:color="E6E6E6"/>
              <w:right w:val="nil"/>
            </w:tcBorders>
            <w:shd w:val="clear" w:color="auto" w:fill="7483AE"/>
            <w:vAlign w:val="bottom"/>
          </w:tcPr>
          <w:p w14:paraId="1873A899"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w:t>
            </w:r>
          </w:p>
        </w:tc>
        <w:tc>
          <w:tcPr>
            <w:tcW w:w="360" w:type="dxa"/>
            <w:tcBorders>
              <w:top w:val="nil"/>
              <w:left w:val="single" w:sz="4" w:space="0" w:color="E6E6E6"/>
              <w:bottom w:val="single" w:sz="4" w:space="0" w:color="E6E6E6"/>
              <w:right w:val="nil"/>
            </w:tcBorders>
            <w:shd w:val="clear" w:color="auto" w:fill="7483AE"/>
            <w:vAlign w:val="bottom"/>
          </w:tcPr>
          <w:p w14:paraId="2817A6F6"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n</w:t>
            </w:r>
          </w:p>
        </w:tc>
        <w:tc>
          <w:tcPr>
            <w:tcW w:w="423" w:type="dxa"/>
            <w:tcBorders>
              <w:top w:val="nil"/>
              <w:left w:val="single" w:sz="4" w:space="0" w:color="E6E6E6"/>
              <w:bottom w:val="single" w:sz="4" w:space="0" w:color="E6E6E6"/>
              <w:right w:val="nil"/>
            </w:tcBorders>
            <w:shd w:val="clear" w:color="auto" w:fill="7483AE"/>
            <w:vAlign w:val="bottom"/>
          </w:tcPr>
          <w:p w14:paraId="2E6CF9BE"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w:t>
            </w:r>
          </w:p>
        </w:tc>
        <w:tc>
          <w:tcPr>
            <w:tcW w:w="360" w:type="dxa"/>
            <w:tcBorders>
              <w:top w:val="nil"/>
              <w:left w:val="single" w:sz="4" w:space="0" w:color="E6E6E6"/>
              <w:bottom w:val="single" w:sz="4" w:space="0" w:color="E6E6E6"/>
              <w:right w:val="nil"/>
            </w:tcBorders>
            <w:shd w:val="clear" w:color="auto" w:fill="7483AE"/>
            <w:vAlign w:val="bottom"/>
          </w:tcPr>
          <w:p w14:paraId="25B5C7B7"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n</w:t>
            </w:r>
          </w:p>
        </w:tc>
        <w:tc>
          <w:tcPr>
            <w:tcW w:w="636" w:type="dxa"/>
            <w:tcBorders>
              <w:top w:val="nil"/>
              <w:left w:val="single" w:sz="4" w:space="0" w:color="E6E6E6"/>
              <w:bottom w:val="single" w:sz="4" w:space="0" w:color="E6E6E6"/>
              <w:right w:val="nil"/>
            </w:tcBorders>
            <w:shd w:val="clear" w:color="auto" w:fill="7483AE"/>
            <w:vAlign w:val="bottom"/>
          </w:tcPr>
          <w:p w14:paraId="49BB7B37"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w:t>
            </w:r>
          </w:p>
        </w:tc>
        <w:tc>
          <w:tcPr>
            <w:tcW w:w="377" w:type="dxa"/>
            <w:tcBorders>
              <w:top w:val="nil"/>
              <w:left w:val="single" w:sz="4" w:space="0" w:color="E6E6E6"/>
              <w:bottom w:val="single" w:sz="4" w:space="0" w:color="E6E6E6"/>
              <w:right w:val="nil"/>
            </w:tcBorders>
            <w:shd w:val="clear" w:color="auto" w:fill="7483AE"/>
            <w:vAlign w:val="bottom"/>
          </w:tcPr>
          <w:p w14:paraId="3872CE9D"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n</w:t>
            </w:r>
          </w:p>
        </w:tc>
        <w:tc>
          <w:tcPr>
            <w:tcW w:w="643" w:type="dxa"/>
            <w:tcBorders>
              <w:top w:val="nil"/>
              <w:left w:val="single" w:sz="4" w:space="0" w:color="E6E6E6"/>
              <w:bottom w:val="single" w:sz="4" w:space="0" w:color="E6E6E6"/>
              <w:right w:val="single" w:sz="15" w:space="0" w:color="E6E6E6"/>
            </w:tcBorders>
            <w:shd w:val="clear" w:color="auto" w:fill="7483AE"/>
            <w:vAlign w:val="bottom"/>
          </w:tcPr>
          <w:p w14:paraId="276D2A83" w14:textId="77777777" w:rsidR="001A7E2A" w:rsidRDefault="001A7E2A" w:rsidP="001A7E2A">
            <w:pPr>
              <w:keepNext/>
              <w:adjustRightInd w:val="0"/>
              <w:spacing w:before="48" w:after="48"/>
              <w:jc w:val="center"/>
              <w:rPr>
                <w:rFonts w:ascii="Arial" w:hAnsi="Arial" w:cs="Arial"/>
                <w:color w:val="FFFFFF"/>
                <w:sz w:val="14"/>
                <w:szCs w:val="14"/>
              </w:rPr>
            </w:pPr>
            <w:r>
              <w:rPr>
                <w:rFonts w:ascii="Arial" w:hAnsi="Arial" w:cs="Arial"/>
                <w:color w:val="FFFFFF"/>
                <w:sz w:val="14"/>
                <w:szCs w:val="14"/>
              </w:rPr>
              <w:t>%</w:t>
            </w:r>
          </w:p>
        </w:tc>
      </w:tr>
      <w:tr w:rsidR="0081083F" w14:paraId="5C1FFB3F" w14:textId="77777777" w:rsidTr="0081083F">
        <w:trPr>
          <w:cantSplit/>
          <w:jc w:val="center"/>
        </w:trPr>
        <w:tc>
          <w:tcPr>
            <w:tcW w:w="1113" w:type="dxa"/>
            <w:vMerge w:val="restart"/>
            <w:tcBorders>
              <w:top w:val="nil"/>
              <w:left w:val="single" w:sz="15" w:space="0" w:color="E6E6E6"/>
              <w:bottom w:val="single" w:sz="4" w:space="0" w:color="E6E6E6"/>
              <w:right w:val="nil"/>
            </w:tcBorders>
            <w:shd w:val="clear" w:color="auto" w:fill="FFFFFF"/>
          </w:tcPr>
          <w:p w14:paraId="29D5C2CB"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ANTWERPEN</w:t>
            </w:r>
          </w:p>
        </w:tc>
        <w:tc>
          <w:tcPr>
            <w:tcW w:w="1260" w:type="dxa"/>
            <w:tcBorders>
              <w:top w:val="nil"/>
              <w:left w:val="single" w:sz="4" w:space="0" w:color="E6E6E6"/>
              <w:bottom w:val="single" w:sz="4" w:space="0" w:color="E6E6E6"/>
              <w:right w:val="nil"/>
            </w:tcBorders>
            <w:shd w:val="clear" w:color="auto" w:fill="FFFFFF"/>
          </w:tcPr>
          <w:p w14:paraId="089E9C86"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ANTWERPEN</w:t>
            </w:r>
          </w:p>
        </w:tc>
        <w:tc>
          <w:tcPr>
            <w:tcW w:w="408" w:type="dxa"/>
            <w:tcBorders>
              <w:top w:val="nil"/>
              <w:left w:val="single" w:sz="4" w:space="0" w:color="E6E6E6"/>
              <w:bottom w:val="single" w:sz="4" w:space="0" w:color="E6E6E6"/>
              <w:right w:val="nil"/>
            </w:tcBorders>
            <w:vAlign w:val="bottom"/>
          </w:tcPr>
          <w:p w14:paraId="47E76BB0" w14:textId="45A958B5"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61</w:t>
            </w:r>
          </w:p>
        </w:tc>
        <w:tc>
          <w:tcPr>
            <w:tcW w:w="525" w:type="dxa"/>
            <w:tcBorders>
              <w:top w:val="nil"/>
              <w:left w:val="single" w:sz="4" w:space="0" w:color="E6E6E6"/>
              <w:bottom w:val="single" w:sz="4" w:space="0" w:color="E6E6E6"/>
              <w:right w:val="nil"/>
            </w:tcBorders>
            <w:vAlign w:val="center"/>
          </w:tcPr>
          <w:p w14:paraId="141B22D2" w14:textId="0CBCDEB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55,45</w:t>
            </w:r>
          </w:p>
        </w:tc>
        <w:tc>
          <w:tcPr>
            <w:tcW w:w="408" w:type="dxa"/>
            <w:tcBorders>
              <w:top w:val="nil"/>
              <w:left w:val="single" w:sz="4" w:space="0" w:color="E6E6E6"/>
              <w:bottom w:val="single" w:sz="4" w:space="0" w:color="E6E6E6"/>
              <w:right w:val="nil"/>
            </w:tcBorders>
            <w:vAlign w:val="center"/>
          </w:tcPr>
          <w:p w14:paraId="70138AA2" w14:textId="44B8C67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37</w:t>
            </w:r>
          </w:p>
        </w:tc>
        <w:tc>
          <w:tcPr>
            <w:tcW w:w="603" w:type="dxa"/>
            <w:tcBorders>
              <w:top w:val="nil"/>
              <w:left w:val="single" w:sz="4" w:space="0" w:color="E6E6E6"/>
              <w:bottom w:val="single" w:sz="4" w:space="0" w:color="E6E6E6"/>
              <w:right w:val="nil"/>
            </w:tcBorders>
            <w:vAlign w:val="center"/>
          </w:tcPr>
          <w:p w14:paraId="38BA5978" w14:textId="7FA338C4"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33,64</w:t>
            </w:r>
          </w:p>
        </w:tc>
        <w:tc>
          <w:tcPr>
            <w:tcW w:w="360" w:type="dxa"/>
            <w:tcBorders>
              <w:top w:val="nil"/>
              <w:left w:val="single" w:sz="4" w:space="0" w:color="E6E6E6"/>
              <w:bottom w:val="single" w:sz="4" w:space="0" w:color="E6E6E6"/>
              <w:right w:val="nil"/>
            </w:tcBorders>
            <w:vAlign w:val="center"/>
          </w:tcPr>
          <w:p w14:paraId="60072ABB" w14:textId="33C5C079"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w:t>
            </w:r>
          </w:p>
        </w:tc>
        <w:tc>
          <w:tcPr>
            <w:tcW w:w="516" w:type="dxa"/>
            <w:tcBorders>
              <w:top w:val="nil"/>
              <w:left w:val="single" w:sz="4" w:space="0" w:color="E6E6E6"/>
              <w:bottom w:val="single" w:sz="4" w:space="0" w:color="E6E6E6"/>
              <w:right w:val="nil"/>
            </w:tcBorders>
            <w:vAlign w:val="center"/>
          </w:tcPr>
          <w:p w14:paraId="0DFF357B" w14:textId="4475B2CE"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3,64</w:t>
            </w:r>
          </w:p>
        </w:tc>
        <w:tc>
          <w:tcPr>
            <w:tcW w:w="360" w:type="dxa"/>
            <w:tcBorders>
              <w:top w:val="nil"/>
              <w:left w:val="single" w:sz="4" w:space="0" w:color="E6E6E6"/>
              <w:bottom w:val="single" w:sz="4" w:space="0" w:color="E6E6E6"/>
              <w:right w:val="nil"/>
            </w:tcBorders>
          </w:tcPr>
          <w:p w14:paraId="12B37898" w14:textId="59935052"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0A260895" w14:textId="278FFAC0"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023F9CB" w14:textId="7DA46A53"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vAlign w:val="center"/>
          </w:tcPr>
          <w:p w14:paraId="2F32CD65" w14:textId="12DB2EF0"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4AFE5DB4" w14:textId="7259624C"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2</w:t>
            </w:r>
          </w:p>
        </w:tc>
        <w:tc>
          <w:tcPr>
            <w:tcW w:w="478" w:type="dxa"/>
            <w:tcBorders>
              <w:top w:val="nil"/>
              <w:left w:val="single" w:sz="4" w:space="0" w:color="E6E6E6"/>
              <w:bottom w:val="single" w:sz="4" w:space="0" w:color="E6E6E6"/>
              <w:right w:val="nil"/>
            </w:tcBorders>
            <w:vAlign w:val="center"/>
          </w:tcPr>
          <w:p w14:paraId="1B5D9D35" w14:textId="6A1CF92A"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1,82</w:t>
            </w:r>
          </w:p>
        </w:tc>
        <w:tc>
          <w:tcPr>
            <w:tcW w:w="360" w:type="dxa"/>
            <w:tcBorders>
              <w:top w:val="nil"/>
              <w:left w:val="single" w:sz="4" w:space="0" w:color="E6E6E6"/>
              <w:bottom w:val="single" w:sz="4" w:space="0" w:color="E6E6E6"/>
              <w:right w:val="nil"/>
            </w:tcBorders>
            <w:vAlign w:val="center"/>
          </w:tcPr>
          <w:p w14:paraId="7164B36C" w14:textId="748FAE53"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w:t>
            </w:r>
          </w:p>
        </w:tc>
        <w:tc>
          <w:tcPr>
            <w:tcW w:w="423" w:type="dxa"/>
            <w:tcBorders>
              <w:top w:val="nil"/>
              <w:left w:val="single" w:sz="4" w:space="0" w:color="E6E6E6"/>
              <w:bottom w:val="single" w:sz="4" w:space="0" w:color="E6E6E6"/>
              <w:right w:val="nil"/>
            </w:tcBorders>
            <w:vAlign w:val="center"/>
          </w:tcPr>
          <w:p w14:paraId="3F4426C7" w14:textId="471F9FD6"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0,91</w:t>
            </w:r>
          </w:p>
        </w:tc>
        <w:tc>
          <w:tcPr>
            <w:tcW w:w="360" w:type="dxa"/>
            <w:tcBorders>
              <w:top w:val="nil"/>
              <w:left w:val="single" w:sz="4" w:space="0" w:color="E6E6E6"/>
              <w:bottom w:val="single" w:sz="4" w:space="0" w:color="E6E6E6"/>
              <w:right w:val="nil"/>
            </w:tcBorders>
            <w:vAlign w:val="center"/>
          </w:tcPr>
          <w:p w14:paraId="34907364" w14:textId="2343ADF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w:t>
            </w:r>
          </w:p>
        </w:tc>
        <w:tc>
          <w:tcPr>
            <w:tcW w:w="636" w:type="dxa"/>
            <w:tcBorders>
              <w:top w:val="nil"/>
              <w:left w:val="single" w:sz="4" w:space="0" w:color="E6E6E6"/>
              <w:bottom w:val="single" w:sz="4" w:space="0" w:color="E6E6E6"/>
              <w:right w:val="nil"/>
            </w:tcBorders>
            <w:vAlign w:val="center"/>
          </w:tcPr>
          <w:p w14:paraId="24A787AA" w14:textId="76765CD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4,55</w:t>
            </w:r>
          </w:p>
        </w:tc>
        <w:tc>
          <w:tcPr>
            <w:tcW w:w="377" w:type="dxa"/>
            <w:tcBorders>
              <w:top w:val="nil"/>
              <w:left w:val="single" w:sz="4" w:space="0" w:color="E6E6E6"/>
              <w:bottom w:val="single" w:sz="4" w:space="0" w:color="E6E6E6"/>
              <w:right w:val="nil"/>
            </w:tcBorders>
            <w:vAlign w:val="center"/>
          </w:tcPr>
          <w:p w14:paraId="4A0C5169" w14:textId="35D451B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110</w:t>
            </w:r>
          </w:p>
        </w:tc>
        <w:tc>
          <w:tcPr>
            <w:tcW w:w="643" w:type="dxa"/>
            <w:tcBorders>
              <w:top w:val="nil"/>
              <w:left w:val="single" w:sz="4" w:space="0" w:color="E6E6E6"/>
              <w:bottom w:val="single" w:sz="4" w:space="0" w:color="E6E6E6"/>
              <w:right w:val="single" w:sz="15" w:space="0" w:color="E6E6E6"/>
            </w:tcBorders>
            <w:vAlign w:val="bottom"/>
          </w:tcPr>
          <w:p w14:paraId="559BFC04"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6AF762B2"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51F678E7"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778907A9"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MECHELEN</w:t>
            </w:r>
          </w:p>
        </w:tc>
        <w:tc>
          <w:tcPr>
            <w:tcW w:w="408" w:type="dxa"/>
            <w:tcBorders>
              <w:top w:val="nil"/>
              <w:left w:val="single" w:sz="4" w:space="0" w:color="E6E6E6"/>
              <w:bottom w:val="single" w:sz="4" w:space="0" w:color="E6E6E6"/>
              <w:right w:val="nil"/>
            </w:tcBorders>
            <w:vAlign w:val="bottom"/>
          </w:tcPr>
          <w:p w14:paraId="5EF7E51D" w14:textId="2D508AF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4</w:t>
            </w:r>
          </w:p>
        </w:tc>
        <w:tc>
          <w:tcPr>
            <w:tcW w:w="525" w:type="dxa"/>
            <w:tcBorders>
              <w:top w:val="nil"/>
              <w:left w:val="single" w:sz="4" w:space="0" w:color="E6E6E6"/>
              <w:bottom w:val="single" w:sz="4" w:space="0" w:color="E6E6E6"/>
              <w:right w:val="nil"/>
            </w:tcBorders>
            <w:vAlign w:val="center"/>
          </w:tcPr>
          <w:p w14:paraId="671D7A00" w14:textId="05EFEE44"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21,05</w:t>
            </w:r>
          </w:p>
        </w:tc>
        <w:tc>
          <w:tcPr>
            <w:tcW w:w="408" w:type="dxa"/>
            <w:tcBorders>
              <w:top w:val="nil"/>
              <w:left w:val="single" w:sz="4" w:space="0" w:color="E6E6E6"/>
              <w:bottom w:val="single" w:sz="4" w:space="0" w:color="E6E6E6"/>
              <w:right w:val="nil"/>
            </w:tcBorders>
            <w:vAlign w:val="center"/>
          </w:tcPr>
          <w:p w14:paraId="70DE447D" w14:textId="6094539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12</w:t>
            </w:r>
          </w:p>
        </w:tc>
        <w:tc>
          <w:tcPr>
            <w:tcW w:w="603" w:type="dxa"/>
            <w:tcBorders>
              <w:top w:val="nil"/>
              <w:left w:val="single" w:sz="4" w:space="0" w:color="E6E6E6"/>
              <w:bottom w:val="single" w:sz="4" w:space="0" w:color="E6E6E6"/>
              <w:right w:val="nil"/>
            </w:tcBorders>
            <w:vAlign w:val="center"/>
          </w:tcPr>
          <w:p w14:paraId="19F65E3B" w14:textId="355773C4"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63,16</w:t>
            </w:r>
          </w:p>
        </w:tc>
        <w:tc>
          <w:tcPr>
            <w:tcW w:w="360" w:type="dxa"/>
            <w:tcBorders>
              <w:top w:val="nil"/>
              <w:left w:val="single" w:sz="4" w:space="0" w:color="E6E6E6"/>
              <w:bottom w:val="single" w:sz="4" w:space="0" w:color="E6E6E6"/>
              <w:right w:val="nil"/>
            </w:tcBorders>
            <w:vAlign w:val="center"/>
          </w:tcPr>
          <w:p w14:paraId="1B89C9CA" w14:textId="7700EA9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100F0162" w14:textId="79355CA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5,26</w:t>
            </w:r>
          </w:p>
        </w:tc>
        <w:tc>
          <w:tcPr>
            <w:tcW w:w="360" w:type="dxa"/>
            <w:tcBorders>
              <w:top w:val="nil"/>
              <w:left w:val="single" w:sz="4" w:space="0" w:color="E6E6E6"/>
              <w:bottom w:val="single" w:sz="4" w:space="0" w:color="E6E6E6"/>
              <w:right w:val="nil"/>
            </w:tcBorders>
          </w:tcPr>
          <w:p w14:paraId="2AB4CC84" w14:textId="129B09F3"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7516BB77" w14:textId="38D9B254"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0422CA6E" w14:textId="0CC691F2"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45BC9DBA" w14:textId="6CDA4644"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6FFBB226" w14:textId="0F3067C9"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w:t>
            </w:r>
          </w:p>
        </w:tc>
        <w:tc>
          <w:tcPr>
            <w:tcW w:w="478" w:type="dxa"/>
            <w:tcBorders>
              <w:top w:val="nil"/>
              <w:left w:val="single" w:sz="4" w:space="0" w:color="E6E6E6"/>
              <w:bottom w:val="single" w:sz="4" w:space="0" w:color="E6E6E6"/>
              <w:right w:val="nil"/>
            </w:tcBorders>
            <w:vAlign w:val="center"/>
          </w:tcPr>
          <w:p w14:paraId="25EE43E2" w14:textId="4F0A39E6"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5,26</w:t>
            </w:r>
          </w:p>
        </w:tc>
        <w:tc>
          <w:tcPr>
            <w:tcW w:w="360" w:type="dxa"/>
            <w:tcBorders>
              <w:top w:val="nil"/>
              <w:left w:val="single" w:sz="4" w:space="0" w:color="E6E6E6"/>
              <w:bottom w:val="single" w:sz="4" w:space="0" w:color="E6E6E6"/>
              <w:right w:val="nil"/>
            </w:tcBorders>
          </w:tcPr>
          <w:p w14:paraId="40AEF41E" w14:textId="2F1B6433"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12D7F386" w14:textId="748BB7E9"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01A6203E" w14:textId="565C0904"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636" w:type="dxa"/>
            <w:tcBorders>
              <w:top w:val="nil"/>
              <w:left w:val="single" w:sz="4" w:space="0" w:color="E6E6E6"/>
              <w:bottom w:val="single" w:sz="4" w:space="0" w:color="E6E6E6"/>
              <w:right w:val="nil"/>
            </w:tcBorders>
            <w:vAlign w:val="center"/>
          </w:tcPr>
          <w:p w14:paraId="5D2FA5B7" w14:textId="23D2BDD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5,26</w:t>
            </w:r>
          </w:p>
        </w:tc>
        <w:tc>
          <w:tcPr>
            <w:tcW w:w="377" w:type="dxa"/>
            <w:tcBorders>
              <w:top w:val="nil"/>
              <w:left w:val="single" w:sz="4" w:space="0" w:color="E6E6E6"/>
              <w:bottom w:val="single" w:sz="4" w:space="0" w:color="E6E6E6"/>
              <w:right w:val="nil"/>
            </w:tcBorders>
            <w:vAlign w:val="center"/>
          </w:tcPr>
          <w:p w14:paraId="07F54A5B" w14:textId="66C99D59"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19</w:t>
            </w:r>
          </w:p>
        </w:tc>
        <w:tc>
          <w:tcPr>
            <w:tcW w:w="643" w:type="dxa"/>
            <w:tcBorders>
              <w:top w:val="nil"/>
              <w:left w:val="single" w:sz="4" w:space="0" w:color="E6E6E6"/>
              <w:bottom w:val="single" w:sz="4" w:space="0" w:color="E6E6E6"/>
              <w:right w:val="single" w:sz="15" w:space="0" w:color="E6E6E6"/>
            </w:tcBorders>
            <w:vAlign w:val="bottom"/>
          </w:tcPr>
          <w:p w14:paraId="68324113"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07EB6EB7"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2F923CFA"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183A1578"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TURNHOUT</w:t>
            </w:r>
          </w:p>
        </w:tc>
        <w:tc>
          <w:tcPr>
            <w:tcW w:w="408" w:type="dxa"/>
            <w:tcBorders>
              <w:top w:val="nil"/>
              <w:left w:val="single" w:sz="4" w:space="0" w:color="E6E6E6"/>
              <w:bottom w:val="single" w:sz="4" w:space="0" w:color="E6E6E6"/>
              <w:right w:val="nil"/>
            </w:tcBorders>
            <w:vAlign w:val="bottom"/>
          </w:tcPr>
          <w:p w14:paraId="07565D7C" w14:textId="5FA63AAB"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2</w:t>
            </w:r>
          </w:p>
        </w:tc>
        <w:tc>
          <w:tcPr>
            <w:tcW w:w="525" w:type="dxa"/>
            <w:tcBorders>
              <w:top w:val="nil"/>
              <w:left w:val="single" w:sz="4" w:space="0" w:color="E6E6E6"/>
              <w:bottom w:val="single" w:sz="4" w:space="0" w:color="E6E6E6"/>
              <w:right w:val="nil"/>
            </w:tcBorders>
            <w:vAlign w:val="center"/>
          </w:tcPr>
          <w:p w14:paraId="174D1D10" w14:textId="07259C13"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14,29</w:t>
            </w:r>
          </w:p>
        </w:tc>
        <w:tc>
          <w:tcPr>
            <w:tcW w:w="408" w:type="dxa"/>
            <w:tcBorders>
              <w:top w:val="nil"/>
              <w:left w:val="single" w:sz="4" w:space="0" w:color="E6E6E6"/>
              <w:bottom w:val="single" w:sz="4" w:space="0" w:color="E6E6E6"/>
              <w:right w:val="nil"/>
            </w:tcBorders>
            <w:vAlign w:val="center"/>
          </w:tcPr>
          <w:p w14:paraId="0460BF70" w14:textId="48E1323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11</w:t>
            </w:r>
          </w:p>
        </w:tc>
        <w:tc>
          <w:tcPr>
            <w:tcW w:w="603" w:type="dxa"/>
            <w:tcBorders>
              <w:top w:val="nil"/>
              <w:left w:val="single" w:sz="4" w:space="0" w:color="E6E6E6"/>
              <w:bottom w:val="single" w:sz="4" w:space="0" w:color="E6E6E6"/>
              <w:right w:val="nil"/>
            </w:tcBorders>
            <w:vAlign w:val="center"/>
          </w:tcPr>
          <w:p w14:paraId="0E9CF040" w14:textId="0250FD85"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78,57</w:t>
            </w:r>
          </w:p>
        </w:tc>
        <w:tc>
          <w:tcPr>
            <w:tcW w:w="360" w:type="dxa"/>
            <w:tcBorders>
              <w:top w:val="nil"/>
              <w:left w:val="single" w:sz="4" w:space="0" w:color="E6E6E6"/>
              <w:bottom w:val="single" w:sz="4" w:space="0" w:color="E6E6E6"/>
              <w:right w:val="nil"/>
            </w:tcBorders>
            <w:vAlign w:val="center"/>
          </w:tcPr>
          <w:p w14:paraId="35B98272" w14:textId="781A82F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28CE15EC" w14:textId="2C206CD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7,14</w:t>
            </w:r>
          </w:p>
        </w:tc>
        <w:tc>
          <w:tcPr>
            <w:tcW w:w="360" w:type="dxa"/>
            <w:tcBorders>
              <w:top w:val="nil"/>
              <w:left w:val="single" w:sz="4" w:space="0" w:color="E6E6E6"/>
              <w:bottom w:val="single" w:sz="4" w:space="0" w:color="E6E6E6"/>
              <w:right w:val="nil"/>
            </w:tcBorders>
          </w:tcPr>
          <w:p w14:paraId="052BD5A8" w14:textId="4E87DAF6"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7DB0361D" w14:textId="2C4E2FAD"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C18FD8E" w14:textId="0C5B796E"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15C41691" w14:textId="4847FA55"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1EA27465" w14:textId="57C55483"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5958179D" w14:textId="155778E3"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238EC278" w14:textId="283BB33A"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36C746AB" w14:textId="50A6C0B5"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15EED621" w14:textId="57A42EDD"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069978D3" w14:textId="56FD8A01"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48BCD90B" w14:textId="72FD778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14</w:t>
            </w:r>
          </w:p>
        </w:tc>
        <w:tc>
          <w:tcPr>
            <w:tcW w:w="643" w:type="dxa"/>
            <w:tcBorders>
              <w:top w:val="nil"/>
              <w:left w:val="single" w:sz="4" w:space="0" w:color="E6E6E6"/>
              <w:bottom w:val="single" w:sz="4" w:space="0" w:color="E6E6E6"/>
              <w:right w:val="single" w:sz="15" w:space="0" w:color="E6E6E6"/>
            </w:tcBorders>
            <w:vAlign w:val="bottom"/>
          </w:tcPr>
          <w:p w14:paraId="0FDF6326"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03F4B4BD"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6E032803"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0A22EA83"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smartTag w:uri="urn:schemas-microsoft-com:office:smarttags" w:element="City">
                <w:r>
                  <w:rPr>
                    <w:rFonts w:ascii="Arial" w:hAnsi="Arial" w:cs="Arial"/>
                    <w:b/>
                    <w:bCs/>
                    <w:color w:val="000000"/>
                    <w:sz w:val="14"/>
                    <w:szCs w:val="14"/>
                  </w:rPr>
                  <w:t>HASSELT</w:t>
                </w:r>
              </w:smartTag>
            </w:smartTag>
          </w:p>
        </w:tc>
        <w:tc>
          <w:tcPr>
            <w:tcW w:w="408" w:type="dxa"/>
            <w:tcBorders>
              <w:top w:val="nil"/>
              <w:left w:val="single" w:sz="4" w:space="0" w:color="E6E6E6"/>
              <w:bottom w:val="single" w:sz="4" w:space="0" w:color="E6E6E6"/>
              <w:right w:val="nil"/>
            </w:tcBorders>
            <w:vAlign w:val="bottom"/>
          </w:tcPr>
          <w:p w14:paraId="788B5AF5" w14:textId="00E08CE8"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3</w:t>
            </w:r>
          </w:p>
        </w:tc>
        <w:tc>
          <w:tcPr>
            <w:tcW w:w="525" w:type="dxa"/>
            <w:tcBorders>
              <w:top w:val="nil"/>
              <w:left w:val="single" w:sz="4" w:space="0" w:color="E6E6E6"/>
              <w:bottom w:val="single" w:sz="4" w:space="0" w:color="E6E6E6"/>
              <w:right w:val="nil"/>
            </w:tcBorders>
            <w:vAlign w:val="center"/>
          </w:tcPr>
          <w:p w14:paraId="152D7220" w14:textId="418A5F99"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15,79</w:t>
            </w:r>
          </w:p>
        </w:tc>
        <w:tc>
          <w:tcPr>
            <w:tcW w:w="408" w:type="dxa"/>
            <w:tcBorders>
              <w:top w:val="nil"/>
              <w:left w:val="single" w:sz="4" w:space="0" w:color="E6E6E6"/>
              <w:bottom w:val="single" w:sz="4" w:space="0" w:color="E6E6E6"/>
              <w:right w:val="nil"/>
            </w:tcBorders>
            <w:vAlign w:val="center"/>
          </w:tcPr>
          <w:p w14:paraId="0B7FF88A" w14:textId="748236B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14</w:t>
            </w:r>
          </w:p>
        </w:tc>
        <w:tc>
          <w:tcPr>
            <w:tcW w:w="603" w:type="dxa"/>
            <w:tcBorders>
              <w:top w:val="nil"/>
              <w:left w:val="single" w:sz="4" w:space="0" w:color="E6E6E6"/>
              <w:bottom w:val="single" w:sz="4" w:space="0" w:color="E6E6E6"/>
              <w:right w:val="nil"/>
            </w:tcBorders>
            <w:vAlign w:val="center"/>
          </w:tcPr>
          <w:p w14:paraId="476E817A" w14:textId="4279F062"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73,68</w:t>
            </w:r>
          </w:p>
        </w:tc>
        <w:tc>
          <w:tcPr>
            <w:tcW w:w="360" w:type="dxa"/>
            <w:tcBorders>
              <w:top w:val="nil"/>
              <w:left w:val="single" w:sz="4" w:space="0" w:color="E6E6E6"/>
              <w:bottom w:val="single" w:sz="4" w:space="0" w:color="E6E6E6"/>
              <w:right w:val="nil"/>
            </w:tcBorders>
            <w:vAlign w:val="center"/>
          </w:tcPr>
          <w:p w14:paraId="7569F9C3" w14:textId="5B07BAA3"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7D9FA2E0" w14:textId="528FF3A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5,26</w:t>
            </w:r>
          </w:p>
        </w:tc>
        <w:tc>
          <w:tcPr>
            <w:tcW w:w="360" w:type="dxa"/>
            <w:tcBorders>
              <w:top w:val="nil"/>
              <w:left w:val="single" w:sz="4" w:space="0" w:color="E6E6E6"/>
              <w:bottom w:val="single" w:sz="4" w:space="0" w:color="E6E6E6"/>
              <w:right w:val="nil"/>
            </w:tcBorders>
          </w:tcPr>
          <w:p w14:paraId="703860EF" w14:textId="74A9EE5A"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3DEBB0E1" w14:textId="4DFCC1F7"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15ED6B8D" w14:textId="5443F437"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5043C275" w14:textId="5E2BE02D"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5287F239" w14:textId="778331D8"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w:t>
            </w:r>
          </w:p>
        </w:tc>
        <w:tc>
          <w:tcPr>
            <w:tcW w:w="478" w:type="dxa"/>
            <w:tcBorders>
              <w:top w:val="nil"/>
              <w:left w:val="single" w:sz="4" w:space="0" w:color="E6E6E6"/>
              <w:bottom w:val="single" w:sz="4" w:space="0" w:color="E6E6E6"/>
              <w:right w:val="nil"/>
            </w:tcBorders>
            <w:vAlign w:val="center"/>
          </w:tcPr>
          <w:p w14:paraId="446447E1" w14:textId="7F1C260C"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5,26</w:t>
            </w:r>
          </w:p>
        </w:tc>
        <w:tc>
          <w:tcPr>
            <w:tcW w:w="360" w:type="dxa"/>
            <w:tcBorders>
              <w:top w:val="nil"/>
              <w:left w:val="single" w:sz="4" w:space="0" w:color="E6E6E6"/>
              <w:bottom w:val="single" w:sz="4" w:space="0" w:color="E6E6E6"/>
              <w:right w:val="nil"/>
            </w:tcBorders>
          </w:tcPr>
          <w:p w14:paraId="56264E0A" w14:textId="62D0AD1A"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168CC488" w14:textId="2BFB4D49"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315C424A" w14:textId="2842F69A"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3B67E328" w14:textId="1423460C"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1B8239F1" w14:textId="75ECA0DA"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19</w:t>
            </w:r>
          </w:p>
        </w:tc>
        <w:tc>
          <w:tcPr>
            <w:tcW w:w="643" w:type="dxa"/>
            <w:tcBorders>
              <w:top w:val="nil"/>
              <w:left w:val="single" w:sz="4" w:space="0" w:color="E6E6E6"/>
              <w:bottom w:val="single" w:sz="4" w:space="0" w:color="E6E6E6"/>
              <w:right w:val="single" w:sz="15" w:space="0" w:color="E6E6E6"/>
            </w:tcBorders>
            <w:vAlign w:val="bottom"/>
          </w:tcPr>
          <w:p w14:paraId="6DF5A62B"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4801CBEF"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5DC6668A" w14:textId="77777777" w:rsidR="0081083F" w:rsidRDefault="0081083F" w:rsidP="001A7E2A">
            <w:pPr>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1F589899" w14:textId="77777777" w:rsidR="0081083F" w:rsidRDefault="0081083F" w:rsidP="001A7E2A">
            <w:pPr>
              <w:adjustRightInd w:val="0"/>
              <w:spacing w:before="48" w:after="48"/>
              <w:rPr>
                <w:rFonts w:ascii="Arial" w:hAnsi="Arial" w:cs="Arial"/>
                <w:b/>
                <w:bCs/>
                <w:color w:val="000000"/>
                <w:sz w:val="14"/>
                <w:szCs w:val="14"/>
              </w:rPr>
            </w:pPr>
            <w:r>
              <w:rPr>
                <w:rFonts w:ascii="Arial" w:hAnsi="Arial" w:cs="Arial"/>
                <w:b/>
                <w:bCs/>
                <w:color w:val="000000"/>
                <w:sz w:val="14"/>
                <w:szCs w:val="14"/>
              </w:rPr>
              <w:t>TONGEREN</w:t>
            </w:r>
          </w:p>
        </w:tc>
        <w:tc>
          <w:tcPr>
            <w:tcW w:w="408" w:type="dxa"/>
            <w:tcBorders>
              <w:top w:val="nil"/>
              <w:left w:val="single" w:sz="4" w:space="0" w:color="E6E6E6"/>
              <w:bottom w:val="single" w:sz="4" w:space="0" w:color="E6E6E6"/>
              <w:right w:val="nil"/>
            </w:tcBorders>
            <w:vAlign w:val="bottom"/>
          </w:tcPr>
          <w:p w14:paraId="24E2DE9B" w14:textId="11E3CD33"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1</w:t>
            </w:r>
          </w:p>
        </w:tc>
        <w:tc>
          <w:tcPr>
            <w:tcW w:w="525" w:type="dxa"/>
            <w:tcBorders>
              <w:top w:val="nil"/>
              <w:left w:val="single" w:sz="4" w:space="0" w:color="E6E6E6"/>
              <w:bottom w:val="single" w:sz="4" w:space="0" w:color="E6E6E6"/>
              <w:right w:val="nil"/>
            </w:tcBorders>
            <w:vAlign w:val="center"/>
          </w:tcPr>
          <w:p w14:paraId="2E829C8D" w14:textId="6B43D6B2"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11,11</w:t>
            </w:r>
          </w:p>
        </w:tc>
        <w:tc>
          <w:tcPr>
            <w:tcW w:w="408" w:type="dxa"/>
            <w:tcBorders>
              <w:top w:val="nil"/>
              <w:left w:val="single" w:sz="4" w:space="0" w:color="E6E6E6"/>
              <w:bottom w:val="single" w:sz="4" w:space="0" w:color="E6E6E6"/>
              <w:right w:val="nil"/>
            </w:tcBorders>
            <w:vAlign w:val="center"/>
          </w:tcPr>
          <w:p w14:paraId="63BCA88F" w14:textId="24905B35"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8</w:t>
            </w:r>
          </w:p>
        </w:tc>
        <w:tc>
          <w:tcPr>
            <w:tcW w:w="603" w:type="dxa"/>
            <w:tcBorders>
              <w:top w:val="nil"/>
              <w:left w:val="single" w:sz="4" w:space="0" w:color="E6E6E6"/>
              <w:bottom w:val="single" w:sz="4" w:space="0" w:color="E6E6E6"/>
              <w:right w:val="nil"/>
            </w:tcBorders>
            <w:vAlign w:val="center"/>
          </w:tcPr>
          <w:p w14:paraId="579B5FE6" w14:textId="5107D359" w:rsidR="0081083F" w:rsidRDefault="0081083F" w:rsidP="001A7E2A">
            <w:pPr>
              <w:adjustRightInd w:val="0"/>
              <w:spacing w:before="48" w:after="48"/>
              <w:jc w:val="right"/>
              <w:rPr>
                <w:rFonts w:ascii="Arial" w:hAnsi="Arial" w:cs="Arial"/>
                <w:color w:val="231F20"/>
                <w:sz w:val="14"/>
                <w:szCs w:val="14"/>
              </w:rPr>
            </w:pPr>
            <w:r>
              <w:rPr>
                <w:rFonts w:ascii="Tahoma" w:hAnsi="Tahoma" w:cs="Tahoma"/>
                <w:sz w:val="13"/>
                <w:szCs w:val="13"/>
                <w:lang w:val="fr-FR" w:eastAsia="fr-FR"/>
              </w:rPr>
              <w:t>88,89</w:t>
            </w:r>
          </w:p>
        </w:tc>
        <w:tc>
          <w:tcPr>
            <w:tcW w:w="360" w:type="dxa"/>
            <w:tcBorders>
              <w:top w:val="nil"/>
              <w:left w:val="single" w:sz="4" w:space="0" w:color="E6E6E6"/>
              <w:bottom w:val="single" w:sz="4" w:space="0" w:color="E6E6E6"/>
              <w:right w:val="nil"/>
            </w:tcBorders>
          </w:tcPr>
          <w:p w14:paraId="7EBACE3F" w14:textId="74BEC888" w:rsidR="0081083F" w:rsidRDefault="0081083F" w:rsidP="001A7E2A">
            <w:pPr>
              <w:adjustRightInd w:val="0"/>
              <w:spacing w:before="48" w:after="48"/>
              <w:jc w:val="right"/>
              <w:rPr>
                <w:rFonts w:ascii="Arial" w:hAnsi="Arial" w:cs="Arial"/>
                <w:color w:val="231F20"/>
                <w:sz w:val="14"/>
                <w:szCs w:val="14"/>
              </w:rPr>
            </w:pPr>
          </w:p>
        </w:tc>
        <w:tc>
          <w:tcPr>
            <w:tcW w:w="516" w:type="dxa"/>
            <w:tcBorders>
              <w:top w:val="nil"/>
              <w:left w:val="single" w:sz="4" w:space="0" w:color="E6E6E6"/>
              <w:bottom w:val="single" w:sz="4" w:space="0" w:color="E6E6E6"/>
              <w:right w:val="nil"/>
            </w:tcBorders>
          </w:tcPr>
          <w:p w14:paraId="5F8742F7" w14:textId="2CBD49A3"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320F623" w14:textId="28D2741D" w:rsidR="0081083F" w:rsidRDefault="0081083F" w:rsidP="001A7E2A">
            <w:pPr>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028F98F3" w14:textId="2CD2AA0D"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9EB5BE5" w14:textId="448B3DE7" w:rsidR="0081083F" w:rsidRDefault="0081083F" w:rsidP="001A7E2A">
            <w:pPr>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3531542F" w14:textId="7593DCD1"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0776072" w14:textId="3FC14C2B" w:rsidR="0081083F" w:rsidRDefault="0081083F" w:rsidP="001A7E2A">
            <w:pPr>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3EBBD94B" w14:textId="16CFDF96"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78BF0F5" w14:textId="48EBBD74" w:rsidR="0081083F" w:rsidRDefault="0081083F" w:rsidP="001A7E2A">
            <w:pPr>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5EA7B142" w14:textId="59DB30CB"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2480B0A" w14:textId="2A0D434A" w:rsidR="0081083F" w:rsidRDefault="0081083F" w:rsidP="001A7E2A">
            <w:pPr>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00DC6537" w14:textId="7B0FD938" w:rsidR="0081083F" w:rsidRDefault="0081083F" w:rsidP="001A7E2A">
            <w:pPr>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222395A5" w14:textId="3443E808"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9</w:t>
            </w:r>
          </w:p>
        </w:tc>
        <w:tc>
          <w:tcPr>
            <w:tcW w:w="643" w:type="dxa"/>
            <w:tcBorders>
              <w:top w:val="nil"/>
              <w:left w:val="single" w:sz="4" w:space="0" w:color="E6E6E6"/>
              <w:bottom w:val="single" w:sz="4" w:space="0" w:color="E6E6E6"/>
              <w:right w:val="single" w:sz="15" w:space="0" w:color="E6E6E6"/>
            </w:tcBorders>
            <w:vAlign w:val="bottom"/>
          </w:tcPr>
          <w:p w14:paraId="4A30AA4B" w14:textId="77777777"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56948463" w14:textId="77777777" w:rsidTr="0081083F">
        <w:trPr>
          <w:cantSplit/>
          <w:jc w:val="center"/>
        </w:trPr>
        <w:tc>
          <w:tcPr>
            <w:tcW w:w="1113" w:type="dxa"/>
            <w:vMerge w:val="restart"/>
            <w:tcBorders>
              <w:top w:val="nil"/>
              <w:left w:val="single" w:sz="15" w:space="0" w:color="E6E6E6"/>
              <w:bottom w:val="single" w:sz="4" w:space="0" w:color="E6E6E6"/>
              <w:right w:val="nil"/>
            </w:tcBorders>
            <w:shd w:val="clear" w:color="auto" w:fill="FFFFFF"/>
          </w:tcPr>
          <w:p w14:paraId="07F97967"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BRUSSEL</w:t>
            </w:r>
          </w:p>
        </w:tc>
        <w:tc>
          <w:tcPr>
            <w:tcW w:w="1260" w:type="dxa"/>
            <w:tcBorders>
              <w:top w:val="nil"/>
              <w:left w:val="single" w:sz="4" w:space="0" w:color="E6E6E6"/>
              <w:bottom w:val="single" w:sz="4" w:space="0" w:color="E6E6E6"/>
              <w:right w:val="nil"/>
            </w:tcBorders>
            <w:shd w:val="clear" w:color="auto" w:fill="FFFFFF"/>
          </w:tcPr>
          <w:p w14:paraId="08B31546"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BRUSSEL</w:t>
            </w:r>
          </w:p>
        </w:tc>
        <w:tc>
          <w:tcPr>
            <w:tcW w:w="408" w:type="dxa"/>
            <w:tcBorders>
              <w:top w:val="nil"/>
              <w:left w:val="single" w:sz="4" w:space="0" w:color="E6E6E6"/>
              <w:bottom w:val="single" w:sz="4" w:space="0" w:color="E6E6E6"/>
              <w:right w:val="nil"/>
            </w:tcBorders>
            <w:vAlign w:val="bottom"/>
          </w:tcPr>
          <w:p w14:paraId="5943E263" w14:textId="2C29478F"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63</w:t>
            </w:r>
          </w:p>
        </w:tc>
        <w:tc>
          <w:tcPr>
            <w:tcW w:w="525" w:type="dxa"/>
            <w:tcBorders>
              <w:top w:val="nil"/>
              <w:left w:val="single" w:sz="4" w:space="0" w:color="E6E6E6"/>
              <w:bottom w:val="single" w:sz="4" w:space="0" w:color="E6E6E6"/>
              <w:right w:val="nil"/>
            </w:tcBorders>
            <w:vAlign w:val="center"/>
          </w:tcPr>
          <w:p w14:paraId="1C50E681" w14:textId="46AB0BD2"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31,50</w:t>
            </w:r>
          </w:p>
        </w:tc>
        <w:tc>
          <w:tcPr>
            <w:tcW w:w="408" w:type="dxa"/>
            <w:tcBorders>
              <w:top w:val="nil"/>
              <w:left w:val="single" w:sz="4" w:space="0" w:color="E6E6E6"/>
              <w:bottom w:val="single" w:sz="4" w:space="0" w:color="E6E6E6"/>
              <w:right w:val="nil"/>
            </w:tcBorders>
            <w:vAlign w:val="center"/>
          </w:tcPr>
          <w:p w14:paraId="66A7A3F9" w14:textId="2AF14D1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116</w:t>
            </w:r>
          </w:p>
        </w:tc>
        <w:tc>
          <w:tcPr>
            <w:tcW w:w="603" w:type="dxa"/>
            <w:tcBorders>
              <w:top w:val="nil"/>
              <w:left w:val="single" w:sz="4" w:space="0" w:color="E6E6E6"/>
              <w:bottom w:val="single" w:sz="4" w:space="0" w:color="E6E6E6"/>
              <w:right w:val="nil"/>
            </w:tcBorders>
            <w:vAlign w:val="center"/>
          </w:tcPr>
          <w:p w14:paraId="484A81BD" w14:textId="0626F7A6"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58,00</w:t>
            </w:r>
          </w:p>
        </w:tc>
        <w:tc>
          <w:tcPr>
            <w:tcW w:w="360" w:type="dxa"/>
            <w:tcBorders>
              <w:top w:val="nil"/>
              <w:left w:val="single" w:sz="4" w:space="0" w:color="E6E6E6"/>
              <w:bottom w:val="single" w:sz="4" w:space="0" w:color="E6E6E6"/>
              <w:right w:val="nil"/>
            </w:tcBorders>
            <w:vAlign w:val="center"/>
          </w:tcPr>
          <w:p w14:paraId="6D601A48" w14:textId="1FF746B1"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8</w:t>
            </w:r>
          </w:p>
        </w:tc>
        <w:tc>
          <w:tcPr>
            <w:tcW w:w="516" w:type="dxa"/>
            <w:tcBorders>
              <w:top w:val="nil"/>
              <w:left w:val="single" w:sz="4" w:space="0" w:color="E6E6E6"/>
              <w:bottom w:val="single" w:sz="4" w:space="0" w:color="E6E6E6"/>
              <w:right w:val="nil"/>
            </w:tcBorders>
            <w:vAlign w:val="center"/>
          </w:tcPr>
          <w:p w14:paraId="1ADD2835" w14:textId="6C5FAE4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4,00</w:t>
            </w:r>
          </w:p>
        </w:tc>
        <w:tc>
          <w:tcPr>
            <w:tcW w:w="360" w:type="dxa"/>
            <w:tcBorders>
              <w:top w:val="nil"/>
              <w:left w:val="single" w:sz="4" w:space="0" w:color="E6E6E6"/>
              <w:bottom w:val="single" w:sz="4" w:space="0" w:color="E6E6E6"/>
              <w:right w:val="nil"/>
            </w:tcBorders>
            <w:vAlign w:val="center"/>
          </w:tcPr>
          <w:p w14:paraId="315C29E2" w14:textId="2DAE63B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9</w:t>
            </w:r>
          </w:p>
        </w:tc>
        <w:tc>
          <w:tcPr>
            <w:tcW w:w="505" w:type="dxa"/>
            <w:tcBorders>
              <w:top w:val="nil"/>
              <w:left w:val="single" w:sz="4" w:space="0" w:color="E6E6E6"/>
              <w:bottom w:val="single" w:sz="4" w:space="0" w:color="E6E6E6"/>
              <w:right w:val="nil"/>
            </w:tcBorders>
            <w:vAlign w:val="center"/>
          </w:tcPr>
          <w:p w14:paraId="37BF9885" w14:textId="16342FA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4,50</w:t>
            </w:r>
          </w:p>
        </w:tc>
        <w:tc>
          <w:tcPr>
            <w:tcW w:w="360" w:type="dxa"/>
            <w:tcBorders>
              <w:top w:val="nil"/>
              <w:left w:val="single" w:sz="4" w:space="0" w:color="E6E6E6"/>
              <w:bottom w:val="single" w:sz="4" w:space="0" w:color="E6E6E6"/>
              <w:right w:val="nil"/>
            </w:tcBorders>
            <w:vAlign w:val="center"/>
          </w:tcPr>
          <w:p w14:paraId="4C4B02DA" w14:textId="6B161BFF"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w:t>
            </w:r>
          </w:p>
        </w:tc>
        <w:tc>
          <w:tcPr>
            <w:tcW w:w="514" w:type="dxa"/>
            <w:tcBorders>
              <w:top w:val="nil"/>
              <w:left w:val="single" w:sz="4" w:space="0" w:color="E6E6E6"/>
              <w:bottom w:val="single" w:sz="4" w:space="0" w:color="E6E6E6"/>
              <w:right w:val="nil"/>
            </w:tcBorders>
            <w:vAlign w:val="center"/>
          </w:tcPr>
          <w:p w14:paraId="74B94B8B" w14:textId="4A3CF428"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0,50</w:t>
            </w:r>
          </w:p>
        </w:tc>
        <w:tc>
          <w:tcPr>
            <w:tcW w:w="360" w:type="dxa"/>
            <w:tcBorders>
              <w:top w:val="nil"/>
              <w:left w:val="single" w:sz="4" w:space="0" w:color="E6E6E6"/>
              <w:bottom w:val="single" w:sz="4" w:space="0" w:color="E6E6E6"/>
              <w:right w:val="nil"/>
            </w:tcBorders>
            <w:vAlign w:val="center"/>
          </w:tcPr>
          <w:p w14:paraId="03941859" w14:textId="1F6F7960"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2</w:t>
            </w:r>
          </w:p>
        </w:tc>
        <w:tc>
          <w:tcPr>
            <w:tcW w:w="478" w:type="dxa"/>
            <w:tcBorders>
              <w:top w:val="nil"/>
              <w:left w:val="single" w:sz="4" w:space="0" w:color="E6E6E6"/>
              <w:bottom w:val="single" w:sz="4" w:space="0" w:color="E6E6E6"/>
              <w:right w:val="nil"/>
            </w:tcBorders>
            <w:vAlign w:val="center"/>
          </w:tcPr>
          <w:p w14:paraId="6376C3C1" w14:textId="12901F5C"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1,00</w:t>
            </w:r>
          </w:p>
        </w:tc>
        <w:tc>
          <w:tcPr>
            <w:tcW w:w="360" w:type="dxa"/>
            <w:tcBorders>
              <w:top w:val="nil"/>
              <w:left w:val="single" w:sz="4" w:space="0" w:color="E6E6E6"/>
              <w:bottom w:val="single" w:sz="4" w:space="0" w:color="E6E6E6"/>
              <w:right w:val="nil"/>
            </w:tcBorders>
          </w:tcPr>
          <w:p w14:paraId="5E40B082" w14:textId="1B3F6A18"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72C04C8E" w14:textId="7B1978E2"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5645E1EA" w14:textId="3E0FCAD6"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636" w:type="dxa"/>
            <w:tcBorders>
              <w:top w:val="nil"/>
              <w:left w:val="single" w:sz="4" w:space="0" w:color="E6E6E6"/>
              <w:bottom w:val="single" w:sz="4" w:space="0" w:color="E6E6E6"/>
              <w:right w:val="nil"/>
            </w:tcBorders>
            <w:vAlign w:val="center"/>
          </w:tcPr>
          <w:p w14:paraId="51F8B149" w14:textId="7EE5595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0,50</w:t>
            </w:r>
          </w:p>
        </w:tc>
        <w:tc>
          <w:tcPr>
            <w:tcW w:w="377" w:type="dxa"/>
            <w:tcBorders>
              <w:top w:val="nil"/>
              <w:left w:val="single" w:sz="4" w:space="0" w:color="E6E6E6"/>
              <w:bottom w:val="single" w:sz="4" w:space="0" w:color="E6E6E6"/>
              <w:right w:val="nil"/>
            </w:tcBorders>
            <w:vAlign w:val="center"/>
          </w:tcPr>
          <w:p w14:paraId="4CB63135" w14:textId="3FA16A7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200</w:t>
            </w:r>
          </w:p>
        </w:tc>
        <w:tc>
          <w:tcPr>
            <w:tcW w:w="643" w:type="dxa"/>
            <w:tcBorders>
              <w:top w:val="nil"/>
              <w:left w:val="single" w:sz="4" w:space="0" w:color="E6E6E6"/>
              <w:bottom w:val="single" w:sz="4" w:space="0" w:color="E6E6E6"/>
              <w:right w:val="single" w:sz="15" w:space="0" w:color="E6E6E6"/>
            </w:tcBorders>
            <w:vAlign w:val="bottom"/>
          </w:tcPr>
          <w:p w14:paraId="048AA97B"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42D5528A"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1AA7A65B"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2CA5A31D"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r>
                <w:rPr>
                  <w:rFonts w:ascii="Arial" w:hAnsi="Arial" w:cs="Arial"/>
                  <w:b/>
                  <w:bCs/>
                  <w:color w:val="000000"/>
                  <w:sz w:val="14"/>
                  <w:szCs w:val="14"/>
                </w:rPr>
                <w:t>LEUVEN</w:t>
              </w:r>
            </w:smartTag>
          </w:p>
        </w:tc>
        <w:tc>
          <w:tcPr>
            <w:tcW w:w="408" w:type="dxa"/>
            <w:tcBorders>
              <w:top w:val="nil"/>
              <w:left w:val="single" w:sz="4" w:space="0" w:color="E6E6E6"/>
              <w:bottom w:val="single" w:sz="4" w:space="0" w:color="E6E6E6"/>
              <w:right w:val="nil"/>
            </w:tcBorders>
            <w:vAlign w:val="bottom"/>
          </w:tcPr>
          <w:p w14:paraId="696F4FE5" w14:textId="2E7F68C6"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4</w:t>
            </w:r>
          </w:p>
        </w:tc>
        <w:tc>
          <w:tcPr>
            <w:tcW w:w="525" w:type="dxa"/>
            <w:tcBorders>
              <w:top w:val="nil"/>
              <w:left w:val="single" w:sz="4" w:space="0" w:color="E6E6E6"/>
              <w:bottom w:val="single" w:sz="4" w:space="0" w:color="E6E6E6"/>
              <w:right w:val="nil"/>
            </w:tcBorders>
            <w:vAlign w:val="center"/>
          </w:tcPr>
          <w:p w14:paraId="6E590584" w14:textId="68E3373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17,39</w:t>
            </w:r>
          </w:p>
        </w:tc>
        <w:tc>
          <w:tcPr>
            <w:tcW w:w="408" w:type="dxa"/>
            <w:tcBorders>
              <w:top w:val="nil"/>
              <w:left w:val="single" w:sz="4" w:space="0" w:color="E6E6E6"/>
              <w:bottom w:val="single" w:sz="4" w:space="0" w:color="E6E6E6"/>
              <w:right w:val="nil"/>
            </w:tcBorders>
            <w:vAlign w:val="center"/>
          </w:tcPr>
          <w:p w14:paraId="6835866C" w14:textId="6FCA172A"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15</w:t>
            </w:r>
          </w:p>
        </w:tc>
        <w:tc>
          <w:tcPr>
            <w:tcW w:w="603" w:type="dxa"/>
            <w:tcBorders>
              <w:top w:val="nil"/>
              <w:left w:val="single" w:sz="4" w:space="0" w:color="E6E6E6"/>
              <w:bottom w:val="single" w:sz="4" w:space="0" w:color="E6E6E6"/>
              <w:right w:val="nil"/>
            </w:tcBorders>
            <w:vAlign w:val="center"/>
          </w:tcPr>
          <w:p w14:paraId="6872C59B" w14:textId="36E78C76"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65,22</w:t>
            </w:r>
          </w:p>
        </w:tc>
        <w:tc>
          <w:tcPr>
            <w:tcW w:w="360" w:type="dxa"/>
            <w:tcBorders>
              <w:top w:val="nil"/>
              <w:left w:val="single" w:sz="4" w:space="0" w:color="E6E6E6"/>
              <w:bottom w:val="single" w:sz="4" w:space="0" w:color="E6E6E6"/>
              <w:right w:val="nil"/>
            </w:tcBorders>
            <w:vAlign w:val="center"/>
          </w:tcPr>
          <w:p w14:paraId="1613CC7D" w14:textId="6C045B6A"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w:t>
            </w:r>
          </w:p>
        </w:tc>
        <w:tc>
          <w:tcPr>
            <w:tcW w:w="516" w:type="dxa"/>
            <w:tcBorders>
              <w:top w:val="nil"/>
              <w:left w:val="single" w:sz="4" w:space="0" w:color="E6E6E6"/>
              <w:bottom w:val="single" w:sz="4" w:space="0" w:color="E6E6E6"/>
              <w:right w:val="nil"/>
            </w:tcBorders>
            <w:vAlign w:val="center"/>
          </w:tcPr>
          <w:p w14:paraId="10989095" w14:textId="7E33D57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8,70</w:t>
            </w:r>
          </w:p>
        </w:tc>
        <w:tc>
          <w:tcPr>
            <w:tcW w:w="360" w:type="dxa"/>
            <w:tcBorders>
              <w:top w:val="nil"/>
              <w:left w:val="single" w:sz="4" w:space="0" w:color="E6E6E6"/>
              <w:bottom w:val="single" w:sz="4" w:space="0" w:color="E6E6E6"/>
              <w:right w:val="nil"/>
            </w:tcBorders>
          </w:tcPr>
          <w:p w14:paraId="47EF6E4F" w14:textId="6186552B"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47679FCB" w14:textId="34169607"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D6A1971" w14:textId="6A90122F"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1A5EF711" w14:textId="76C7D054"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8391A1F" w14:textId="056E6290"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51ABF406" w14:textId="4BC5FC57"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4CBD5F13" w14:textId="2590F58C"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w:t>
            </w:r>
          </w:p>
        </w:tc>
        <w:tc>
          <w:tcPr>
            <w:tcW w:w="423" w:type="dxa"/>
            <w:tcBorders>
              <w:top w:val="nil"/>
              <w:left w:val="single" w:sz="4" w:space="0" w:color="E6E6E6"/>
              <w:bottom w:val="single" w:sz="4" w:space="0" w:color="E6E6E6"/>
              <w:right w:val="nil"/>
            </w:tcBorders>
            <w:vAlign w:val="center"/>
          </w:tcPr>
          <w:p w14:paraId="17F52E07" w14:textId="4528C211"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4,35</w:t>
            </w:r>
          </w:p>
        </w:tc>
        <w:tc>
          <w:tcPr>
            <w:tcW w:w="360" w:type="dxa"/>
            <w:tcBorders>
              <w:top w:val="nil"/>
              <w:left w:val="single" w:sz="4" w:space="0" w:color="E6E6E6"/>
              <w:bottom w:val="single" w:sz="4" w:space="0" w:color="E6E6E6"/>
              <w:right w:val="nil"/>
            </w:tcBorders>
            <w:vAlign w:val="center"/>
          </w:tcPr>
          <w:p w14:paraId="33F37904" w14:textId="47A9E79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636" w:type="dxa"/>
            <w:tcBorders>
              <w:top w:val="nil"/>
              <w:left w:val="single" w:sz="4" w:space="0" w:color="E6E6E6"/>
              <w:bottom w:val="single" w:sz="4" w:space="0" w:color="E6E6E6"/>
              <w:right w:val="nil"/>
            </w:tcBorders>
            <w:vAlign w:val="center"/>
          </w:tcPr>
          <w:p w14:paraId="1E766A51" w14:textId="5C261E10"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4,35</w:t>
            </w:r>
          </w:p>
        </w:tc>
        <w:tc>
          <w:tcPr>
            <w:tcW w:w="377" w:type="dxa"/>
            <w:tcBorders>
              <w:top w:val="nil"/>
              <w:left w:val="single" w:sz="4" w:space="0" w:color="E6E6E6"/>
              <w:bottom w:val="single" w:sz="4" w:space="0" w:color="E6E6E6"/>
              <w:right w:val="nil"/>
            </w:tcBorders>
            <w:vAlign w:val="center"/>
          </w:tcPr>
          <w:p w14:paraId="3FD9736D" w14:textId="3D5C2AF9"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23</w:t>
            </w:r>
          </w:p>
        </w:tc>
        <w:tc>
          <w:tcPr>
            <w:tcW w:w="643" w:type="dxa"/>
            <w:tcBorders>
              <w:top w:val="nil"/>
              <w:left w:val="single" w:sz="4" w:space="0" w:color="E6E6E6"/>
              <w:bottom w:val="single" w:sz="4" w:space="0" w:color="E6E6E6"/>
              <w:right w:val="single" w:sz="15" w:space="0" w:color="E6E6E6"/>
            </w:tcBorders>
            <w:vAlign w:val="bottom"/>
          </w:tcPr>
          <w:p w14:paraId="142DF9D0"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22A907E1"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0CCC57E5" w14:textId="77777777" w:rsidR="0081083F" w:rsidRDefault="0081083F" w:rsidP="001A7E2A">
            <w:pPr>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1654A4EA" w14:textId="77777777" w:rsidR="0081083F" w:rsidRDefault="0081083F" w:rsidP="001A7E2A">
            <w:pPr>
              <w:adjustRightInd w:val="0"/>
              <w:spacing w:before="48" w:after="48"/>
              <w:rPr>
                <w:rFonts w:ascii="Arial" w:hAnsi="Arial" w:cs="Arial"/>
                <w:b/>
                <w:bCs/>
                <w:color w:val="000000"/>
                <w:sz w:val="14"/>
                <w:szCs w:val="14"/>
              </w:rPr>
            </w:pPr>
            <w:r>
              <w:rPr>
                <w:rFonts w:ascii="Arial" w:hAnsi="Arial" w:cs="Arial"/>
                <w:b/>
                <w:bCs/>
                <w:color w:val="000000"/>
                <w:sz w:val="14"/>
                <w:szCs w:val="14"/>
              </w:rPr>
              <w:t>NIJVEL</w:t>
            </w:r>
          </w:p>
        </w:tc>
        <w:tc>
          <w:tcPr>
            <w:tcW w:w="408" w:type="dxa"/>
            <w:tcBorders>
              <w:top w:val="nil"/>
              <w:left w:val="single" w:sz="4" w:space="0" w:color="E6E6E6"/>
              <w:bottom w:val="single" w:sz="4" w:space="0" w:color="E6E6E6"/>
              <w:right w:val="nil"/>
            </w:tcBorders>
            <w:vAlign w:val="bottom"/>
          </w:tcPr>
          <w:p w14:paraId="48476BBD" w14:textId="13E96029"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4</w:t>
            </w:r>
          </w:p>
        </w:tc>
        <w:tc>
          <w:tcPr>
            <w:tcW w:w="525" w:type="dxa"/>
            <w:tcBorders>
              <w:top w:val="nil"/>
              <w:left w:val="single" w:sz="4" w:space="0" w:color="E6E6E6"/>
              <w:bottom w:val="single" w:sz="4" w:space="0" w:color="E6E6E6"/>
              <w:right w:val="nil"/>
            </w:tcBorders>
            <w:vAlign w:val="center"/>
          </w:tcPr>
          <w:p w14:paraId="76FD1D7B" w14:textId="7B1AC63B"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11,76</w:t>
            </w:r>
          </w:p>
        </w:tc>
        <w:tc>
          <w:tcPr>
            <w:tcW w:w="408" w:type="dxa"/>
            <w:tcBorders>
              <w:top w:val="nil"/>
              <w:left w:val="single" w:sz="4" w:space="0" w:color="E6E6E6"/>
              <w:bottom w:val="single" w:sz="4" w:space="0" w:color="E6E6E6"/>
              <w:right w:val="nil"/>
            </w:tcBorders>
            <w:vAlign w:val="center"/>
          </w:tcPr>
          <w:p w14:paraId="6760E022" w14:textId="4D33AE42"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23</w:t>
            </w:r>
          </w:p>
        </w:tc>
        <w:tc>
          <w:tcPr>
            <w:tcW w:w="603" w:type="dxa"/>
            <w:tcBorders>
              <w:top w:val="nil"/>
              <w:left w:val="single" w:sz="4" w:space="0" w:color="E6E6E6"/>
              <w:bottom w:val="single" w:sz="4" w:space="0" w:color="E6E6E6"/>
              <w:right w:val="nil"/>
            </w:tcBorders>
            <w:vAlign w:val="center"/>
          </w:tcPr>
          <w:p w14:paraId="0A835A23" w14:textId="52B0F84F" w:rsidR="0081083F" w:rsidRDefault="0081083F" w:rsidP="001A7E2A">
            <w:pPr>
              <w:adjustRightInd w:val="0"/>
              <w:spacing w:before="48" w:after="48"/>
              <w:jc w:val="right"/>
              <w:rPr>
                <w:rFonts w:ascii="Arial" w:hAnsi="Arial" w:cs="Arial"/>
                <w:color w:val="231F20"/>
                <w:sz w:val="14"/>
                <w:szCs w:val="14"/>
              </w:rPr>
            </w:pPr>
            <w:r>
              <w:rPr>
                <w:rFonts w:ascii="Tahoma" w:hAnsi="Tahoma" w:cs="Tahoma"/>
                <w:sz w:val="13"/>
                <w:szCs w:val="13"/>
                <w:lang w:val="fr-FR" w:eastAsia="fr-FR"/>
              </w:rPr>
              <w:t>67,65</w:t>
            </w:r>
          </w:p>
        </w:tc>
        <w:tc>
          <w:tcPr>
            <w:tcW w:w="360" w:type="dxa"/>
            <w:tcBorders>
              <w:top w:val="nil"/>
              <w:left w:val="single" w:sz="4" w:space="0" w:color="E6E6E6"/>
              <w:bottom w:val="single" w:sz="4" w:space="0" w:color="E6E6E6"/>
              <w:right w:val="nil"/>
            </w:tcBorders>
            <w:vAlign w:val="center"/>
          </w:tcPr>
          <w:p w14:paraId="6C25A5C3" w14:textId="6A32E2D6"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3</w:t>
            </w:r>
          </w:p>
        </w:tc>
        <w:tc>
          <w:tcPr>
            <w:tcW w:w="516" w:type="dxa"/>
            <w:tcBorders>
              <w:top w:val="nil"/>
              <w:left w:val="single" w:sz="4" w:space="0" w:color="E6E6E6"/>
              <w:bottom w:val="single" w:sz="4" w:space="0" w:color="E6E6E6"/>
              <w:right w:val="nil"/>
            </w:tcBorders>
            <w:vAlign w:val="center"/>
          </w:tcPr>
          <w:p w14:paraId="7B551AC1" w14:textId="3D351A69"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8,82</w:t>
            </w:r>
          </w:p>
        </w:tc>
        <w:tc>
          <w:tcPr>
            <w:tcW w:w="360" w:type="dxa"/>
            <w:tcBorders>
              <w:top w:val="nil"/>
              <w:left w:val="single" w:sz="4" w:space="0" w:color="E6E6E6"/>
              <w:bottom w:val="single" w:sz="4" w:space="0" w:color="E6E6E6"/>
              <w:right w:val="nil"/>
            </w:tcBorders>
            <w:vAlign w:val="center"/>
          </w:tcPr>
          <w:p w14:paraId="0AF05421" w14:textId="394312D9"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2</w:t>
            </w:r>
          </w:p>
        </w:tc>
        <w:tc>
          <w:tcPr>
            <w:tcW w:w="505" w:type="dxa"/>
            <w:tcBorders>
              <w:top w:val="nil"/>
              <w:left w:val="single" w:sz="4" w:space="0" w:color="E6E6E6"/>
              <w:bottom w:val="single" w:sz="4" w:space="0" w:color="E6E6E6"/>
              <w:right w:val="nil"/>
            </w:tcBorders>
            <w:vAlign w:val="center"/>
          </w:tcPr>
          <w:p w14:paraId="40D82CC3" w14:textId="5D36ED77"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5,88</w:t>
            </w:r>
          </w:p>
        </w:tc>
        <w:tc>
          <w:tcPr>
            <w:tcW w:w="360" w:type="dxa"/>
            <w:tcBorders>
              <w:top w:val="nil"/>
              <w:left w:val="single" w:sz="4" w:space="0" w:color="E6E6E6"/>
              <w:bottom w:val="single" w:sz="4" w:space="0" w:color="E6E6E6"/>
              <w:right w:val="nil"/>
            </w:tcBorders>
          </w:tcPr>
          <w:p w14:paraId="403A0636" w14:textId="1E727D4F" w:rsidR="0081083F" w:rsidRDefault="0081083F" w:rsidP="001A7E2A">
            <w:pPr>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0D0D2980" w14:textId="1E402906"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CFDCBD8" w14:textId="5CCC21F9" w:rsidR="0081083F" w:rsidRDefault="0081083F" w:rsidP="001A7E2A">
            <w:pPr>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3F820E16" w14:textId="1AD79DC4"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B633C0D" w14:textId="6E10F017" w:rsidR="0081083F" w:rsidRDefault="0081083F" w:rsidP="001A7E2A">
            <w:pPr>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2903CBAA" w14:textId="4A9FC337"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11A905DD" w14:textId="1F40D7E2"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2</w:t>
            </w:r>
          </w:p>
        </w:tc>
        <w:tc>
          <w:tcPr>
            <w:tcW w:w="636" w:type="dxa"/>
            <w:tcBorders>
              <w:top w:val="nil"/>
              <w:left w:val="single" w:sz="4" w:space="0" w:color="E6E6E6"/>
              <w:bottom w:val="single" w:sz="4" w:space="0" w:color="E6E6E6"/>
              <w:right w:val="nil"/>
            </w:tcBorders>
            <w:vAlign w:val="center"/>
          </w:tcPr>
          <w:p w14:paraId="1C529F3E" w14:textId="15A6B0ED"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5,88</w:t>
            </w:r>
          </w:p>
        </w:tc>
        <w:tc>
          <w:tcPr>
            <w:tcW w:w="377" w:type="dxa"/>
            <w:tcBorders>
              <w:top w:val="nil"/>
              <w:left w:val="single" w:sz="4" w:space="0" w:color="E6E6E6"/>
              <w:bottom w:val="single" w:sz="4" w:space="0" w:color="E6E6E6"/>
              <w:right w:val="nil"/>
            </w:tcBorders>
            <w:vAlign w:val="center"/>
          </w:tcPr>
          <w:p w14:paraId="28B3CA97" w14:textId="36DE33F0"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34</w:t>
            </w:r>
          </w:p>
        </w:tc>
        <w:tc>
          <w:tcPr>
            <w:tcW w:w="643" w:type="dxa"/>
            <w:tcBorders>
              <w:top w:val="nil"/>
              <w:left w:val="single" w:sz="4" w:space="0" w:color="E6E6E6"/>
              <w:bottom w:val="single" w:sz="4" w:space="0" w:color="E6E6E6"/>
              <w:right w:val="single" w:sz="15" w:space="0" w:color="E6E6E6"/>
            </w:tcBorders>
            <w:vAlign w:val="bottom"/>
          </w:tcPr>
          <w:p w14:paraId="146FDE1F" w14:textId="77777777"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4B5AAC9C" w14:textId="77777777" w:rsidTr="0081083F">
        <w:trPr>
          <w:cantSplit/>
          <w:jc w:val="center"/>
        </w:trPr>
        <w:tc>
          <w:tcPr>
            <w:tcW w:w="1113" w:type="dxa"/>
            <w:vMerge w:val="restart"/>
            <w:tcBorders>
              <w:top w:val="nil"/>
              <w:left w:val="single" w:sz="15" w:space="0" w:color="E6E6E6"/>
              <w:bottom w:val="single" w:sz="4" w:space="0" w:color="E6E6E6"/>
              <w:right w:val="nil"/>
            </w:tcBorders>
            <w:shd w:val="clear" w:color="auto" w:fill="FFFFFF"/>
          </w:tcPr>
          <w:p w14:paraId="49A01A8E"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r>
                <w:rPr>
                  <w:rFonts w:ascii="Arial" w:hAnsi="Arial" w:cs="Arial"/>
                  <w:b/>
                  <w:bCs/>
                  <w:color w:val="000000"/>
                  <w:sz w:val="14"/>
                  <w:szCs w:val="14"/>
                </w:rPr>
                <w:t>GENT</w:t>
              </w:r>
            </w:smartTag>
          </w:p>
        </w:tc>
        <w:tc>
          <w:tcPr>
            <w:tcW w:w="1260" w:type="dxa"/>
            <w:tcBorders>
              <w:top w:val="nil"/>
              <w:left w:val="single" w:sz="4" w:space="0" w:color="E6E6E6"/>
              <w:bottom w:val="single" w:sz="4" w:space="0" w:color="E6E6E6"/>
              <w:right w:val="nil"/>
            </w:tcBorders>
            <w:shd w:val="clear" w:color="auto" w:fill="FFFFFF"/>
          </w:tcPr>
          <w:p w14:paraId="1E278EEF"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r>
                <w:rPr>
                  <w:rFonts w:ascii="Arial" w:hAnsi="Arial" w:cs="Arial"/>
                  <w:b/>
                  <w:bCs/>
                  <w:color w:val="000000"/>
                  <w:sz w:val="14"/>
                  <w:szCs w:val="14"/>
                </w:rPr>
                <w:t>GENT</w:t>
              </w:r>
            </w:smartTag>
          </w:p>
        </w:tc>
        <w:tc>
          <w:tcPr>
            <w:tcW w:w="408" w:type="dxa"/>
            <w:tcBorders>
              <w:top w:val="nil"/>
              <w:left w:val="single" w:sz="4" w:space="0" w:color="E6E6E6"/>
              <w:bottom w:val="single" w:sz="4" w:space="0" w:color="E6E6E6"/>
              <w:right w:val="nil"/>
            </w:tcBorders>
            <w:vAlign w:val="bottom"/>
          </w:tcPr>
          <w:p w14:paraId="6EA31607" w14:textId="057B4EBD"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3</w:t>
            </w:r>
          </w:p>
        </w:tc>
        <w:tc>
          <w:tcPr>
            <w:tcW w:w="525" w:type="dxa"/>
            <w:tcBorders>
              <w:top w:val="nil"/>
              <w:left w:val="single" w:sz="4" w:space="0" w:color="E6E6E6"/>
              <w:bottom w:val="single" w:sz="4" w:space="0" w:color="E6E6E6"/>
              <w:right w:val="nil"/>
            </w:tcBorders>
            <w:vAlign w:val="center"/>
          </w:tcPr>
          <w:p w14:paraId="0190F505" w14:textId="66886640"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8,57</w:t>
            </w:r>
          </w:p>
        </w:tc>
        <w:tc>
          <w:tcPr>
            <w:tcW w:w="408" w:type="dxa"/>
            <w:tcBorders>
              <w:top w:val="nil"/>
              <w:left w:val="single" w:sz="4" w:space="0" w:color="E6E6E6"/>
              <w:bottom w:val="single" w:sz="4" w:space="0" w:color="E6E6E6"/>
              <w:right w:val="nil"/>
            </w:tcBorders>
            <w:vAlign w:val="center"/>
          </w:tcPr>
          <w:p w14:paraId="311478A4" w14:textId="19C78AEE"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26</w:t>
            </w:r>
          </w:p>
        </w:tc>
        <w:tc>
          <w:tcPr>
            <w:tcW w:w="603" w:type="dxa"/>
            <w:tcBorders>
              <w:top w:val="nil"/>
              <w:left w:val="single" w:sz="4" w:space="0" w:color="E6E6E6"/>
              <w:bottom w:val="single" w:sz="4" w:space="0" w:color="E6E6E6"/>
              <w:right w:val="nil"/>
            </w:tcBorders>
            <w:vAlign w:val="center"/>
          </w:tcPr>
          <w:p w14:paraId="7964EB6A" w14:textId="17299299"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74,29</w:t>
            </w:r>
          </w:p>
        </w:tc>
        <w:tc>
          <w:tcPr>
            <w:tcW w:w="360" w:type="dxa"/>
            <w:tcBorders>
              <w:top w:val="nil"/>
              <w:left w:val="single" w:sz="4" w:space="0" w:color="E6E6E6"/>
              <w:bottom w:val="single" w:sz="4" w:space="0" w:color="E6E6E6"/>
              <w:right w:val="nil"/>
            </w:tcBorders>
            <w:vAlign w:val="center"/>
          </w:tcPr>
          <w:p w14:paraId="2FA843EC" w14:textId="30E9ABA9"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w:t>
            </w:r>
          </w:p>
        </w:tc>
        <w:tc>
          <w:tcPr>
            <w:tcW w:w="516" w:type="dxa"/>
            <w:tcBorders>
              <w:top w:val="nil"/>
              <w:left w:val="single" w:sz="4" w:space="0" w:color="E6E6E6"/>
              <w:bottom w:val="single" w:sz="4" w:space="0" w:color="E6E6E6"/>
              <w:right w:val="nil"/>
            </w:tcBorders>
            <w:vAlign w:val="center"/>
          </w:tcPr>
          <w:p w14:paraId="654280EF" w14:textId="0F6B2F1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11,43</w:t>
            </w:r>
          </w:p>
        </w:tc>
        <w:tc>
          <w:tcPr>
            <w:tcW w:w="360" w:type="dxa"/>
            <w:tcBorders>
              <w:top w:val="nil"/>
              <w:left w:val="single" w:sz="4" w:space="0" w:color="E6E6E6"/>
              <w:bottom w:val="single" w:sz="4" w:space="0" w:color="E6E6E6"/>
              <w:right w:val="nil"/>
            </w:tcBorders>
          </w:tcPr>
          <w:p w14:paraId="4359469D" w14:textId="172FB450"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52F6BD31" w14:textId="5EE1CAD8"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EC4D791" w14:textId="066EACA4"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408EBC8D" w14:textId="62CA5012"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3EE4561F" w14:textId="1DFA3DC7"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w:t>
            </w:r>
          </w:p>
        </w:tc>
        <w:tc>
          <w:tcPr>
            <w:tcW w:w="478" w:type="dxa"/>
            <w:tcBorders>
              <w:top w:val="nil"/>
              <w:left w:val="single" w:sz="4" w:space="0" w:color="E6E6E6"/>
              <w:bottom w:val="single" w:sz="4" w:space="0" w:color="E6E6E6"/>
              <w:right w:val="nil"/>
            </w:tcBorders>
            <w:vAlign w:val="center"/>
          </w:tcPr>
          <w:p w14:paraId="58C8C87D" w14:textId="2420CC84"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2,86</w:t>
            </w:r>
          </w:p>
        </w:tc>
        <w:tc>
          <w:tcPr>
            <w:tcW w:w="360" w:type="dxa"/>
            <w:tcBorders>
              <w:top w:val="nil"/>
              <w:left w:val="single" w:sz="4" w:space="0" w:color="E6E6E6"/>
              <w:bottom w:val="single" w:sz="4" w:space="0" w:color="E6E6E6"/>
              <w:right w:val="nil"/>
            </w:tcBorders>
          </w:tcPr>
          <w:p w14:paraId="29C04C76" w14:textId="69A74A43"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514217AB" w14:textId="53EDECEE"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6F92DBED" w14:textId="1952B9E6"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636" w:type="dxa"/>
            <w:tcBorders>
              <w:top w:val="nil"/>
              <w:left w:val="single" w:sz="4" w:space="0" w:color="E6E6E6"/>
              <w:bottom w:val="single" w:sz="4" w:space="0" w:color="E6E6E6"/>
              <w:right w:val="nil"/>
            </w:tcBorders>
            <w:vAlign w:val="center"/>
          </w:tcPr>
          <w:p w14:paraId="700C0702" w14:textId="15B26D2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2,86</w:t>
            </w:r>
          </w:p>
        </w:tc>
        <w:tc>
          <w:tcPr>
            <w:tcW w:w="377" w:type="dxa"/>
            <w:tcBorders>
              <w:top w:val="nil"/>
              <w:left w:val="single" w:sz="4" w:space="0" w:color="E6E6E6"/>
              <w:bottom w:val="single" w:sz="4" w:space="0" w:color="E6E6E6"/>
              <w:right w:val="nil"/>
            </w:tcBorders>
            <w:vAlign w:val="center"/>
          </w:tcPr>
          <w:p w14:paraId="1875D7EE" w14:textId="7911EDF1"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35</w:t>
            </w:r>
          </w:p>
        </w:tc>
        <w:tc>
          <w:tcPr>
            <w:tcW w:w="643" w:type="dxa"/>
            <w:tcBorders>
              <w:top w:val="nil"/>
              <w:left w:val="single" w:sz="4" w:space="0" w:color="E6E6E6"/>
              <w:bottom w:val="single" w:sz="4" w:space="0" w:color="E6E6E6"/>
              <w:right w:val="single" w:sz="15" w:space="0" w:color="E6E6E6"/>
            </w:tcBorders>
            <w:vAlign w:val="bottom"/>
          </w:tcPr>
          <w:p w14:paraId="7BE99734"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2FBD60D1"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709CCD23"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4A76AA34"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DENDERMONDE</w:t>
            </w:r>
          </w:p>
        </w:tc>
        <w:tc>
          <w:tcPr>
            <w:tcW w:w="408" w:type="dxa"/>
            <w:tcBorders>
              <w:top w:val="nil"/>
              <w:left w:val="single" w:sz="4" w:space="0" w:color="E6E6E6"/>
              <w:bottom w:val="single" w:sz="4" w:space="0" w:color="E6E6E6"/>
              <w:right w:val="nil"/>
            </w:tcBorders>
            <w:vAlign w:val="bottom"/>
          </w:tcPr>
          <w:p w14:paraId="456C7BB6" w14:textId="3FE23E05"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7</w:t>
            </w:r>
          </w:p>
        </w:tc>
        <w:tc>
          <w:tcPr>
            <w:tcW w:w="525" w:type="dxa"/>
            <w:tcBorders>
              <w:top w:val="nil"/>
              <w:left w:val="single" w:sz="4" w:space="0" w:color="E6E6E6"/>
              <w:bottom w:val="single" w:sz="4" w:space="0" w:color="E6E6E6"/>
              <w:right w:val="nil"/>
            </w:tcBorders>
            <w:vAlign w:val="center"/>
          </w:tcPr>
          <w:p w14:paraId="6DD2C164" w14:textId="65722F3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24,14</w:t>
            </w:r>
          </w:p>
        </w:tc>
        <w:tc>
          <w:tcPr>
            <w:tcW w:w="408" w:type="dxa"/>
            <w:tcBorders>
              <w:top w:val="nil"/>
              <w:left w:val="single" w:sz="4" w:space="0" w:color="E6E6E6"/>
              <w:bottom w:val="single" w:sz="4" w:space="0" w:color="E6E6E6"/>
              <w:right w:val="nil"/>
            </w:tcBorders>
            <w:vAlign w:val="center"/>
          </w:tcPr>
          <w:p w14:paraId="49521615" w14:textId="688B26C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18</w:t>
            </w:r>
          </w:p>
        </w:tc>
        <w:tc>
          <w:tcPr>
            <w:tcW w:w="603" w:type="dxa"/>
            <w:tcBorders>
              <w:top w:val="nil"/>
              <w:left w:val="single" w:sz="4" w:space="0" w:color="E6E6E6"/>
              <w:bottom w:val="single" w:sz="4" w:space="0" w:color="E6E6E6"/>
              <w:right w:val="nil"/>
            </w:tcBorders>
            <w:vAlign w:val="center"/>
          </w:tcPr>
          <w:p w14:paraId="6D260E19" w14:textId="3D5C790A"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62,07</w:t>
            </w:r>
          </w:p>
        </w:tc>
        <w:tc>
          <w:tcPr>
            <w:tcW w:w="360" w:type="dxa"/>
            <w:tcBorders>
              <w:top w:val="nil"/>
              <w:left w:val="single" w:sz="4" w:space="0" w:color="E6E6E6"/>
              <w:bottom w:val="single" w:sz="4" w:space="0" w:color="E6E6E6"/>
              <w:right w:val="nil"/>
            </w:tcBorders>
            <w:vAlign w:val="center"/>
          </w:tcPr>
          <w:p w14:paraId="67F7D98E" w14:textId="1F9C440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w:t>
            </w:r>
          </w:p>
        </w:tc>
        <w:tc>
          <w:tcPr>
            <w:tcW w:w="516" w:type="dxa"/>
            <w:tcBorders>
              <w:top w:val="nil"/>
              <w:left w:val="single" w:sz="4" w:space="0" w:color="E6E6E6"/>
              <w:bottom w:val="single" w:sz="4" w:space="0" w:color="E6E6E6"/>
              <w:right w:val="nil"/>
            </w:tcBorders>
            <w:vAlign w:val="center"/>
          </w:tcPr>
          <w:p w14:paraId="2A61FBD2" w14:textId="48EBBB9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6,90</w:t>
            </w:r>
          </w:p>
        </w:tc>
        <w:tc>
          <w:tcPr>
            <w:tcW w:w="360" w:type="dxa"/>
            <w:tcBorders>
              <w:top w:val="nil"/>
              <w:left w:val="single" w:sz="4" w:space="0" w:color="E6E6E6"/>
              <w:bottom w:val="single" w:sz="4" w:space="0" w:color="E6E6E6"/>
              <w:right w:val="nil"/>
            </w:tcBorders>
          </w:tcPr>
          <w:p w14:paraId="0C067BF6" w14:textId="05FBC46A"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6FCE4995" w14:textId="7152866C"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57E9C254" w14:textId="16890014"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w:t>
            </w:r>
          </w:p>
        </w:tc>
        <w:tc>
          <w:tcPr>
            <w:tcW w:w="514" w:type="dxa"/>
            <w:tcBorders>
              <w:top w:val="nil"/>
              <w:left w:val="single" w:sz="4" w:space="0" w:color="E6E6E6"/>
              <w:bottom w:val="single" w:sz="4" w:space="0" w:color="E6E6E6"/>
              <w:right w:val="nil"/>
            </w:tcBorders>
            <w:vAlign w:val="center"/>
          </w:tcPr>
          <w:p w14:paraId="3DD0EB41" w14:textId="20D4BFC8"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3,45</w:t>
            </w:r>
          </w:p>
        </w:tc>
        <w:tc>
          <w:tcPr>
            <w:tcW w:w="360" w:type="dxa"/>
            <w:tcBorders>
              <w:top w:val="nil"/>
              <w:left w:val="single" w:sz="4" w:space="0" w:color="E6E6E6"/>
              <w:bottom w:val="single" w:sz="4" w:space="0" w:color="E6E6E6"/>
              <w:right w:val="nil"/>
            </w:tcBorders>
          </w:tcPr>
          <w:p w14:paraId="12DDF52E" w14:textId="4BEAB5D8"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6813B402" w14:textId="2AAD0D79"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6EDA9CF" w14:textId="0D6D06DD"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7698586A" w14:textId="4924375F"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4D84E221" w14:textId="1CCE1E32"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636" w:type="dxa"/>
            <w:tcBorders>
              <w:top w:val="nil"/>
              <w:left w:val="single" w:sz="4" w:space="0" w:color="E6E6E6"/>
              <w:bottom w:val="single" w:sz="4" w:space="0" w:color="E6E6E6"/>
              <w:right w:val="nil"/>
            </w:tcBorders>
            <w:vAlign w:val="center"/>
          </w:tcPr>
          <w:p w14:paraId="7DE3DCFB" w14:textId="2A692308"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3,45</w:t>
            </w:r>
          </w:p>
        </w:tc>
        <w:tc>
          <w:tcPr>
            <w:tcW w:w="377" w:type="dxa"/>
            <w:tcBorders>
              <w:top w:val="nil"/>
              <w:left w:val="single" w:sz="4" w:space="0" w:color="E6E6E6"/>
              <w:bottom w:val="single" w:sz="4" w:space="0" w:color="E6E6E6"/>
              <w:right w:val="nil"/>
            </w:tcBorders>
            <w:vAlign w:val="center"/>
          </w:tcPr>
          <w:p w14:paraId="29A196F3" w14:textId="1E71AC98"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29</w:t>
            </w:r>
          </w:p>
        </w:tc>
        <w:tc>
          <w:tcPr>
            <w:tcW w:w="643" w:type="dxa"/>
            <w:tcBorders>
              <w:top w:val="nil"/>
              <w:left w:val="single" w:sz="4" w:space="0" w:color="E6E6E6"/>
              <w:bottom w:val="single" w:sz="4" w:space="0" w:color="E6E6E6"/>
              <w:right w:val="single" w:sz="15" w:space="0" w:color="E6E6E6"/>
            </w:tcBorders>
            <w:vAlign w:val="bottom"/>
          </w:tcPr>
          <w:p w14:paraId="3728B53B"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2E63ACC6"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0F37F73D"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7114934F"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OUDENAARDE</w:t>
            </w:r>
          </w:p>
        </w:tc>
        <w:tc>
          <w:tcPr>
            <w:tcW w:w="408" w:type="dxa"/>
            <w:tcBorders>
              <w:top w:val="nil"/>
              <w:left w:val="single" w:sz="4" w:space="0" w:color="E6E6E6"/>
              <w:bottom w:val="single" w:sz="4" w:space="0" w:color="E6E6E6"/>
              <w:right w:val="nil"/>
            </w:tcBorders>
            <w:vAlign w:val="bottom"/>
          </w:tcPr>
          <w:p w14:paraId="3D6427B9" w14:textId="09F71006"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5</w:t>
            </w:r>
          </w:p>
        </w:tc>
        <w:tc>
          <w:tcPr>
            <w:tcW w:w="525" w:type="dxa"/>
            <w:tcBorders>
              <w:top w:val="nil"/>
              <w:left w:val="single" w:sz="4" w:space="0" w:color="E6E6E6"/>
              <w:bottom w:val="single" w:sz="4" w:space="0" w:color="E6E6E6"/>
              <w:right w:val="nil"/>
            </w:tcBorders>
            <w:vAlign w:val="center"/>
          </w:tcPr>
          <w:p w14:paraId="4654BEF2" w14:textId="662E709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55,56</w:t>
            </w:r>
          </w:p>
        </w:tc>
        <w:tc>
          <w:tcPr>
            <w:tcW w:w="408" w:type="dxa"/>
            <w:tcBorders>
              <w:top w:val="nil"/>
              <w:left w:val="single" w:sz="4" w:space="0" w:color="E6E6E6"/>
              <w:bottom w:val="single" w:sz="4" w:space="0" w:color="E6E6E6"/>
              <w:right w:val="nil"/>
            </w:tcBorders>
            <w:vAlign w:val="center"/>
          </w:tcPr>
          <w:p w14:paraId="3C2E227B" w14:textId="1EA377AE"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w:t>
            </w:r>
          </w:p>
        </w:tc>
        <w:tc>
          <w:tcPr>
            <w:tcW w:w="603" w:type="dxa"/>
            <w:tcBorders>
              <w:top w:val="nil"/>
              <w:left w:val="single" w:sz="4" w:space="0" w:color="E6E6E6"/>
              <w:bottom w:val="single" w:sz="4" w:space="0" w:color="E6E6E6"/>
              <w:right w:val="nil"/>
            </w:tcBorders>
            <w:vAlign w:val="center"/>
          </w:tcPr>
          <w:p w14:paraId="50ED96FC" w14:textId="0033019E"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22,22</w:t>
            </w:r>
          </w:p>
        </w:tc>
        <w:tc>
          <w:tcPr>
            <w:tcW w:w="360" w:type="dxa"/>
            <w:tcBorders>
              <w:top w:val="nil"/>
              <w:left w:val="single" w:sz="4" w:space="0" w:color="E6E6E6"/>
              <w:bottom w:val="single" w:sz="4" w:space="0" w:color="E6E6E6"/>
              <w:right w:val="nil"/>
            </w:tcBorders>
            <w:vAlign w:val="center"/>
          </w:tcPr>
          <w:p w14:paraId="45C61445" w14:textId="3FD1AEB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5B0462EC" w14:textId="6A29662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11,11</w:t>
            </w:r>
          </w:p>
        </w:tc>
        <w:tc>
          <w:tcPr>
            <w:tcW w:w="360" w:type="dxa"/>
            <w:tcBorders>
              <w:top w:val="nil"/>
              <w:left w:val="single" w:sz="4" w:space="0" w:color="E6E6E6"/>
              <w:bottom w:val="single" w:sz="4" w:space="0" w:color="E6E6E6"/>
              <w:right w:val="nil"/>
            </w:tcBorders>
            <w:vAlign w:val="center"/>
          </w:tcPr>
          <w:p w14:paraId="5253D8FE" w14:textId="51418238"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05" w:type="dxa"/>
            <w:tcBorders>
              <w:top w:val="nil"/>
              <w:left w:val="single" w:sz="4" w:space="0" w:color="E6E6E6"/>
              <w:bottom w:val="single" w:sz="4" w:space="0" w:color="E6E6E6"/>
              <w:right w:val="nil"/>
            </w:tcBorders>
            <w:vAlign w:val="center"/>
          </w:tcPr>
          <w:p w14:paraId="75B85945" w14:textId="592D8F2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11,11</w:t>
            </w:r>
          </w:p>
        </w:tc>
        <w:tc>
          <w:tcPr>
            <w:tcW w:w="360" w:type="dxa"/>
            <w:tcBorders>
              <w:top w:val="nil"/>
              <w:left w:val="single" w:sz="4" w:space="0" w:color="E6E6E6"/>
              <w:bottom w:val="single" w:sz="4" w:space="0" w:color="E6E6E6"/>
              <w:right w:val="nil"/>
            </w:tcBorders>
          </w:tcPr>
          <w:p w14:paraId="3C459378" w14:textId="3537D3DC"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54372F8B" w14:textId="48C7D4B4"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427D63D" w14:textId="1C3C1A40"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6752CDD4" w14:textId="713869B4"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EAF3EE4" w14:textId="005C5513"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540C9ADA" w14:textId="4022567A"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029D77F0" w14:textId="6FDE59A7"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6E0EE463" w14:textId="3697928F"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4C5C9EA1" w14:textId="43DAED0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9</w:t>
            </w:r>
          </w:p>
        </w:tc>
        <w:tc>
          <w:tcPr>
            <w:tcW w:w="643" w:type="dxa"/>
            <w:tcBorders>
              <w:top w:val="nil"/>
              <w:left w:val="single" w:sz="4" w:space="0" w:color="E6E6E6"/>
              <w:bottom w:val="single" w:sz="4" w:space="0" w:color="E6E6E6"/>
              <w:right w:val="single" w:sz="15" w:space="0" w:color="E6E6E6"/>
            </w:tcBorders>
            <w:vAlign w:val="bottom"/>
          </w:tcPr>
          <w:p w14:paraId="183E7037"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46FA7D76"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40E7E3A6"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1B15283B"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BRUGGE</w:t>
            </w:r>
          </w:p>
        </w:tc>
        <w:tc>
          <w:tcPr>
            <w:tcW w:w="408" w:type="dxa"/>
            <w:tcBorders>
              <w:top w:val="nil"/>
              <w:left w:val="single" w:sz="4" w:space="0" w:color="E6E6E6"/>
              <w:bottom w:val="single" w:sz="4" w:space="0" w:color="E6E6E6"/>
              <w:right w:val="nil"/>
            </w:tcBorders>
            <w:vAlign w:val="bottom"/>
          </w:tcPr>
          <w:p w14:paraId="15B51982" w14:textId="40C49936"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6</w:t>
            </w:r>
          </w:p>
        </w:tc>
        <w:tc>
          <w:tcPr>
            <w:tcW w:w="525" w:type="dxa"/>
            <w:tcBorders>
              <w:top w:val="nil"/>
              <w:left w:val="single" w:sz="4" w:space="0" w:color="E6E6E6"/>
              <w:bottom w:val="single" w:sz="4" w:space="0" w:color="E6E6E6"/>
              <w:right w:val="nil"/>
            </w:tcBorders>
            <w:vAlign w:val="center"/>
          </w:tcPr>
          <w:p w14:paraId="5FA03AEF" w14:textId="51367AC4"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22,22</w:t>
            </w:r>
          </w:p>
        </w:tc>
        <w:tc>
          <w:tcPr>
            <w:tcW w:w="408" w:type="dxa"/>
            <w:tcBorders>
              <w:top w:val="nil"/>
              <w:left w:val="single" w:sz="4" w:space="0" w:color="E6E6E6"/>
              <w:bottom w:val="single" w:sz="4" w:space="0" w:color="E6E6E6"/>
              <w:right w:val="nil"/>
            </w:tcBorders>
            <w:vAlign w:val="center"/>
          </w:tcPr>
          <w:p w14:paraId="2101D132" w14:textId="32109C5A"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19</w:t>
            </w:r>
          </w:p>
        </w:tc>
        <w:tc>
          <w:tcPr>
            <w:tcW w:w="603" w:type="dxa"/>
            <w:tcBorders>
              <w:top w:val="nil"/>
              <w:left w:val="single" w:sz="4" w:space="0" w:color="E6E6E6"/>
              <w:bottom w:val="single" w:sz="4" w:space="0" w:color="E6E6E6"/>
              <w:right w:val="nil"/>
            </w:tcBorders>
            <w:vAlign w:val="center"/>
          </w:tcPr>
          <w:p w14:paraId="5DC333FE" w14:textId="424AF8CB"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70,37</w:t>
            </w:r>
          </w:p>
        </w:tc>
        <w:tc>
          <w:tcPr>
            <w:tcW w:w="360" w:type="dxa"/>
            <w:tcBorders>
              <w:top w:val="nil"/>
              <w:left w:val="single" w:sz="4" w:space="0" w:color="E6E6E6"/>
              <w:bottom w:val="single" w:sz="4" w:space="0" w:color="E6E6E6"/>
              <w:right w:val="nil"/>
            </w:tcBorders>
            <w:vAlign w:val="center"/>
          </w:tcPr>
          <w:p w14:paraId="24AE8665" w14:textId="51376441"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5666927A" w14:textId="550DE9A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3,70</w:t>
            </w:r>
          </w:p>
        </w:tc>
        <w:tc>
          <w:tcPr>
            <w:tcW w:w="360" w:type="dxa"/>
            <w:tcBorders>
              <w:top w:val="nil"/>
              <w:left w:val="single" w:sz="4" w:space="0" w:color="E6E6E6"/>
              <w:bottom w:val="single" w:sz="4" w:space="0" w:color="E6E6E6"/>
              <w:right w:val="nil"/>
            </w:tcBorders>
          </w:tcPr>
          <w:p w14:paraId="380E3E98" w14:textId="0BC9C1B9"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158412C1" w14:textId="31C27330"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06D03F2C" w14:textId="410D2E9F"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7E143247" w14:textId="0E392355"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7D9CFF1" w14:textId="5E701DEE"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2A0B3E06" w14:textId="58054D37"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0C572E1F" w14:textId="5B36952A"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079108BF" w14:textId="0105EBE0"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620944AD" w14:textId="11C995E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636" w:type="dxa"/>
            <w:tcBorders>
              <w:top w:val="nil"/>
              <w:left w:val="single" w:sz="4" w:space="0" w:color="E6E6E6"/>
              <w:bottom w:val="single" w:sz="4" w:space="0" w:color="E6E6E6"/>
              <w:right w:val="nil"/>
            </w:tcBorders>
            <w:vAlign w:val="center"/>
          </w:tcPr>
          <w:p w14:paraId="189C9105" w14:textId="7D892193"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3,70</w:t>
            </w:r>
          </w:p>
        </w:tc>
        <w:tc>
          <w:tcPr>
            <w:tcW w:w="377" w:type="dxa"/>
            <w:tcBorders>
              <w:top w:val="nil"/>
              <w:left w:val="single" w:sz="4" w:space="0" w:color="E6E6E6"/>
              <w:bottom w:val="single" w:sz="4" w:space="0" w:color="E6E6E6"/>
              <w:right w:val="nil"/>
            </w:tcBorders>
            <w:vAlign w:val="center"/>
          </w:tcPr>
          <w:p w14:paraId="49741D12" w14:textId="10D9F001"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27</w:t>
            </w:r>
          </w:p>
        </w:tc>
        <w:tc>
          <w:tcPr>
            <w:tcW w:w="643" w:type="dxa"/>
            <w:tcBorders>
              <w:top w:val="nil"/>
              <w:left w:val="single" w:sz="4" w:space="0" w:color="E6E6E6"/>
              <w:bottom w:val="single" w:sz="4" w:space="0" w:color="E6E6E6"/>
              <w:right w:val="single" w:sz="15" w:space="0" w:color="E6E6E6"/>
            </w:tcBorders>
            <w:vAlign w:val="bottom"/>
          </w:tcPr>
          <w:p w14:paraId="068C147C"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05BFB9B4"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12ABFC59"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6AFCAC0F"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smartTag w:uri="urn:schemas-microsoft-com:office:smarttags" w:element="City">
                <w:r>
                  <w:rPr>
                    <w:rFonts w:ascii="Arial" w:hAnsi="Arial" w:cs="Arial"/>
                    <w:b/>
                    <w:bCs/>
                    <w:color w:val="000000"/>
                    <w:sz w:val="14"/>
                    <w:szCs w:val="14"/>
                  </w:rPr>
                  <w:t>KORTRIJK</w:t>
                </w:r>
              </w:smartTag>
            </w:smartTag>
          </w:p>
        </w:tc>
        <w:tc>
          <w:tcPr>
            <w:tcW w:w="408" w:type="dxa"/>
            <w:tcBorders>
              <w:top w:val="nil"/>
              <w:left w:val="single" w:sz="4" w:space="0" w:color="E6E6E6"/>
              <w:bottom w:val="single" w:sz="4" w:space="0" w:color="E6E6E6"/>
              <w:right w:val="nil"/>
            </w:tcBorders>
            <w:vAlign w:val="bottom"/>
          </w:tcPr>
          <w:p w14:paraId="7A61B175" w14:textId="13D9038C"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4</w:t>
            </w:r>
          </w:p>
        </w:tc>
        <w:tc>
          <w:tcPr>
            <w:tcW w:w="525" w:type="dxa"/>
            <w:tcBorders>
              <w:top w:val="nil"/>
              <w:left w:val="single" w:sz="4" w:space="0" w:color="E6E6E6"/>
              <w:bottom w:val="single" w:sz="4" w:space="0" w:color="E6E6E6"/>
              <w:right w:val="nil"/>
            </w:tcBorders>
            <w:vAlign w:val="center"/>
          </w:tcPr>
          <w:p w14:paraId="10E1D902" w14:textId="0769D9A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22,22</w:t>
            </w:r>
          </w:p>
        </w:tc>
        <w:tc>
          <w:tcPr>
            <w:tcW w:w="408" w:type="dxa"/>
            <w:tcBorders>
              <w:top w:val="nil"/>
              <w:left w:val="single" w:sz="4" w:space="0" w:color="E6E6E6"/>
              <w:bottom w:val="single" w:sz="4" w:space="0" w:color="E6E6E6"/>
              <w:right w:val="nil"/>
            </w:tcBorders>
            <w:vAlign w:val="center"/>
          </w:tcPr>
          <w:p w14:paraId="434ECCCF" w14:textId="02CF42D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10</w:t>
            </w:r>
          </w:p>
        </w:tc>
        <w:tc>
          <w:tcPr>
            <w:tcW w:w="603" w:type="dxa"/>
            <w:tcBorders>
              <w:top w:val="nil"/>
              <w:left w:val="single" w:sz="4" w:space="0" w:color="E6E6E6"/>
              <w:bottom w:val="single" w:sz="4" w:space="0" w:color="E6E6E6"/>
              <w:right w:val="nil"/>
            </w:tcBorders>
            <w:vAlign w:val="center"/>
          </w:tcPr>
          <w:p w14:paraId="41140C0C" w14:textId="644513C4"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55,56</w:t>
            </w:r>
          </w:p>
        </w:tc>
        <w:tc>
          <w:tcPr>
            <w:tcW w:w="360" w:type="dxa"/>
            <w:tcBorders>
              <w:top w:val="nil"/>
              <w:left w:val="single" w:sz="4" w:space="0" w:color="E6E6E6"/>
              <w:bottom w:val="single" w:sz="4" w:space="0" w:color="E6E6E6"/>
              <w:right w:val="nil"/>
            </w:tcBorders>
          </w:tcPr>
          <w:p w14:paraId="391F02F3" w14:textId="5E6668FD" w:rsidR="0081083F" w:rsidRDefault="0081083F" w:rsidP="001A7E2A">
            <w:pPr>
              <w:keepNext/>
              <w:adjustRightInd w:val="0"/>
              <w:spacing w:before="48" w:after="48"/>
              <w:jc w:val="right"/>
              <w:rPr>
                <w:rFonts w:ascii="Arial" w:hAnsi="Arial" w:cs="Arial"/>
                <w:color w:val="231F20"/>
                <w:sz w:val="14"/>
                <w:szCs w:val="14"/>
              </w:rPr>
            </w:pPr>
          </w:p>
        </w:tc>
        <w:tc>
          <w:tcPr>
            <w:tcW w:w="516" w:type="dxa"/>
            <w:tcBorders>
              <w:top w:val="nil"/>
              <w:left w:val="single" w:sz="4" w:space="0" w:color="E6E6E6"/>
              <w:bottom w:val="single" w:sz="4" w:space="0" w:color="E6E6E6"/>
              <w:right w:val="nil"/>
            </w:tcBorders>
          </w:tcPr>
          <w:p w14:paraId="75C0EEE7" w14:textId="65E00681"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059A10D4" w14:textId="49142D3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w:t>
            </w:r>
          </w:p>
        </w:tc>
        <w:tc>
          <w:tcPr>
            <w:tcW w:w="505" w:type="dxa"/>
            <w:tcBorders>
              <w:top w:val="nil"/>
              <w:left w:val="single" w:sz="4" w:space="0" w:color="E6E6E6"/>
              <w:bottom w:val="single" w:sz="4" w:space="0" w:color="E6E6E6"/>
              <w:right w:val="nil"/>
            </w:tcBorders>
            <w:vAlign w:val="center"/>
          </w:tcPr>
          <w:p w14:paraId="028440B4" w14:textId="261817E9"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11,11</w:t>
            </w:r>
          </w:p>
        </w:tc>
        <w:tc>
          <w:tcPr>
            <w:tcW w:w="360" w:type="dxa"/>
            <w:tcBorders>
              <w:top w:val="nil"/>
              <w:left w:val="single" w:sz="4" w:space="0" w:color="E6E6E6"/>
              <w:bottom w:val="single" w:sz="4" w:space="0" w:color="E6E6E6"/>
              <w:right w:val="nil"/>
            </w:tcBorders>
          </w:tcPr>
          <w:p w14:paraId="26B2E8E6" w14:textId="25998E48"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389D792D" w14:textId="65811F45"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0C3E97FB" w14:textId="055A1991"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w:t>
            </w:r>
          </w:p>
        </w:tc>
        <w:tc>
          <w:tcPr>
            <w:tcW w:w="478" w:type="dxa"/>
            <w:tcBorders>
              <w:top w:val="nil"/>
              <w:left w:val="single" w:sz="4" w:space="0" w:color="E6E6E6"/>
              <w:bottom w:val="single" w:sz="4" w:space="0" w:color="E6E6E6"/>
              <w:right w:val="nil"/>
            </w:tcBorders>
          </w:tcPr>
          <w:p w14:paraId="5859297C" w14:textId="6C9393EF"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5,56</w:t>
            </w:r>
          </w:p>
        </w:tc>
        <w:tc>
          <w:tcPr>
            <w:tcW w:w="360" w:type="dxa"/>
            <w:tcBorders>
              <w:top w:val="nil"/>
              <w:left w:val="single" w:sz="4" w:space="0" w:color="E6E6E6"/>
              <w:bottom w:val="single" w:sz="4" w:space="0" w:color="E6E6E6"/>
              <w:right w:val="nil"/>
            </w:tcBorders>
          </w:tcPr>
          <w:p w14:paraId="6F9967D0" w14:textId="6534997F"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6B309ABC" w14:textId="08D8189B"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42AD0805" w14:textId="749F23DE"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636" w:type="dxa"/>
            <w:tcBorders>
              <w:top w:val="nil"/>
              <w:left w:val="single" w:sz="4" w:space="0" w:color="E6E6E6"/>
              <w:bottom w:val="single" w:sz="4" w:space="0" w:color="E6E6E6"/>
              <w:right w:val="nil"/>
            </w:tcBorders>
            <w:vAlign w:val="center"/>
          </w:tcPr>
          <w:p w14:paraId="03198D0C" w14:textId="182FF902"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5,56</w:t>
            </w:r>
          </w:p>
        </w:tc>
        <w:tc>
          <w:tcPr>
            <w:tcW w:w="377" w:type="dxa"/>
            <w:tcBorders>
              <w:top w:val="nil"/>
              <w:left w:val="single" w:sz="4" w:space="0" w:color="E6E6E6"/>
              <w:bottom w:val="single" w:sz="4" w:space="0" w:color="E6E6E6"/>
              <w:right w:val="nil"/>
            </w:tcBorders>
            <w:vAlign w:val="center"/>
          </w:tcPr>
          <w:p w14:paraId="0644C80D" w14:textId="037070D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18</w:t>
            </w:r>
          </w:p>
        </w:tc>
        <w:tc>
          <w:tcPr>
            <w:tcW w:w="643" w:type="dxa"/>
            <w:tcBorders>
              <w:top w:val="nil"/>
              <w:left w:val="single" w:sz="4" w:space="0" w:color="E6E6E6"/>
              <w:bottom w:val="single" w:sz="4" w:space="0" w:color="E6E6E6"/>
              <w:right w:val="single" w:sz="15" w:space="0" w:color="E6E6E6"/>
            </w:tcBorders>
            <w:vAlign w:val="bottom"/>
          </w:tcPr>
          <w:p w14:paraId="17BB412A"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6BA77F10"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2743EB41"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73A4DB1F"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smartTag w:uri="urn:schemas-microsoft-com:office:smarttags" w:element="City">
                <w:r>
                  <w:rPr>
                    <w:rFonts w:ascii="Arial" w:hAnsi="Arial" w:cs="Arial"/>
                    <w:b/>
                    <w:bCs/>
                    <w:color w:val="000000"/>
                    <w:sz w:val="14"/>
                    <w:szCs w:val="14"/>
                  </w:rPr>
                  <w:t>IEPER</w:t>
                </w:r>
              </w:smartTag>
            </w:smartTag>
          </w:p>
        </w:tc>
        <w:tc>
          <w:tcPr>
            <w:tcW w:w="408" w:type="dxa"/>
            <w:tcBorders>
              <w:top w:val="nil"/>
              <w:left w:val="single" w:sz="4" w:space="0" w:color="E6E6E6"/>
              <w:bottom w:val="single" w:sz="4" w:space="0" w:color="E6E6E6"/>
              <w:right w:val="nil"/>
            </w:tcBorders>
            <w:vAlign w:val="bottom"/>
          </w:tcPr>
          <w:p w14:paraId="16771901" w14:textId="0BA66511"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4</w:t>
            </w:r>
          </w:p>
        </w:tc>
        <w:tc>
          <w:tcPr>
            <w:tcW w:w="525" w:type="dxa"/>
            <w:tcBorders>
              <w:top w:val="nil"/>
              <w:left w:val="single" w:sz="4" w:space="0" w:color="E6E6E6"/>
              <w:bottom w:val="single" w:sz="4" w:space="0" w:color="E6E6E6"/>
              <w:right w:val="nil"/>
            </w:tcBorders>
            <w:vAlign w:val="center"/>
          </w:tcPr>
          <w:p w14:paraId="72070A43" w14:textId="097FF90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40,00</w:t>
            </w:r>
          </w:p>
        </w:tc>
        <w:tc>
          <w:tcPr>
            <w:tcW w:w="408" w:type="dxa"/>
            <w:tcBorders>
              <w:top w:val="nil"/>
              <w:left w:val="single" w:sz="4" w:space="0" w:color="E6E6E6"/>
              <w:bottom w:val="single" w:sz="4" w:space="0" w:color="E6E6E6"/>
              <w:right w:val="nil"/>
            </w:tcBorders>
            <w:vAlign w:val="center"/>
          </w:tcPr>
          <w:p w14:paraId="13219072" w14:textId="0D81F9D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w:t>
            </w:r>
          </w:p>
        </w:tc>
        <w:tc>
          <w:tcPr>
            <w:tcW w:w="603" w:type="dxa"/>
            <w:tcBorders>
              <w:top w:val="nil"/>
              <w:left w:val="single" w:sz="4" w:space="0" w:color="E6E6E6"/>
              <w:bottom w:val="single" w:sz="4" w:space="0" w:color="E6E6E6"/>
              <w:right w:val="nil"/>
            </w:tcBorders>
            <w:vAlign w:val="center"/>
          </w:tcPr>
          <w:p w14:paraId="09AF32AB" w14:textId="4E5B1EC0"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50,00</w:t>
            </w:r>
          </w:p>
        </w:tc>
        <w:tc>
          <w:tcPr>
            <w:tcW w:w="360" w:type="dxa"/>
            <w:tcBorders>
              <w:top w:val="nil"/>
              <w:left w:val="single" w:sz="4" w:space="0" w:color="E6E6E6"/>
              <w:bottom w:val="single" w:sz="4" w:space="0" w:color="E6E6E6"/>
              <w:right w:val="nil"/>
            </w:tcBorders>
            <w:vAlign w:val="center"/>
          </w:tcPr>
          <w:p w14:paraId="21378804" w14:textId="18B77D93"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6A69B646" w14:textId="5259315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10,00</w:t>
            </w:r>
          </w:p>
        </w:tc>
        <w:tc>
          <w:tcPr>
            <w:tcW w:w="360" w:type="dxa"/>
            <w:tcBorders>
              <w:top w:val="nil"/>
              <w:left w:val="single" w:sz="4" w:space="0" w:color="E6E6E6"/>
              <w:bottom w:val="single" w:sz="4" w:space="0" w:color="E6E6E6"/>
              <w:right w:val="nil"/>
            </w:tcBorders>
          </w:tcPr>
          <w:p w14:paraId="74829DCD" w14:textId="1D923B40"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51ECC3C6" w14:textId="7538C2B3"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031F57FA" w14:textId="06D35A38"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647ECB83" w14:textId="6276E8F1"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F525B8C" w14:textId="40E669D5"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458EFD79" w14:textId="15D5A9F9"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199EEF4A" w14:textId="1CAF8D8A"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014EA5AE" w14:textId="4CBA2879"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136B5BD" w14:textId="72FC1B8F"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6AE6EFF8" w14:textId="01F36F29"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3891005E" w14:textId="42C7A922"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10</w:t>
            </w:r>
          </w:p>
        </w:tc>
        <w:tc>
          <w:tcPr>
            <w:tcW w:w="643" w:type="dxa"/>
            <w:tcBorders>
              <w:top w:val="nil"/>
              <w:left w:val="single" w:sz="4" w:space="0" w:color="E6E6E6"/>
              <w:bottom w:val="single" w:sz="4" w:space="0" w:color="E6E6E6"/>
              <w:right w:val="single" w:sz="15" w:space="0" w:color="E6E6E6"/>
            </w:tcBorders>
            <w:vAlign w:val="bottom"/>
          </w:tcPr>
          <w:p w14:paraId="2DC7F8FB"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2CD66DF4"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13C26667" w14:textId="77777777" w:rsidR="0081083F" w:rsidRDefault="0081083F" w:rsidP="001A7E2A">
            <w:pPr>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23DF2BF3" w14:textId="77777777" w:rsidR="0081083F" w:rsidRDefault="0081083F" w:rsidP="001A7E2A">
            <w:pPr>
              <w:adjustRightInd w:val="0"/>
              <w:spacing w:before="48" w:after="48"/>
              <w:rPr>
                <w:rFonts w:ascii="Arial" w:hAnsi="Arial" w:cs="Arial"/>
                <w:b/>
                <w:bCs/>
                <w:color w:val="000000"/>
                <w:sz w:val="14"/>
                <w:szCs w:val="14"/>
              </w:rPr>
            </w:pPr>
            <w:r>
              <w:rPr>
                <w:rFonts w:ascii="Arial" w:hAnsi="Arial" w:cs="Arial"/>
                <w:b/>
                <w:bCs/>
                <w:color w:val="000000"/>
                <w:sz w:val="14"/>
                <w:szCs w:val="14"/>
              </w:rPr>
              <w:t>VEURNE</w:t>
            </w:r>
          </w:p>
        </w:tc>
        <w:tc>
          <w:tcPr>
            <w:tcW w:w="408" w:type="dxa"/>
            <w:tcBorders>
              <w:top w:val="nil"/>
              <w:left w:val="single" w:sz="4" w:space="0" w:color="E6E6E6"/>
              <w:bottom w:val="single" w:sz="4" w:space="0" w:color="E6E6E6"/>
              <w:right w:val="nil"/>
            </w:tcBorders>
            <w:vAlign w:val="bottom"/>
          </w:tcPr>
          <w:p w14:paraId="43A5DB66" w14:textId="00B049DC"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3</w:t>
            </w:r>
          </w:p>
        </w:tc>
        <w:tc>
          <w:tcPr>
            <w:tcW w:w="525" w:type="dxa"/>
            <w:tcBorders>
              <w:top w:val="nil"/>
              <w:left w:val="single" w:sz="4" w:space="0" w:color="E6E6E6"/>
              <w:bottom w:val="single" w:sz="4" w:space="0" w:color="E6E6E6"/>
              <w:right w:val="nil"/>
            </w:tcBorders>
            <w:vAlign w:val="center"/>
          </w:tcPr>
          <w:p w14:paraId="4CDEB4E4" w14:textId="060E1B7F"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100,00</w:t>
            </w:r>
          </w:p>
        </w:tc>
        <w:tc>
          <w:tcPr>
            <w:tcW w:w="408" w:type="dxa"/>
            <w:tcBorders>
              <w:top w:val="nil"/>
              <w:left w:val="single" w:sz="4" w:space="0" w:color="E6E6E6"/>
              <w:bottom w:val="single" w:sz="4" w:space="0" w:color="E6E6E6"/>
              <w:right w:val="nil"/>
            </w:tcBorders>
          </w:tcPr>
          <w:p w14:paraId="16CE6AB1" w14:textId="10F4C38E" w:rsidR="0081083F" w:rsidRDefault="0081083F" w:rsidP="001A7E2A">
            <w:pPr>
              <w:adjustRightInd w:val="0"/>
              <w:spacing w:before="48" w:after="48"/>
              <w:jc w:val="right"/>
              <w:rPr>
                <w:rFonts w:ascii="Arial" w:hAnsi="Arial" w:cs="Arial"/>
                <w:color w:val="231F20"/>
                <w:sz w:val="14"/>
                <w:szCs w:val="14"/>
              </w:rPr>
            </w:pPr>
          </w:p>
        </w:tc>
        <w:tc>
          <w:tcPr>
            <w:tcW w:w="603" w:type="dxa"/>
            <w:tcBorders>
              <w:top w:val="nil"/>
              <w:left w:val="single" w:sz="4" w:space="0" w:color="E6E6E6"/>
              <w:bottom w:val="single" w:sz="4" w:space="0" w:color="E6E6E6"/>
              <w:right w:val="nil"/>
            </w:tcBorders>
          </w:tcPr>
          <w:p w14:paraId="07DFD64E" w14:textId="12B04FDE"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312D252F" w14:textId="09DD87D3" w:rsidR="0081083F" w:rsidRDefault="0081083F" w:rsidP="001A7E2A">
            <w:pPr>
              <w:adjustRightInd w:val="0"/>
              <w:spacing w:before="48" w:after="48"/>
              <w:jc w:val="right"/>
              <w:rPr>
                <w:rFonts w:ascii="Arial" w:hAnsi="Arial" w:cs="Arial"/>
                <w:color w:val="231F20"/>
                <w:sz w:val="14"/>
                <w:szCs w:val="14"/>
              </w:rPr>
            </w:pPr>
          </w:p>
        </w:tc>
        <w:tc>
          <w:tcPr>
            <w:tcW w:w="516" w:type="dxa"/>
            <w:tcBorders>
              <w:top w:val="nil"/>
              <w:left w:val="single" w:sz="4" w:space="0" w:color="E6E6E6"/>
              <w:bottom w:val="single" w:sz="4" w:space="0" w:color="E6E6E6"/>
              <w:right w:val="nil"/>
            </w:tcBorders>
          </w:tcPr>
          <w:p w14:paraId="2BF8546B" w14:textId="275F30BD"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0CB4643" w14:textId="364F9DA2" w:rsidR="0081083F" w:rsidRDefault="0081083F" w:rsidP="001A7E2A">
            <w:pPr>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41537DCA" w14:textId="0298ADC9"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3B0D7531" w14:textId="68B1A876" w:rsidR="0081083F" w:rsidRDefault="0081083F" w:rsidP="001A7E2A">
            <w:pPr>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0E55A53B" w14:textId="0044C120"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06B08667" w14:textId="62555FB0" w:rsidR="0081083F" w:rsidRDefault="0081083F" w:rsidP="001A7E2A">
            <w:pPr>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3D20D936" w14:textId="43099992"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3039C482" w14:textId="0F3017B1" w:rsidR="0081083F" w:rsidRDefault="0081083F" w:rsidP="001A7E2A">
            <w:pPr>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33348B8A" w14:textId="0C2F572D"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01D9FE96" w14:textId="26866076" w:rsidR="0081083F" w:rsidRDefault="0081083F" w:rsidP="001A7E2A">
            <w:pPr>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23085E9E" w14:textId="749F838B" w:rsidR="0081083F" w:rsidRDefault="0081083F" w:rsidP="001A7E2A">
            <w:pPr>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132287A1" w14:textId="66418ECF"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3</w:t>
            </w:r>
          </w:p>
        </w:tc>
        <w:tc>
          <w:tcPr>
            <w:tcW w:w="643" w:type="dxa"/>
            <w:tcBorders>
              <w:top w:val="nil"/>
              <w:left w:val="single" w:sz="4" w:space="0" w:color="E6E6E6"/>
              <w:bottom w:val="single" w:sz="4" w:space="0" w:color="E6E6E6"/>
              <w:right w:val="single" w:sz="15" w:space="0" w:color="E6E6E6"/>
            </w:tcBorders>
            <w:vAlign w:val="bottom"/>
          </w:tcPr>
          <w:p w14:paraId="2EB9E6C2" w14:textId="77777777"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383FBBCD" w14:textId="77777777" w:rsidTr="0081083F">
        <w:trPr>
          <w:cantSplit/>
          <w:jc w:val="center"/>
        </w:trPr>
        <w:tc>
          <w:tcPr>
            <w:tcW w:w="1113" w:type="dxa"/>
            <w:vMerge w:val="restart"/>
            <w:tcBorders>
              <w:top w:val="nil"/>
              <w:left w:val="single" w:sz="15" w:space="0" w:color="E6E6E6"/>
              <w:bottom w:val="single" w:sz="4" w:space="0" w:color="E6E6E6"/>
              <w:right w:val="nil"/>
            </w:tcBorders>
            <w:shd w:val="clear" w:color="auto" w:fill="FFFFFF"/>
          </w:tcPr>
          <w:p w14:paraId="3944FC70"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LUIK</w:t>
            </w:r>
          </w:p>
        </w:tc>
        <w:tc>
          <w:tcPr>
            <w:tcW w:w="1260" w:type="dxa"/>
            <w:tcBorders>
              <w:top w:val="nil"/>
              <w:left w:val="single" w:sz="4" w:space="0" w:color="E6E6E6"/>
              <w:bottom w:val="single" w:sz="4" w:space="0" w:color="E6E6E6"/>
              <w:right w:val="nil"/>
            </w:tcBorders>
            <w:shd w:val="clear" w:color="auto" w:fill="FFFFFF"/>
          </w:tcPr>
          <w:p w14:paraId="26952384"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LUIK</w:t>
            </w:r>
          </w:p>
        </w:tc>
        <w:tc>
          <w:tcPr>
            <w:tcW w:w="408" w:type="dxa"/>
            <w:tcBorders>
              <w:top w:val="nil"/>
              <w:left w:val="single" w:sz="4" w:space="0" w:color="E6E6E6"/>
              <w:bottom w:val="single" w:sz="4" w:space="0" w:color="E6E6E6"/>
              <w:right w:val="nil"/>
            </w:tcBorders>
            <w:vAlign w:val="bottom"/>
          </w:tcPr>
          <w:p w14:paraId="428035BA" w14:textId="7C107EF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24</w:t>
            </w:r>
          </w:p>
        </w:tc>
        <w:tc>
          <w:tcPr>
            <w:tcW w:w="525" w:type="dxa"/>
            <w:tcBorders>
              <w:top w:val="nil"/>
              <w:left w:val="single" w:sz="4" w:space="0" w:color="E6E6E6"/>
              <w:bottom w:val="single" w:sz="4" w:space="0" w:color="E6E6E6"/>
              <w:right w:val="nil"/>
            </w:tcBorders>
            <w:vAlign w:val="center"/>
          </w:tcPr>
          <w:p w14:paraId="4B99F1F1" w14:textId="1FE3B13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25,53</w:t>
            </w:r>
          </w:p>
        </w:tc>
        <w:tc>
          <w:tcPr>
            <w:tcW w:w="408" w:type="dxa"/>
            <w:tcBorders>
              <w:top w:val="nil"/>
              <w:left w:val="single" w:sz="4" w:space="0" w:color="E6E6E6"/>
              <w:bottom w:val="single" w:sz="4" w:space="0" w:color="E6E6E6"/>
              <w:right w:val="nil"/>
            </w:tcBorders>
            <w:vAlign w:val="center"/>
          </w:tcPr>
          <w:p w14:paraId="6BE38E6E" w14:textId="7D12123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61</w:t>
            </w:r>
          </w:p>
        </w:tc>
        <w:tc>
          <w:tcPr>
            <w:tcW w:w="603" w:type="dxa"/>
            <w:tcBorders>
              <w:top w:val="nil"/>
              <w:left w:val="single" w:sz="4" w:space="0" w:color="E6E6E6"/>
              <w:bottom w:val="single" w:sz="4" w:space="0" w:color="E6E6E6"/>
              <w:right w:val="nil"/>
            </w:tcBorders>
            <w:vAlign w:val="center"/>
          </w:tcPr>
          <w:p w14:paraId="13DBF0AC" w14:textId="3952EC7B"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64,89</w:t>
            </w:r>
          </w:p>
        </w:tc>
        <w:tc>
          <w:tcPr>
            <w:tcW w:w="360" w:type="dxa"/>
            <w:tcBorders>
              <w:top w:val="nil"/>
              <w:left w:val="single" w:sz="4" w:space="0" w:color="E6E6E6"/>
              <w:bottom w:val="single" w:sz="4" w:space="0" w:color="E6E6E6"/>
              <w:right w:val="nil"/>
            </w:tcBorders>
            <w:vAlign w:val="center"/>
          </w:tcPr>
          <w:p w14:paraId="77ACC0BC" w14:textId="3D46EC3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w:t>
            </w:r>
          </w:p>
        </w:tc>
        <w:tc>
          <w:tcPr>
            <w:tcW w:w="516" w:type="dxa"/>
            <w:tcBorders>
              <w:top w:val="nil"/>
              <w:left w:val="single" w:sz="4" w:space="0" w:color="E6E6E6"/>
              <w:bottom w:val="single" w:sz="4" w:space="0" w:color="E6E6E6"/>
              <w:right w:val="nil"/>
            </w:tcBorders>
            <w:vAlign w:val="center"/>
          </w:tcPr>
          <w:p w14:paraId="396AECBA" w14:textId="64E20440"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2,13</w:t>
            </w:r>
          </w:p>
        </w:tc>
        <w:tc>
          <w:tcPr>
            <w:tcW w:w="360" w:type="dxa"/>
            <w:tcBorders>
              <w:top w:val="nil"/>
              <w:left w:val="single" w:sz="4" w:space="0" w:color="E6E6E6"/>
              <w:bottom w:val="single" w:sz="4" w:space="0" w:color="E6E6E6"/>
              <w:right w:val="nil"/>
            </w:tcBorders>
            <w:vAlign w:val="center"/>
          </w:tcPr>
          <w:p w14:paraId="56085BC8" w14:textId="4DCA0382"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w:t>
            </w:r>
          </w:p>
        </w:tc>
        <w:tc>
          <w:tcPr>
            <w:tcW w:w="505" w:type="dxa"/>
            <w:tcBorders>
              <w:top w:val="nil"/>
              <w:left w:val="single" w:sz="4" w:space="0" w:color="E6E6E6"/>
              <w:bottom w:val="single" w:sz="4" w:space="0" w:color="E6E6E6"/>
              <w:right w:val="nil"/>
            </w:tcBorders>
            <w:vAlign w:val="center"/>
          </w:tcPr>
          <w:p w14:paraId="19B5FB0C" w14:textId="59F5808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3,19</w:t>
            </w:r>
          </w:p>
        </w:tc>
        <w:tc>
          <w:tcPr>
            <w:tcW w:w="360" w:type="dxa"/>
            <w:tcBorders>
              <w:top w:val="nil"/>
              <w:left w:val="single" w:sz="4" w:space="0" w:color="E6E6E6"/>
              <w:bottom w:val="single" w:sz="4" w:space="0" w:color="E6E6E6"/>
              <w:right w:val="nil"/>
            </w:tcBorders>
            <w:vAlign w:val="center"/>
          </w:tcPr>
          <w:p w14:paraId="756CCAB5" w14:textId="3A50568B"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2</w:t>
            </w:r>
          </w:p>
        </w:tc>
        <w:tc>
          <w:tcPr>
            <w:tcW w:w="514" w:type="dxa"/>
            <w:tcBorders>
              <w:top w:val="nil"/>
              <w:left w:val="single" w:sz="4" w:space="0" w:color="E6E6E6"/>
              <w:bottom w:val="single" w:sz="4" w:space="0" w:color="E6E6E6"/>
              <w:right w:val="nil"/>
            </w:tcBorders>
            <w:vAlign w:val="center"/>
          </w:tcPr>
          <w:p w14:paraId="69A9694D" w14:textId="3714DF60"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2,13</w:t>
            </w:r>
          </w:p>
        </w:tc>
        <w:tc>
          <w:tcPr>
            <w:tcW w:w="360" w:type="dxa"/>
            <w:tcBorders>
              <w:top w:val="nil"/>
              <w:left w:val="single" w:sz="4" w:space="0" w:color="E6E6E6"/>
              <w:bottom w:val="single" w:sz="4" w:space="0" w:color="E6E6E6"/>
              <w:right w:val="nil"/>
            </w:tcBorders>
          </w:tcPr>
          <w:p w14:paraId="2339B03A" w14:textId="2A598C91"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772A6135" w14:textId="613E33E4"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2FE01AAD" w14:textId="43384865"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436C3265" w14:textId="4640E905"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28D61479" w14:textId="36CA274A"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w:t>
            </w:r>
          </w:p>
        </w:tc>
        <w:tc>
          <w:tcPr>
            <w:tcW w:w="636" w:type="dxa"/>
            <w:tcBorders>
              <w:top w:val="nil"/>
              <w:left w:val="single" w:sz="4" w:space="0" w:color="E6E6E6"/>
              <w:bottom w:val="single" w:sz="4" w:space="0" w:color="E6E6E6"/>
              <w:right w:val="nil"/>
            </w:tcBorders>
            <w:vAlign w:val="center"/>
          </w:tcPr>
          <w:p w14:paraId="37DC403F" w14:textId="04520B51"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2,13</w:t>
            </w:r>
          </w:p>
        </w:tc>
        <w:tc>
          <w:tcPr>
            <w:tcW w:w="377" w:type="dxa"/>
            <w:tcBorders>
              <w:top w:val="nil"/>
              <w:left w:val="single" w:sz="4" w:space="0" w:color="E6E6E6"/>
              <w:bottom w:val="single" w:sz="4" w:space="0" w:color="E6E6E6"/>
              <w:right w:val="nil"/>
            </w:tcBorders>
            <w:vAlign w:val="center"/>
          </w:tcPr>
          <w:p w14:paraId="17998602" w14:textId="5A88D633"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94</w:t>
            </w:r>
          </w:p>
        </w:tc>
        <w:tc>
          <w:tcPr>
            <w:tcW w:w="643" w:type="dxa"/>
            <w:tcBorders>
              <w:top w:val="nil"/>
              <w:left w:val="single" w:sz="4" w:space="0" w:color="E6E6E6"/>
              <w:bottom w:val="single" w:sz="4" w:space="0" w:color="E6E6E6"/>
              <w:right w:val="single" w:sz="15" w:space="0" w:color="E6E6E6"/>
            </w:tcBorders>
            <w:vAlign w:val="bottom"/>
          </w:tcPr>
          <w:p w14:paraId="77B6BB63"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0FA4A55D"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00148477"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2E2A664E"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HOEI</w:t>
            </w:r>
          </w:p>
        </w:tc>
        <w:tc>
          <w:tcPr>
            <w:tcW w:w="408" w:type="dxa"/>
            <w:tcBorders>
              <w:top w:val="nil"/>
              <w:left w:val="single" w:sz="4" w:space="0" w:color="E6E6E6"/>
              <w:bottom w:val="single" w:sz="4" w:space="0" w:color="E6E6E6"/>
              <w:right w:val="nil"/>
            </w:tcBorders>
            <w:vAlign w:val="bottom"/>
          </w:tcPr>
          <w:p w14:paraId="2BA38419" w14:textId="4E8E5012"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3</w:t>
            </w:r>
          </w:p>
        </w:tc>
        <w:tc>
          <w:tcPr>
            <w:tcW w:w="525" w:type="dxa"/>
            <w:tcBorders>
              <w:top w:val="nil"/>
              <w:left w:val="single" w:sz="4" w:space="0" w:color="E6E6E6"/>
              <w:bottom w:val="single" w:sz="4" w:space="0" w:color="E6E6E6"/>
              <w:right w:val="nil"/>
            </w:tcBorders>
            <w:vAlign w:val="center"/>
          </w:tcPr>
          <w:p w14:paraId="3B0F7851" w14:textId="44A2B1CF"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23,08</w:t>
            </w:r>
          </w:p>
        </w:tc>
        <w:tc>
          <w:tcPr>
            <w:tcW w:w="408" w:type="dxa"/>
            <w:tcBorders>
              <w:top w:val="nil"/>
              <w:left w:val="single" w:sz="4" w:space="0" w:color="E6E6E6"/>
              <w:bottom w:val="single" w:sz="4" w:space="0" w:color="E6E6E6"/>
              <w:right w:val="nil"/>
            </w:tcBorders>
            <w:vAlign w:val="center"/>
          </w:tcPr>
          <w:p w14:paraId="5B878EF8" w14:textId="308C21E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9</w:t>
            </w:r>
          </w:p>
        </w:tc>
        <w:tc>
          <w:tcPr>
            <w:tcW w:w="603" w:type="dxa"/>
            <w:tcBorders>
              <w:top w:val="nil"/>
              <w:left w:val="single" w:sz="4" w:space="0" w:color="E6E6E6"/>
              <w:bottom w:val="single" w:sz="4" w:space="0" w:color="E6E6E6"/>
              <w:right w:val="nil"/>
            </w:tcBorders>
            <w:vAlign w:val="center"/>
          </w:tcPr>
          <w:p w14:paraId="7A84AE3C" w14:textId="0AFE3EC4"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69,23</w:t>
            </w:r>
          </w:p>
        </w:tc>
        <w:tc>
          <w:tcPr>
            <w:tcW w:w="360" w:type="dxa"/>
            <w:tcBorders>
              <w:top w:val="nil"/>
              <w:left w:val="single" w:sz="4" w:space="0" w:color="E6E6E6"/>
              <w:bottom w:val="single" w:sz="4" w:space="0" w:color="E6E6E6"/>
              <w:right w:val="nil"/>
            </w:tcBorders>
            <w:vAlign w:val="center"/>
          </w:tcPr>
          <w:p w14:paraId="4F1D3473" w14:textId="56BAAB7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2E71F4F9" w14:textId="52519C6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7,69</w:t>
            </w:r>
          </w:p>
        </w:tc>
        <w:tc>
          <w:tcPr>
            <w:tcW w:w="360" w:type="dxa"/>
            <w:tcBorders>
              <w:top w:val="nil"/>
              <w:left w:val="single" w:sz="4" w:space="0" w:color="E6E6E6"/>
              <w:bottom w:val="single" w:sz="4" w:space="0" w:color="E6E6E6"/>
              <w:right w:val="nil"/>
            </w:tcBorders>
          </w:tcPr>
          <w:p w14:paraId="64CFBC16" w14:textId="7E3874E2"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106F8AB6" w14:textId="4991ECDB"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22291F1E" w14:textId="7878B3AD"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1E9B81D1" w14:textId="775E51E5"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ECFE014" w14:textId="6539D99D"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17D43F1A" w14:textId="2D064961"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4858822" w14:textId="4588D2A8"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51C46953" w14:textId="1FEAB60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0</w:t>
            </w:r>
          </w:p>
        </w:tc>
        <w:tc>
          <w:tcPr>
            <w:tcW w:w="360" w:type="dxa"/>
            <w:tcBorders>
              <w:top w:val="nil"/>
              <w:left w:val="single" w:sz="4" w:space="0" w:color="E6E6E6"/>
              <w:bottom w:val="single" w:sz="4" w:space="0" w:color="E6E6E6"/>
              <w:right w:val="nil"/>
            </w:tcBorders>
          </w:tcPr>
          <w:p w14:paraId="77098159" w14:textId="483CBFEF"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42B41843" w14:textId="7867FC08"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12138F98" w14:textId="0A56C9E6"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13</w:t>
            </w:r>
          </w:p>
        </w:tc>
        <w:tc>
          <w:tcPr>
            <w:tcW w:w="643" w:type="dxa"/>
            <w:tcBorders>
              <w:top w:val="nil"/>
              <w:left w:val="single" w:sz="4" w:space="0" w:color="E6E6E6"/>
              <w:bottom w:val="single" w:sz="4" w:space="0" w:color="E6E6E6"/>
              <w:right w:val="single" w:sz="15" w:space="0" w:color="E6E6E6"/>
            </w:tcBorders>
            <w:vAlign w:val="bottom"/>
          </w:tcPr>
          <w:p w14:paraId="1378781D"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41EFB808"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3A68966F"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595FFC43"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smartTag w:uri="urn:schemas-microsoft-com:office:smarttags" w:element="City">
                <w:r>
                  <w:rPr>
                    <w:rFonts w:ascii="Arial" w:hAnsi="Arial" w:cs="Arial"/>
                    <w:b/>
                    <w:bCs/>
                    <w:color w:val="000000"/>
                    <w:sz w:val="14"/>
                    <w:szCs w:val="14"/>
                  </w:rPr>
                  <w:t>VERVIERS</w:t>
                </w:r>
              </w:smartTag>
            </w:smartTag>
          </w:p>
        </w:tc>
        <w:tc>
          <w:tcPr>
            <w:tcW w:w="408" w:type="dxa"/>
            <w:tcBorders>
              <w:top w:val="nil"/>
              <w:left w:val="single" w:sz="4" w:space="0" w:color="E6E6E6"/>
              <w:bottom w:val="single" w:sz="4" w:space="0" w:color="E6E6E6"/>
              <w:right w:val="nil"/>
            </w:tcBorders>
            <w:vAlign w:val="bottom"/>
          </w:tcPr>
          <w:p w14:paraId="525D6B4F" w14:textId="3E8C205F"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2</w:t>
            </w:r>
          </w:p>
        </w:tc>
        <w:tc>
          <w:tcPr>
            <w:tcW w:w="525" w:type="dxa"/>
            <w:tcBorders>
              <w:top w:val="nil"/>
              <w:left w:val="single" w:sz="4" w:space="0" w:color="E6E6E6"/>
              <w:bottom w:val="single" w:sz="4" w:space="0" w:color="E6E6E6"/>
              <w:right w:val="nil"/>
            </w:tcBorders>
            <w:vAlign w:val="center"/>
          </w:tcPr>
          <w:p w14:paraId="64EA8EC9" w14:textId="20C2AF9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9,52</w:t>
            </w:r>
          </w:p>
        </w:tc>
        <w:tc>
          <w:tcPr>
            <w:tcW w:w="408" w:type="dxa"/>
            <w:tcBorders>
              <w:top w:val="nil"/>
              <w:left w:val="single" w:sz="4" w:space="0" w:color="E6E6E6"/>
              <w:bottom w:val="single" w:sz="4" w:space="0" w:color="E6E6E6"/>
              <w:right w:val="nil"/>
            </w:tcBorders>
            <w:vAlign w:val="center"/>
          </w:tcPr>
          <w:p w14:paraId="1574B41A" w14:textId="67D7B801"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18</w:t>
            </w:r>
          </w:p>
        </w:tc>
        <w:tc>
          <w:tcPr>
            <w:tcW w:w="603" w:type="dxa"/>
            <w:tcBorders>
              <w:top w:val="nil"/>
              <w:left w:val="single" w:sz="4" w:space="0" w:color="E6E6E6"/>
              <w:bottom w:val="single" w:sz="4" w:space="0" w:color="E6E6E6"/>
              <w:right w:val="nil"/>
            </w:tcBorders>
            <w:vAlign w:val="center"/>
          </w:tcPr>
          <w:p w14:paraId="392DFF52" w14:textId="59BAF161"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85,71</w:t>
            </w:r>
          </w:p>
        </w:tc>
        <w:tc>
          <w:tcPr>
            <w:tcW w:w="360" w:type="dxa"/>
            <w:tcBorders>
              <w:top w:val="nil"/>
              <w:left w:val="single" w:sz="4" w:space="0" w:color="E6E6E6"/>
              <w:bottom w:val="single" w:sz="4" w:space="0" w:color="E6E6E6"/>
              <w:right w:val="nil"/>
            </w:tcBorders>
            <w:vAlign w:val="center"/>
          </w:tcPr>
          <w:p w14:paraId="34A8B745" w14:textId="73CAE91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478B9AAC" w14:textId="4A5DACF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4,76</w:t>
            </w:r>
          </w:p>
        </w:tc>
        <w:tc>
          <w:tcPr>
            <w:tcW w:w="360" w:type="dxa"/>
            <w:tcBorders>
              <w:top w:val="nil"/>
              <w:left w:val="single" w:sz="4" w:space="0" w:color="E6E6E6"/>
              <w:bottom w:val="single" w:sz="4" w:space="0" w:color="E6E6E6"/>
              <w:right w:val="nil"/>
            </w:tcBorders>
          </w:tcPr>
          <w:p w14:paraId="51B992B3" w14:textId="3EC74BE0"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573DAB2D" w14:textId="2E95AAD4"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3DCC87E" w14:textId="06B37B81"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7804803B" w14:textId="49100598"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FB85E61" w14:textId="14EFA816"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3F098E53" w14:textId="5A5BF5C0"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CA5CCE2" w14:textId="29D48E18"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2FB1E5ED" w14:textId="0A98FAA7"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6CE7742" w14:textId="377B2721"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vAlign w:val="center"/>
          </w:tcPr>
          <w:p w14:paraId="49C207BA" w14:textId="54896F2E"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33AF41DD" w14:textId="06C158D3"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21</w:t>
            </w:r>
          </w:p>
        </w:tc>
        <w:tc>
          <w:tcPr>
            <w:tcW w:w="643" w:type="dxa"/>
            <w:tcBorders>
              <w:top w:val="nil"/>
              <w:left w:val="single" w:sz="4" w:space="0" w:color="E6E6E6"/>
              <w:bottom w:val="single" w:sz="4" w:space="0" w:color="E6E6E6"/>
              <w:right w:val="single" w:sz="15" w:space="0" w:color="E6E6E6"/>
            </w:tcBorders>
            <w:vAlign w:val="bottom"/>
          </w:tcPr>
          <w:p w14:paraId="657E8636"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0DEA9B41"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2473F2C2"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0F34CCE1"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NAMEN</w:t>
            </w:r>
          </w:p>
        </w:tc>
        <w:tc>
          <w:tcPr>
            <w:tcW w:w="408" w:type="dxa"/>
            <w:tcBorders>
              <w:top w:val="nil"/>
              <w:left w:val="single" w:sz="4" w:space="0" w:color="E6E6E6"/>
              <w:bottom w:val="single" w:sz="4" w:space="0" w:color="E6E6E6"/>
              <w:right w:val="nil"/>
            </w:tcBorders>
            <w:vAlign w:val="bottom"/>
          </w:tcPr>
          <w:p w14:paraId="77A48364" w14:textId="4E27794A" w:rsidR="0081083F" w:rsidRDefault="0081083F" w:rsidP="001A7E2A">
            <w:pPr>
              <w:keepNext/>
              <w:adjustRightInd w:val="0"/>
              <w:spacing w:before="48" w:after="48"/>
              <w:jc w:val="right"/>
              <w:rPr>
                <w:rFonts w:ascii="Arial" w:hAnsi="Arial" w:cs="Arial"/>
                <w:color w:val="231F20"/>
                <w:sz w:val="14"/>
                <w:szCs w:val="14"/>
              </w:rPr>
            </w:pPr>
          </w:p>
        </w:tc>
        <w:tc>
          <w:tcPr>
            <w:tcW w:w="525" w:type="dxa"/>
            <w:tcBorders>
              <w:top w:val="nil"/>
              <w:left w:val="single" w:sz="4" w:space="0" w:color="E6E6E6"/>
              <w:bottom w:val="single" w:sz="4" w:space="0" w:color="E6E6E6"/>
              <w:right w:val="nil"/>
            </w:tcBorders>
            <w:vAlign w:val="center"/>
          </w:tcPr>
          <w:p w14:paraId="7D51813F" w14:textId="0F1FB320" w:rsidR="0081083F" w:rsidRDefault="0081083F" w:rsidP="001A7E2A">
            <w:pPr>
              <w:keepNext/>
              <w:adjustRightInd w:val="0"/>
              <w:spacing w:before="48" w:after="48"/>
              <w:jc w:val="right"/>
              <w:rPr>
                <w:rFonts w:ascii="Arial" w:hAnsi="Arial" w:cs="Arial"/>
                <w:color w:val="231F20"/>
                <w:sz w:val="14"/>
                <w:szCs w:val="14"/>
              </w:rPr>
            </w:pPr>
          </w:p>
        </w:tc>
        <w:tc>
          <w:tcPr>
            <w:tcW w:w="408" w:type="dxa"/>
            <w:tcBorders>
              <w:top w:val="nil"/>
              <w:left w:val="single" w:sz="4" w:space="0" w:color="E6E6E6"/>
              <w:bottom w:val="single" w:sz="4" w:space="0" w:color="E6E6E6"/>
              <w:right w:val="nil"/>
            </w:tcBorders>
            <w:vAlign w:val="center"/>
          </w:tcPr>
          <w:p w14:paraId="3AD839B6" w14:textId="42794901"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19</w:t>
            </w:r>
          </w:p>
        </w:tc>
        <w:tc>
          <w:tcPr>
            <w:tcW w:w="603" w:type="dxa"/>
            <w:tcBorders>
              <w:top w:val="nil"/>
              <w:left w:val="single" w:sz="4" w:space="0" w:color="E6E6E6"/>
              <w:bottom w:val="single" w:sz="4" w:space="0" w:color="E6E6E6"/>
              <w:right w:val="nil"/>
            </w:tcBorders>
            <w:vAlign w:val="center"/>
          </w:tcPr>
          <w:p w14:paraId="142ABD48" w14:textId="41F2879A"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86,36</w:t>
            </w:r>
          </w:p>
        </w:tc>
        <w:tc>
          <w:tcPr>
            <w:tcW w:w="360" w:type="dxa"/>
            <w:tcBorders>
              <w:top w:val="nil"/>
              <w:left w:val="single" w:sz="4" w:space="0" w:color="E6E6E6"/>
              <w:bottom w:val="single" w:sz="4" w:space="0" w:color="E6E6E6"/>
              <w:right w:val="nil"/>
            </w:tcBorders>
            <w:vAlign w:val="center"/>
          </w:tcPr>
          <w:p w14:paraId="46AC358B" w14:textId="1048E96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w:t>
            </w:r>
          </w:p>
        </w:tc>
        <w:tc>
          <w:tcPr>
            <w:tcW w:w="516" w:type="dxa"/>
            <w:tcBorders>
              <w:top w:val="nil"/>
              <w:left w:val="single" w:sz="4" w:space="0" w:color="E6E6E6"/>
              <w:bottom w:val="single" w:sz="4" w:space="0" w:color="E6E6E6"/>
              <w:right w:val="nil"/>
            </w:tcBorders>
            <w:vAlign w:val="center"/>
          </w:tcPr>
          <w:p w14:paraId="578EECC9" w14:textId="582FC334"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13,64</w:t>
            </w:r>
          </w:p>
        </w:tc>
        <w:tc>
          <w:tcPr>
            <w:tcW w:w="360" w:type="dxa"/>
            <w:tcBorders>
              <w:top w:val="nil"/>
              <w:left w:val="single" w:sz="4" w:space="0" w:color="E6E6E6"/>
              <w:bottom w:val="single" w:sz="4" w:space="0" w:color="E6E6E6"/>
              <w:right w:val="nil"/>
            </w:tcBorders>
          </w:tcPr>
          <w:p w14:paraId="211ECC50" w14:textId="7CA58468"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3590E51E" w14:textId="34AA199E"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12B27164" w14:textId="21362159"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62B4B35C" w14:textId="26979B86"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951CCCD" w14:textId="7CE6354C"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622AC264" w14:textId="5E3A47ED"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1D706214" w14:textId="08BD38D7"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7B6F5461" w14:textId="574838F0"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9051980" w14:textId="0A50C2A7"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vAlign w:val="center"/>
          </w:tcPr>
          <w:p w14:paraId="53B044E6" w14:textId="771561AB"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2C502012" w14:textId="3B607C1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22</w:t>
            </w:r>
          </w:p>
        </w:tc>
        <w:tc>
          <w:tcPr>
            <w:tcW w:w="643" w:type="dxa"/>
            <w:tcBorders>
              <w:top w:val="nil"/>
              <w:left w:val="single" w:sz="4" w:space="0" w:color="E6E6E6"/>
              <w:bottom w:val="single" w:sz="4" w:space="0" w:color="E6E6E6"/>
              <w:right w:val="single" w:sz="15" w:space="0" w:color="E6E6E6"/>
            </w:tcBorders>
            <w:vAlign w:val="bottom"/>
          </w:tcPr>
          <w:p w14:paraId="18EB1753"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42BA3F61"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7C52C6C1"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0E9FD885"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DINANT</w:t>
            </w:r>
          </w:p>
        </w:tc>
        <w:tc>
          <w:tcPr>
            <w:tcW w:w="408" w:type="dxa"/>
            <w:tcBorders>
              <w:top w:val="nil"/>
              <w:left w:val="single" w:sz="4" w:space="0" w:color="E6E6E6"/>
              <w:bottom w:val="single" w:sz="4" w:space="0" w:color="E6E6E6"/>
              <w:right w:val="nil"/>
            </w:tcBorders>
            <w:vAlign w:val="bottom"/>
          </w:tcPr>
          <w:p w14:paraId="25422A47" w14:textId="7F85E5F5"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3</w:t>
            </w:r>
          </w:p>
        </w:tc>
        <w:tc>
          <w:tcPr>
            <w:tcW w:w="525" w:type="dxa"/>
            <w:tcBorders>
              <w:top w:val="nil"/>
              <w:left w:val="single" w:sz="4" w:space="0" w:color="E6E6E6"/>
              <w:bottom w:val="single" w:sz="4" w:space="0" w:color="E6E6E6"/>
              <w:right w:val="nil"/>
            </w:tcBorders>
            <w:vAlign w:val="center"/>
          </w:tcPr>
          <w:p w14:paraId="765CB5F7" w14:textId="4ED3D327"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27,27</w:t>
            </w:r>
          </w:p>
        </w:tc>
        <w:tc>
          <w:tcPr>
            <w:tcW w:w="408" w:type="dxa"/>
            <w:tcBorders>
              <w:top w:val="nil"/>
              <w:left w:val="single" w:sz="4" w:space="0" w:color="E6E6E6"/>
              <w:bottom w:val="single" w:sz="4" w:space="0" w:color="E6E6E6"/>
              <w:right w:val="nil"/>
            </w:tcBorders>
            <w:vAlign w:val="center"/>
          </w:tcPr>
          <w:p w14:paraId="5DBDAC34" w14:textId="2F584F4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8</w:t>
            </w:r>
          </w:p>
        </w:tc>
        <w:tc>
          <w:tcPr>
            <w:tcW w:w="603" w:type="dxa"/>
            <w:tcBorders>
              <w:top w:val="nil"/>
              <w:left w:val="single" w:sz="4" w:space="0" w:color="E6E6E6"/>
              <w:bottom w:val="single" w:sz="4" w:space="0" w:color="E6E6E6"/>
              <w:right w:val="nil"/>
            </w:tcBorders>
            <w:vAlign w:val="center"/>
          </w:tcPr>
          <w:p w14:paraId="5084413F" w14:textId="69E5C435"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72,73</w:t>
            </w:r>
          </w:p>
        </w:tc>
        <w:tc>
          <w:tcPr>
            <w:tcW w:w="360" w:type="dxa"/>
            <w:tcBorders>
              <w:top w:val="nil"/>
              <w:left w:val="single" w:sz="4" w:space="0" w:color="E6E6E6"/>
              <w:bottom w:val="single" w:sz="4" w:space="0" w:color="E6E6E6"/>
              <w:right w:val="nil"/>
            </w:tcBorders>
            <w:vAlign w:val="bottom"/>
          </w:tcPr>
          <w:p w14:paraId="7CC7FF7A" w14:textId="65706A7D" w:rsidR="0081083F" w:rsidRDefault="0081083F" w:rsidP="001A7E2A">
            <w:pPr>
              <w:keepNext/>
              <w:adjustRightInd w:val="0"/>
              <w:spacing w:before="48" w:after="48"/>
              <w:jc w:val="right"/>
              <w:rPr>
                <w:rFonts w:ascii="Arial" w:hAnsi="Arial" w:cs="Arial"/>
                <w:color w:val="231F20"/>
                <w:sz w:val="14"/>
                <w:szCs w:val="14"/>
              </w:rPr>
            </w:pPr>
          </w:p>
        </w:tc>
        <w:tc>
          <w:tcPr>
            <w:tcW w:w="516" w:type="dxa"/>
            <w:tcBorders>
              <w:top w:val="nil"/>
              <w:left w:val="single" w:sz="4" w:space="0" w:color="E6E6E6"/>
              <w:bottom w:val="single" w:sz="4" w:space="0" w:color="E6E6E6"/>
              <w:right w:val="nil"/>
            </w:tcBorders>
          </w:tcPr>
          <w:p w14:paraId="1FA0D340" w14:textId="79810381"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7D4EF53" w14:textId="53DA51CD"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3EEE4262" w14:textId="75478586"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5756D69" w14:textId="7BD6AA13"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14F33DBF" w14:textId="6D088B58"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29491BE" w14:textId="0917B1B1"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28A7F932" w14:textId="1749E660"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F0FBE77" w14:textId="21CB8213"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2A0ACA20" w14:textId="285D63D4"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AF900DE" w14:textId="492B976F"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vAlign w:val="center"/>
          </w:tcPr>
          <w:p w14:paraId="3DA33D49" w14:textId="473B4DFC"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3A72DDEE" w14:textId="2EA523A9"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11</w:t>
            </w:r>
          </w:p>
        </w:tc>
        <w:tc>
          <w:tcPr>
            <w:tcW w:w="643" w:type="dxa"/>
            <w:tcBorders>
              <w:top w:val="nil"/>
              <w:left w:val="single" w:sz="4" w:space="0" w:color="E6E6E6"/>
              <w:bottom w:val="single" w:sz="4" w:space="0" w:color="E6E6E6"/>
              <w:right w:val="single" w:sz="15" w:space="0" w:color="E6E6E6"/>
            </w:tcBorders>
            <w:vAlign w:val="bottom"/>
          </w:tcPr>
          <w:p w14:paraId="63B8C714"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3CC3BBCE"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7E1E4267"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69E66546"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AARLEN</w:t>
            </w:r>
          </w:p>
        </w:tc>
        <w:tc>
          <w:tcPr>
            <w:tcW w:w="408" w:type="dxa"/>
            <w:tcBorders>
              <w:top w:val="nil"/>
              <w:left w:val="single" w:sz="4" w:space="0" w:color="E6E6E6"/>
              <w:bottom w:val="single" w:sz="4" w:space="0" w:color="E6E6E6"/>
              <w:right w:val="nil"/>
            </w:tcBorders>
            <w:vAlign w:val="bottom"/>
          </w:tcPr>
          <w:p w14:paraId="46C81202" w14:textId="1055CE48"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7</w:t>
            </w:r>
          </w:p>
        </w:tc>
        <w:tc>
          <w:tcPr>
            <w:tcW w:w="525" w:type="dxa"/>
            <w:tcBorders>
              <w:top w:val="nil"/>
              <w:left w:val="single" w:sz="4" w:space="0" w:color="E6E6E6"/>
              <w:bottom w:val="single" w:sz="4" w:space="0" w:color="E6E6E6"/>
              <w:right w:val="nil"/>
            </w:tcBorders>
            <w:vAlign w:val="center"/>
          </w:tcPr>
          <w:p w14:paraId="0467BFEE" w14:textId="46D7695C"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58,33</w:t>
            </w:r>
          </w:p>
        </w:tc>
        <w:tc>
          <w:tcPr>
            <w:tcW w:w="408" w:type="dxa"/>
            <w:tcBorders>
              <w:top w:val="nil"/>
              <w:left w:val="single" w:sz="4" w:space="0" w:color="E6E6E6"/>
              <w:bottom w:val="single" w:sz="4" w:space="0" w:color="E6E6E6"/>
              <w:right w:val="nil"/>
            </w:tcBorders>
            <w:vAlign w:val="center"/>
          </w:tcPr>
          <w:p w14:paraId="1B3AC1D7" w14:textId="50F1DA0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3</w:t>
            </w:r>
          </w:p>
        </w:tc>
        <w:tc>
          <w:tcPr>
            <w:tcW w:w="603" w:type="dxa"/>
            <w:tcBorders>
              <w:top w:val="nil"/>
              <w:left w:val="single" w:sz="4" w:space="0" w:color="E6E6E6"/>
              <w:bottom w:val="single" w:sz="4" w:space="0" w:color="E6E6E6"/>
              <w:right w:val="nil"/>
            </w:tcBorders>
            <w:vAlign w:val="center"/>
          </w:tcPr>
          <w:p w14:paraId="382B074F" w14:textId="6945C55C"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25,00</w:t>
            </w:r>
          </w:p>
        </w:tc>
        <w:tc>
          <w:tcPr>
            <w:tcW w:w="360" w:type="dxa"/>
            <w:tcBorders>
              <w:top w:val="nil"/>
              <w:left w:val="single" w:sz="4" w:space="0" w:color="E6E6E6"/>
              <w:bottom w:val="single" w:sz="4" w:space="0" w:color="E6E6E6"/>
              <w:right w:val="nil"/>
            </w:tcBorders>
            <w:vAlign w:val="bottom"/>
          </w:tcPr>
          <w:p w14:paraId="65C42FFF" w14:textId="136117E4" w:rsidR="0081083F" w:rsidRDefault="0081083F" w:rsidP="001A7E2A">
            <w:pPr>
              <w:keepNext/>
              <w:adjustRightInd w:val="0"/>
              <w:spacing w:before="48" w:after="48"/>
              <w:jc w:val="right"/>
              <w:rPr>
                <w:rFonts w:ascii="Arial" w:hAnsi="Arial" w:cs="Arial"/>
                <w:color w:val="231F20"/>
                <w:sz w:val="14"/>
                <w:szCs w:val="14"/>
              </w:rPr>
            </w:pPr>
          </w:p>
        </w:tc>
        <w:tc>
          <w:tcPr>
            <w:tcW w:w="516" w:type="dxa"/>
            <w:tcBorders>
              <w:top w:val="nil"/>
              <w:left w:val="single" w:sz="4" w:space="0" w:color="E6E6E6"/>
              <w:bottom w:val="single" w:sz="4" w:space="0" w:color="E6E6E6"/>
              <w:right w:val="nil"/>
            </w:tcBorders>
          </w:tcPr>
          <w:p w14:paraId="327242B9" w14:textId="7722F6C0"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64767B10" w14:textId="5B44BD67"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305BF612" w14:textId="7A0635A4"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52FBE189" w14:textId="34B14891"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2</w:t>
            </w:r>
          </w:p>
        </w:tc>
        <w:tc>
          <w:tcPr>
            <w:tcW w:w="514" w:type="dxa"/>
            <w:tcBorders>
              <w:top w:val="nil"/>
              <w:left w:val="single" w:sz="4" w:space="0" w:color="E6E6E6"/>
              <w:bottom w:val="single" w:sz="4" w:space="0" w:color="E6E6E6"/>
              <w:right w:val="nil"/>
            </w:tcBorders>
          </w:tcPr>
          <w:p w14:paraId="24082C2C" w14:textId="1039BCF8"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16,67</w:t>
            </w:r>
          </w:p>
        </w:tc>
        <w:tc>
          <w:tcPr>
            <w:tcW w:w="360" w:type="dxa"/>
            <w:tcBorders>
              <w:top w:val="nil"/>
              <w:left w:val="single" w:sz="4" w:space="0" w:color="E6E6E6"/>
              <w:bottom w:val="single" w:sz="4" w:space="0" w:color="E6E6E6"/>
              <w:right w:val="nil"/>
            </w:tcBorders>
          </w:tcPr>
          <w:p w14:paraId="689360EF" w14:textId="45A3B925"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78FA9F91" w14:textId="483573AE"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1C86959" w14:textId="7FA06AFD"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407E55EC" w14:textId="3637395D"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9B3095D" w14:textId="76B91A6A"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747B0B53" w14:textId="03BCA2AB"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2F6E677D" w14:textId="121324DA"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12</w:t>
            </w:r>
          </w:p>
        </w:tc>
        <w:tc>
          <w:tcPr>
            <w:tcW w:w="643" w:type="dxa"/>
            <w:tcBorders>
              <w:top w:val="nil"/>
              <w:left w:val="single" w:sz="4" w:space="0" w:color="E6E6E6"/>
              <w:bottom w:val="single" w:sz="4" w:space="0" w:color="E6E6E6"/>
              <w:right w:val="single" w:sz="15" w:space="0" w:color="E6E6E6"/>
            </w:tcBorders>
            <w:vAlign w:val="bottom"/>
          </w:tcPr>
          <w:p w14:paraId="3984F54F"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0AB056DB"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3C089B16"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31327F3F" w14:textId="77777777" w:rsidR="0081083F" w:rsidRDefault="0081083F" w:rsidP="001A7E2A">
            <w:pPr>
              <w:keepNext/>
              <w:adjustRightInd w:val="0"/>
              <w:spacing w:before="48" w:after="48"/>
              <w:rPr>
                <w:rFonts w:ascii="Arial" w:hAnsi="Arial" w:cs="Arial"/>
                <w:b/>
                <w:bCs/>
                <w:color w:val="000000"/>
                <w:sz w:val="14"/>
                <w:szCs w:val="14"/>
              </w:rPr>
            </w:pPr>
            <w:r>
              <w:rPr>
                <w:rFonts w:ascii="Arial" w:hAnsi="Arial" w:cs="Arial"/>
                <w:b/>
                <w:bCs/>
                <w:color w:val="000000"/>
                <w:sz w:val="14"/>
                <w:szCs w:val="14"/>
              </w:rPr>
              <w:t>NEUFCHATEAU</w:t>
            </w:r>
          </w:p>
        </w:tc>
        <w:tc>
          <w:tcPr>
            <w:tcW w:w="408" w:type="dxa"/>
            <w:tcBorders>
              <w:top w:val="nil"/>
              <w:left w:val="single" w:sz="4" w:space="0" w:color="E6E6E6"/>
              <w:bottom w:val="single" w:sz="4" w:space="0" w:color="E6E6E6"/>
              <w:right w:val="nil"/>
            </w:tcBorders>
            <w:vAlign w:val="bottom"/>
          </w:tcPr>
          <w:p w14:paraId="79486F12" w14:textId="03797FDD"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2</w:t>
            </w:r>
          </w:p>
        </w:tc>
        <w:tc>
          <w:tcPr>
            <w:tcW w:w="525" w:type="dxa"/>
            <w:tcBorders>
              <w:top w:val="nil"/>
              <w:left w:val="single" w:sz="4" w:space="0" w:color="E6E6E6"/>
              <w:bottom w:val="single" w:sz="4" w:space="0" w:color="E6E6E6"/>
              <w:right w:val="nil"/>
            </w:tcBorders>
            <w:vAlign w:val="center"/>
          </w:tcPr>
          <w:p w14:paraId="6ADA07E9" w14:textId="672AEB6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25,00</w:t>
            </w:r>
          </w:p>
        </w:tc>
        <w:tc>
          <w:tcPr>
            <w:tcW w:w="408" w:type="dxa"/>
            <w:tcBorders>
              <w:top w:val="nil"/>
              <w:left w:val="single" w:sz="4" w:space="0" w:color="E6E6E6"/>
              <w:bottom w:val="single" w:sz="4" w:space="0" w:color="E6E6E6"/>
              <w:right w:val="nil"/>
            </w:tcBorders>
            <w:vAlign w:val="center"/>
          </w:tcPr>
          <w:p w14:paraId="496E77F2" w14:textId="74955EA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6</w:t>
            </w:r>
          </w:p>
        </w:tc>
        <w:tc>
          <w:tcPr>
            <w:tcW w:w="603" w:type="dxa"/>
            <w:tcBorders>
              <w:top w:val="nil"/>
              <w:left w:val="single" w:sz="4" w:space="0" w:color="E6E6E6"/>
              <w:bottom w:val="single" w:sz="4" w:space="0" w:color="E6E6E6"/>
              <w:right w:val="nil"/>
            </w:tcBorders>
            <w:vAlign w:val="center"/>
          </w:tcPr>
          <w:p w14:paraId="2DFC53F6" w14:textId="215DFCA6"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75,00</w:t>
            </w:r>
          </w:p>
        </w:tc>
        <w:tc>
          <w:tcPr>
            <w:tcW w:w="360" w:type="dxa"/>
            <w:tcBorders>
              <w:top w:val="nil"/>
              <w:left w:val="single" w:sz="4" w:space="0" w:color="E6E6E6"/>
              <w:bottom w:val="single" w:sz="4" w:space="0" w:color="E6E6E6"/>
              <w:right w:val="nil"/>
            </w:tcBorders>
            <w:vAlign w:val="bottom"/>
          </w:tcPr>
          <w:p w14:paraId="442DBE10" w14:textId="690D3E28" w:rsidR="0081083F" w:rsidRDefault="0081083F" w:rsidP="001A7E2A">
            <w:pPr>
              <w:keepNext/>
              <w:adjustRightInd w:val="0"/>
              <w:spacing w:before="48" w:after="48"/>
              <w:jc w:val="right"/>
              <w:rPr>
                <w:rFonts w:ascii="Arial" w:hAnsi="Arial" w:cs="Arial"/>
                <w:color w:val="231F20"/>
                <w:sz w:val="14"/>
                <w:szCs w:val="14"/>
              </w:rPr>
            </w:pPr>
          </w:p>
        </w:tc>
        <w:tc>
          <w:tcPr>
            <w:tcW w:w="516" w:type="dxa"/>
            <w:tcBorders>
              <w:top w:val="nil"/>
              <w:left w:val="single" w:sz="4" w:space="0" w:color="E6E6E6"/>
              <w:bottom w:val="single" w:sz="4" w:space="0" w:color="E6E6E6"/>
              <w:right w:val="nil"/>
            </w:tcBorders>
          </w:tcPr>
          <w:p w14:paraId="29E14069" w14:textId="0989083A"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170B265" w14:textId="7141EF5F"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1B7893A7" w14:textId="69475983"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BC521AA" w14:textId="0BE4F2E8"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54A97935" w14:textId="7D2EEA71"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049BC93D" w14:textId="2AA0FDA2"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6783DA9C" w14:textId="43A1A0C2"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8668E61" w14:textId="58655CB0"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2170F4CF" w14:textId="3F4515E2"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056C6D50" w14:textId="635E99F4"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2BAA4DD0" w14:textId="34F62E65"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3F77DD6F" w14:textId="2DB23210"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8</w:t>
            </w:r>
          </w:p>
        </w:tc>
        <w:tc>
          <w:tcPr>
            <w:tcW w:w="643" w:type="dxa"/>
            <w:tcBorders>
              <w:top w:val="nil"/>
              <w:left w:val="single" w:sz="4" w:space="0" w:color="E6E6E6"/>
              <w:bottom w:val="single" w:sz="4" w:space="0" w:color="E6E6E6"/>
              <w:right w:val="single" w:sz="15" w:space="0" w:color="E6E6E6"/>
            </w:tcBorders>
            <w:vAlign w:val="bottom"/>
          </w:tcPr>
          <w:p w14:paraId="7476BFFE"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41F3AA80"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2A00D279" w14:textId="77777777" w:rsidR="0081083F" w:rsidRDefault="0081083F" w:rsidP="001A7E2A">
            <w:pPr>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7C97274C" w14:textId="77777777" w:rsidR="0081083F" w:rsidRDefault="0081083F" w:rsidP="001A7E2A">
            <w:pPr>
              <w:adjustRightInd w:val="0"/>
              <w:spacing w:before="48" w:after="48"/>
              <w:rPr>
                <w:rFonts w:ascii="Arial" w:hAnsi="Arial" w:cs="Arial"/>
                <w:b/>
                <w:bCs/>
                <w:color w:val="000000"/>
                <w:sz w:val="14"/>
                <w:szCs w:val="14"/>
              </w:rPr>
            </w:pPr>
            <w:r>
              <w:rPr>
                <w:rFonts w:ascii="Arial" w:hAnsi="Arial" w:cs="Arial"/>
                <w:b/>
                <w:bCs/>
                <w:color w:val="000000"/>
                <w:sz w:val="14"/>
                <w:szCs w:val="14"/>
              </w:rPr>
              <w:t>MARCHE-EN-FAMENNE</w:t>
            </w:r>
          </w:p>
        </w:tc>
        <w:tc>
          <w:tcPr>
            <w:tcW w:w="408" w:type="dxa"/>
            <w:tcBorders>
              <w:top w:val="nil"/>
              <w:left w:val="single" w:sz="4" w:space="0" w:color="E6E6E6"/>
              <w:bottom w:val="single" w:sz="4" w:space="0" w:color="E6E6E6"/>
              <w:right w:val="nil"/>
            </w:tcBorders>
            <w:vAlign w:val="bottom"/>
          </w:tcPr>
          <w:p w14:paraId="4DCB896B" w14:textId="5762C189"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2</w:t>
            </w:r>
          </w:p>
        </w:tc>
        <w:tc>
          <w:tcPr>
            <w:tcW w:w="525" w:type="dxa"/>
            <w:tcBorders>
              <w:top w:val="nil"/>
              <w:left w:val="single" w:sz="4" w:space="0" w:color="E6E6E6"/>
              <w:bottom w:val="single" w:sz="4" w:space="0" w:color="E6E6E6"/>
              <w:right w:val="nil"/>
            </w:tcBorders>
            <w:vAlign w:val="center"/>
          </w:tcPr>
          <w:p w14:paraId="14639CA0" w14:textId="02A7861B"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40,00</w:t>
            </w:r>
          </w:p>
        </w:tc>
        <w:tc>
          <w:tcPr>
            <w:tcW w:w="408" w:type="dxa"/>
            <w:tcBorders>
              <w:top w:val="nil"/>
              <w:left w:val="single" w:sz="4" w:space="0" w:color="E6E6E6"/>
              <w:bottom w:val="single" w:sz="4" w:space="0" w:color="E6E6E6"/>
              <w:right w:val="nil"/>
            </w:tcBorders>
            <w:vAlign w:val="center"/>
          </w:tcPr>
          <w:p w14:paraId="4C7C55EE" w14:textId="6FD06B69"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2</w:t>
            </w:r>
          </w:p>
        </w:tc>
        <w:tc>
          <w:tcPr>
            <w:tcW w:w="603" w:type="dxa"/>
            <w:tcBorders>
              <w:top w:val="nil"/>
              <w:left w:val="single" w:sz="4" w:space="0" w:color="E6E6E6"/>
              <w:bottom w:val="single" w:sz="4" w:space="0" w:color="E6E6E6"/>
              <w:right w:val="nil"/>
            </w:tcBorders>
            <w:vAlign w:val="center"/>
          </w:tcPr>
          <w:p w14:paraId="58F960F4" w14:textId="29B57E6E" w:rsidR="0081083F" w:rsidRDefault="0081083F" w:rsidP="001A7E2A">
            <w:pPr>
              <w:adjustRightInd w:val="0"/>
              <w:spacing w:before="48" w:after="48"/>
              <w:jc w:val="right"/>
              <w:rPr>
                <w:rFonts w:ascii="Arial" w:hAnsi="Arial" w:cs="Arial"/>
                <w:color w:val="231F20"/>
                <w:sz w:val="14"/>
                <w:szCs w:val="14"/>
              </w:rPr>
            </w:pPr>
            <w:r>
              <w:rPr>
                <w:rFonts w:ascii="Tahoma" w:hAnsi="Tahoma" w:cs="Tahoma"/>
                <w:sz w:val="13"/>
                <w:szCs w:val="13"/>
                <w:lang w:val="fr-FR" w:eastAsia="fr-FR"/>
              </w:rPr>
              <w:t>40,00</w:t>
            </w:r>
          </w:p>
        </w:tc>
        <w:tc>
          <w:tcPr>
            <w:tcW w:w="360" w:type="dxa"/>
            <w:tcBorders>
              <w:top w:val="nil"/>
              <w:left w:val="single" w:sz="4" w:space="0" w:color="E6E6E6"/>
              <w:bottom w:val="single" w:sz="4" w:space="0" w:color="E6E6E6"/>
              <w:right w:val="nil"/>
            </w:tcBorders>
            <w:vAlign w:val="center"/>
          </w:tcPr>
          <w:p w14:paraId="72095425" w14:textId="32BFFFEE"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6AEDF1AC" w14:textId="0ACA0942"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20,00</w:t>
            </w:r>
          </w:p>
        </w:tc>
        <w:tc>
          <w:tcPr>
            <w:tcW w:w="360" w:type="dxa"/>
            <w:tcBorders>
              <w:top w:val="nil"/>
              <w:left w:val="single" w:sz="4" w:space="0" w:color="E6E6E6"/>
              <w:bottom w:val="single" w:sz="4" w:space="0" w:color="E6E6E6"/>
              <w:right w:val="nil"/>
            </w:tcBorders>
          </w:tcPr>
          <w:p w14:paraId="455D326B" w14:textId="016509FB" w:rsidR="0081083F" w:rsidRDefault="0081083F" w:rsidP="001A7E2A">
            <w:pPr>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2364121B" w14:textId="67033715"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1176A7A" w14:textId="56892953" w:rsidR="0081083F" w:rsidRDefault="0081083F" w:rsidP="001A7E2A">
            <w:pPr>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0A5CADE7" w14:textId="1D1F583F"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208839C2" w14:textId="2C8C4AD3" w:rsidR="0081083F" w:rsidRDefault="0081083F" w:rsidP="001A7E2A">
            <w:pPr>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251C7BDA" w14:textId="7BC415FB"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0C832C3" w14:textId="5FDB5120" w:rsidR="0081083F" w:rsidRDefault="0081083F" w:rsidP="001A7E2A">
            <w:pPr>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2B503124" w14:textId="0649FF7F"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3E7A04CD" w14:textId="672B618B" w:rsidR="0081083F" w:rsidRDefault="0081083F" w:rsidP="001A7E2A">
            <w:pPr>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vAlign w:val="center"/>
          </w:tcPr>
          <w:p w14:paraId="6A16F454" w14:textId="41800422" w:rsidR="0081083F" w:rsidRDefault="0081083F" w:rsidP="001A7E2A">
            <w:pPr>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0DA81BC7" w14:textId="03D1DA82"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5</w:t>
            </w:r>
          </w:p>
        </w:tc>
        <w:tc>
          <w:tcPr>
            <w:tcW w:w="643" w:type="dxa"/>
            <w:tcBorders>
              <w:top w:val="nil"/>
              <w:left w:val="single" w:sz="4" w:space="0" w:color="E6E6E6"/>
              <w:bottom w:val="single" w:sz="4" w:space="0" w:color="E6E6E6"/>
              <w:right w:val="single" w:sz="15" w:space="0" w:color="E6E6E6"/>
            </w:tcBorders>
            <w:vAlign w:val="bottom"/>
          </w:tcPr>
          <w:p w14:paraId="053E4BEE" w14:textId="77777777"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1DE8D87C" w14:textId="77777777" w:rsidTr="0081083F">
        <w:trPr>
          <w:cantSplit/>
          <w:jc w:val="center"/>
        </w:trPr>
        <w:tc>
          <w:tcPr>
            <w:tcW w:w="1113" w:type="dxa"/>
            <w:vMerge w:val="restart"/>
            <w:tcBorders>
              <w:top w:val="nil"/>
              <w:left w:val="single" w:sz="15" w:space="0" w:color="E6E6E6"/>
              <w:bottom w:val="single" w:sz="4" w:space="0" w:color="E6E6E6"/>
              <w:right w:val="nil"/>
            </w:tcBorders>
            <w:shd w:val="clear" w:color="auto" w:fill="FFFFFF"/>
          </w:tcPr>
          <w:p w14:paraId="3BE0BD74"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smartTag w:uri="urn:schemas-microsoft-com:office:smarttags" w:element="City">
                <w:r>
                  <w:rPr>
                    <w:rFonts w:ascii="Arial" w:hAnsi="Arial" w:cs="Arial"/>
                    <w:b/>
                    <w:bCs/>
                    <w:color w:val="000000"/>
                    <w:sz w:val="14"/>
                    <w:szCs w:val="14"/>
                  </w:rPr>
                  <w:t>BERGEN</w:t>
                </w:r>
              </w:smartTag>
            </w:smartTag>
          </w:p>
        </w:tc>
        <w:tc>
          <w:tcPr>
            <w:tcW w:w="1260" w:type="dxa"/>
            <w:tcBorders>
              <w:top w:val="nil"/>
              <w:left w:val="single" w:sz="4" w:space="0" w:color="E6E6E6"/>
              <w:bottom w:val="single" w:sz="4" w:space="0" w:color="E6E6E6"/>
              <w:right w:val="nil"/>
            </w:tcBorders>
            <w:shd w:val="clear" w:color="auto" w:fill="FFFFFF"/>
          </w:tcPr>
          <w:p w14:paraId="37D0D386"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smartTag w:uri="urn:schemas-microsoft-com:office:smarttags" w:element="City">
                <w:r>
                  <w:rPr>
                    <w:rFonts w:ascii="Arial" w:hAnsi="Arial" w:cs="Arial"/>
                    <w:b/>
                    <w:bCs/>
                    <w:color w:val="000000"/>
                    <w:sz w:val="14"/>
                    <w:szCs w:val="14"/>
                  </w:rPr>
                  <w:t>CHARLEROI</w:t>
                </w:r>
              </w:smartTag>
            </w:smartTag>
          </w:p>
        </w:tc>
        <w:tc>
          <w:tcPr>
            <w:tcW w:w="408" w:type="dxa"/>
            <w:tcBorders>
              <w:top w:val="nil"/>
              <w:left w:val="single" w:sz="4" w:space="0" w:color="E6E6E6"/>
              <w:bottom w:val="single" w:sz="4" w:space="0" w:color="E6E6E6"/>
              <w:right w:val="nil"/>
            </w:tcBorders>
            <w:vAlign w:val="bottom"/>
          </w:tcPr>
          <w:p w14:paraId="614F80FD" w14:textId="24B8632D"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8</w:t>
            </w:r>
          </w:p>
        </w:tc>
        <w:tc>
          <w:tcPr>
            <w:tcW w:w="525" w:type="dxa"/>
            <w:tcBorders>
              <w:top w:val="nil"/>
              <w:left w:val="single" w:sz="4" w:space="0" w:color="E6E6E6"/>
              <w:bottom w:val="single" w:sz="4" w:space="0" w:color="E6E6E6"/>
              <w:right w:val="nil"/>
            </w:tcBorders>
            <w:vAlign w:val="center"/>
          </w:tcPr>
          <w:p w14:paraId="4214446C" w14:textId="50C186CB"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13,79</w:t>
            </w:r>
          </w:p>
        </w:tc>
        <w:tc>
          <w:tcPr>
            <w:tcW w:w="408" w:type="dxa"/>
            <w:tcBorders>
              <w:top w:val="nil"/>
              <w:left w:val="single" w:sz="4" w:space="0" w:color="E6E6E6"/>
              <w:bottom w:val="single" w:sz="4" w:space="0" w:color="E6E6E6"/>
              <w:right w:val="nil"/>
            </w:tcBorders>
            <w:vAlign w:val="center"/>
          </w:tcPr>
          <w:p w14:paraId="1E91CD43" w14:textId="2B5D0498"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48</w:t>
            </w:r>
          </w:p>
        </w:tc>
        <w:tc>
          <w:tcPr>
            <w:tcW w:w="603" w:type="dxa"/>
            <w:tcBorders>
              <w:top w:val="nil"/>
              <w:left w:val="single" w:sz="4" w:space="0" w:color="E6E6E6"/>
              <w:bottom w:val="single" w:sz="4" w:space="0" w:color="E6E6E6"/>
              <w:right w:val="nil"/>
            </w:tcBorders>
            <w:vAlign w:val="center"/>
          </w:tcPr>
          <w:p w14:paraId="5A7C37A3" w14:textId="2A8615CF"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82,76</w:t>
            </w:r>
          </w:p>
        </w:tc>
        <w:tc>
          <w:tcPr>
            <w:tcW w:w="360" w:type="dxa"/>
            <w:tcBorders>
              <w:top w:val="nil"/>
              <w:left w:val="single" w:sz="4" w:space="0" w:color="E6E6E6"/>
              <w:bottom w:val="single" w:sz="4" w:space="0" w:color="E6E6E6"/>
              <w:right w:val="nil"/>
            </w:tcBorders>
            <w:vAlign w:val="center"/>
          </w:tcPr>
          <w:p w14:paraId="6A6F602C" w14:textId="74FF70D3"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4DC970C5" w14:textId="06984B90"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1,72</w:t>
            </w:r>
          </w:p>
        </w:tc>
        <w:tc>
          <w:tcPr>
            <w:tcW w:w="360" w:type="dxa"/>
            <w:tcBorders>
              <w:top w:val="nil"/>
              <w:left w:val="single" w:sz="4" w:space="0" w:color="E6E6E6"/>
              <w:bottom w:val="single" w:sz="4" w:space="0" w:color="E6E6E6"/>
              <w:right w:val="nil"/>
            </w:tcBorders>
          </w:tcPr>
          <w:p w14:paraId="43F807EA" w14:textId="64EBA90B" w:rsidR="0081083F" w:rsidRDefault="0081083F" w:rsidP="001A7E2A">
            <w:pPr>
              <w:keepNext/>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1D546763" w14:textId="77F74A55"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4A0F1077" w14:textId="19C00E74"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3EF7745B" w14:textId="6DE588DA"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363799B5" w14:textId="5F056AF8" w:rsidR="0081083F" w:rsidRDefault="0081083F" w:rsidP="001A7E2A">
            <w:pPr>
              <w:keepNext/>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0E1075A5" w14:textId="376CABBE"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287DF9F5" w14:textId="738E5C02"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03EAFCA1" w14:textId="7A038190"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68EA710C" w14:textId="1B977F00"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636" w:type="dxa"/>
            <w:tcBorders>
              <w:top w:val="nil"/>
              <w:left w:val="single" w:sz="4" w:space="0" w:color="E6E6E6"/>
              <w:bottom w:val="single" w:sz="4" w:space="0" w:color="E6E6E6"/>
              <w:right w:val="nil"/>
            </w:tcBorders>
            <w:vAlign w:val="center"/>
          </w:tcPr>
          <w:p w14:paraId="04FFBAEC" w14:textId="1DEFD282"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1,72</w:t>
            </w:r>
          </w:p>
        </w:tc>
        <w:tc>
          <w:tcPr>
            <w:tcW w:w="377" w:type="dxa"/>
            <w:tcBorders>
              <w:top w:val="nil"/>
              <w:left w:val="single" w:sz="4" w:space="0" w:color="E6E6E6"/>
              <w:bottom w:val="single" w:sz="4" w:space="0" w:color="E6E6E6"/>
              <w:right w:val="nil"/>
            </w:tcBorders>
            <w:vAlign w:val="center"/>
          </w:tcPr>
          <w:p w14:paraId="61B28FE0" w14:textId="146B7ED9"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58</w:t>
            </w:r>
          </w:p>
        </w:tc>
        <w:tc>
          <w:tcPr>
            <w:tcW w:w="643" w:type="dxa"/>
            <w:tcBorders>
              <w:top w:val="nil"/>
              <w:left w:val="single" w:sz="4" w:space="0" w:color="E6E6E6"/>
              <w:bottom w:val="single" w:sz="4" w:space="0" w:color="E6E6E6"/>
              <w:right w:val="single" w:sz="15" w:space="0" w:color="E6E6E6"/>
            </w:tcBorders>
            <w:vAlign w:val="bottom"/>
          </w:tcPr>
          <w:p w14:paraId="1A4681A8"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39F8B862"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08C5C758" w14:textId="77777777" w:rsidR="0081083F" w:rsidRDefault="0081083F" w:rsidP="001A7E2A">
            <w:pPr>
              <w:keepNext/>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267D3A96" w14:textId="77777777" w:rsidR="0081083F" w:rsidRDefault="0081083F" w:rsidP="001A7E2A">
            <w:pPr>
              <w:keepNext/>
              <w:adjustRightInd w:val="0"/>
              <w:spacing w:before="48" w:after="48"/>
              <w:rPr>
                <w:rFonts w:ascii="Arial" w:hAnsi="Arial" w:cs="Arial"/>
                <w:b/>
                <w:bCs/>
                <w:color w:val="000000"/>
                <w:sz w:val="14"/>
                <w:szCs w:val="14"/>
              </w:rPr>
            </w:pPr>
            <w:smartTag w:uri="urn:schemas-microsoft-com:office:smarttags" w:element="place">
              <w:smartTag w:uri="urn:schemas-microsoft-com:office:smarttags" w:element="City">
                <w:r>
                  <w:rPr>
                    <w:rFonts w:ascii="Arial" w:hAnsi="Arial" w:cs="Arial"/>
                    <w:b/>
                    <w:bCs/>
                    <w:color w:val="000000"/>
                    <w:sz w:val="14"/>
                    <w:szCs w:val="14"/>
                  </w:rPr>
                  <w:t>BERGEN</w:t>
                </w:r>
              </w:smartTag>
            </w:smartTag>
          </w:p>
        </w:tc>
        <w:tc>
          <w:tcPr>
            <w:tcW w:w="408" w:type="dxa"/>
            <w:tcBorders>
              <w:top w:val="nil"/>
              <w:left w:val="single" w:sz="4" w:space="0" w:color="E6E6E6"/>
              <w:bottom w:val="single" w:sz="4" w:space="0" w:color="E6E6E6"/>
              <w:right w:val="nil"/>
            </w:tcBorders>
            <w:vAlign w:val="bottom"/>
          </w:tcPr>
          <w:p w14:paraId="2D3D4823" w14:textId="7AEE1874"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w:t>
            </w:r>
          </w:p>
        </w:tc>
        <w:tc>
          <w:tcPr>
            <w:tcW w:w="525" w:type="dxa"/>
            <w:tcBorders>
              <w:top w:val="nil"/>
              <w:left w:val="single" w:sz="4" w:space="0" w:color="E6E6E6"/>
              <w:bottom w:val="single" w:sz="4" w:space="0" w:color="E6E6E6"/>
              <w:right w:val="nil"/>
            </w:tcBorders>
            <w:vAlign w:val="center"/>
          </w:tcPr>
          <w:p w14:paraId="230530AC" w14:textId="1B2D213D"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25,00</w:t>
            </w:r>
          </w:p>
        </w:tc>
        <w:tc>
          <w:tcPr>
            <w:tcW w:w="408" w:type="dxa"/>
            <w:tcBorders>
              <w:top w:val="nil"/>
              <w:left w:val="single" w:sz="4" w:space="0" w:color="E6E6E6"/>
              <w:bottom w:val="single" w:sz="4" w:space="0" w:color="E6E6E6"/>
              <w:right w:val="nil"/>
            </w:tcBorders>
            <w:vAlign w:val="center"/>
          </w:tcPr>
          <w:p w14:paraId="1928F4AD" w14:textId="2D60E7D2"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26</w:t>
            </w:r>
          </w:p>
        </w:tc>
        <w:tc>
          <w:tcPr>
            <w:tcW w:w="603" w:type="dxa"/>
            <w:tcBorders>
              <w:top w:val="nil"/>
              <w:left w:val="single" w:sz="4" w:space="0" w:color="E6E6E6"/>
              <w:bottom w:val="single" w:sz="4" w:space="0" w:color="E6E6E6"/>
              <w:right w:val="nil"/>
            </w:tcBorders>
            <w:vAlign w:val="center"/>
          </w:tcPr>
          <w:p w14:paraId="533F618B" w14:textId="79AA21C7"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65,00</w:t>
            </w:r>
          </w:p>
        </w:tc>
        <w:tc>
          <w:tcPr>
            <w:tcW w:w="360" w:type="dxa"/>
            <w:tcBorders>
              <w:top w:val="nil"/>
              <w:left w:val="single" w:sz="4" w:space="0" w:color="E6E6E6"/>
              <w:bottom w:val="single" w:sz="4" w:space="0" w:color="E6E6E6"/>
              <w:right w:val="nil"/>
            </w:tcBorders>
            <w:vAlign w:val="center"/>
          </w:tcPr>
          <w:p w14:paraId="418E0363" w14:textId="0EDEBBDE"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w:t>
            </w:r>
          </w:p>
        </w:tc>
        <w:tc>
          <w:tcPr>
            <w:tcW w:w="516" w:type="dxa"/>
            <w:tcBorders>
              <w:top w:val="nil"/>
              <w:left w:val="single" w:sz="4" w:space="0" w:color="E6E6E6"/>
              <w:bottom w:val="single" w:sz="4" w:space="0" w:color="E6E6E6"/>
              <w:right w:val="nil"/>
            </w:tcBorders>
            <w:vAlign w:val="center"/>
          </w:tcPr>
          <w:p w14:paraId="0024CA68" w14:textId="11D9EEC5"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5.00</w:t>
            </w:r>
          </w:p>
        </w:tc>
        <w:tc>
          <w:tcPr>
            <w:tcW w:w="360" w:type="dxa"/>
            <w:tcBorders>
              <w:top w:val="nil"/>
              <w:left w:val="single" w:sz="4" w:space="0" w:color="E6E6E6"/>
              <w:bottom w:val="single" w:sz="4" w:space="0" w:color="E6E6E6"/>
              <w:right w:val="nil"/>
            </w:tcBorders>
            <w:vAlign w:val="center"/>
          </w:tcPr>
          <w:p w14:paraId="1E75984D" w14:textId="70A9BB1A"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1</w:t>
            </w:r>
          </w:p>
        </w:tc>
        <w:tc>
          <w:tcPr>
            <w:tcW w:w="505" w:type="dxa"/>
            <w:tcBorders>
              <w:top w:val="nil"/>
              <w:left w:val="single" w:sz="4" w:space="0" w:color="E6E6E6"/>
              <w:bottom w:val="single" w:sz="4" w:space="0" w:color="E6E6E6"/>
              <w:right w:val="nil"/>
            </w:tcBorders>
            <w:vAlign w:val="center"/>
          </w:tcPr>
          <w:p w14:paraId="2060955F" w14:textId="3A7BD5D9"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2,50</w:t>
            </w:r>
          </w:p>
        </w:tc>
        <w:tc>
          <w:tcPr>
            <w:tcW w:w="360" w:type="dxa"/>
            <w:tcBorders>
              <w:top w:val="nil"/>
              <w:left w:val="single" w:sz="4" w:space="0" w:color="E6E6E6"/>
              <w:bottom w:val="single" w:sz="4" w:space="0" w:color="E6E6E6"/>
              <w:right w:val="nil"/>
            </w:tcBorders>
          </w:tcPr>
          <w:p w14:paraId="344F25BE" w14:textId="37468EF1" w:rsidR="0081083F" w:rsidRDefault="0081083F" w:rsidP="001A7E2A">
            <w:pPr>
              <w:keepNext/>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5B67C7C2" w14:textId="6FC6C37D"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vAlign w:val="center"/>
          </w:tcPr>
          <w:p w14:paraId="3767403C" w14:textId="3BC7B3FC"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1</w:t>
            </w:r>
          </w:p>
        </w:tc>
        <w:tc>
          <w:tcPr>
            <w:tcW w:w="478" w:type="dxa"/>
            <w:tcBorders>
              <w:top w:val="nil"/>
              <w:left w:val="single" w:sz="4" w:space="0" w:color="E6E6E6"/>
              <w:bottom w:val="single" w:sz="4" w:space="0" w:color="E6E6E6"/>
              <w:right w:val="nil"/>
            </w:tcBorders>
            <w:vAlign w:val="center"/>
          </w:tcPr>
          <w:p w14:paraId="0F1800B6" w14:textId="77508F54" w:rsidR="0081083F" w:rsidRDefault="0081083F" w:rsidP="001A7E2A">
            <w:pPr>
              <w:keepNext/>
              <w:adjustRightInd w:val="0"/>
              <w:spacing w:before="48" w:after="48"/>
              <w:jc w:val="right"/>
              <w:rPr>
                <w:rFonts w:ascii="Arial" w:hAnsi="Arial" w:cs="Arial"/>
                <w:color w:val="231F20"/>
                <w:sz w:val="14"/>
                <w:szCs w:val="14"/>
              </w:rPr>
            </w:pPr>
            <w:r>
              <w:rPr>
                <w:rFonts w:ascii="Tahoma" w:hAnsi="Tahoma" w:cs="Tahoma"/>
                <w:sz w:val="13"/>
                <w:szCs w:val="13"/>
                <w:lang w:val="fr-FR" w:eastAsia="fr-FR"/>
              </w:rPr>
              <w:t>2,50</w:t>
            </w:r>
          </w:p>
        </w:tc>
        <w:tc>
          <w:tcPr>
            <w:tcW w:w="360" w:type="dxa"/>
            <w:tcBorders>
              <w:top w:val="nil"/>
              <w:left w:val="single" w:sz="4" w:space="0" w:color="E6E6E6"/>
              <w:bottom w:val="single" w:sz="4" w:space="0" w:color="E6E6E6"/>
              <w:right w:val="nil"/>
            </w:tcBorders>
          </w:tcPr>
          <w:p w14:paraId="26E00176" w14:textId="5D2C3C81" w:rsidR="0081083F" w:rsidRDefault="0081083F" w:rsidP="001A7E2A">
            <w:pPr>
              <w:keepNext/>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7AA4E04F" w14:textId="3982776C" w:rsidR="0081083F" w:rsidRDefault="0081083F" w:rsidP="001A7E2A">
            <w:pPr>
              <w:keepNext/>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223E2BBD" w14:textId="17DDF812" w:rsidR="0081083F" w:rsidRDefault="0081083F" w:rsidP="001A7E2A">
            <w:pPr>
              <w:keepNext/>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4620C0DC" w14:textId="3CA4C31D" w:rsidR="0081083F" w:rsidRDefault="0081083F" w:rsidP="001A7E2A">
            <w:pPr>
              <w:keepNext/>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71939189" w14:textId="68977FFA" w:rsidR="0081083F" w:rsidRDefault="0081083F" w:rsidP="001A7E2A">
            <w:pPr>
              <w:keepNext/>
              <w:adjustRightInd w:val="0"/>
              <w:spacing w:before="48" w:after="48"/>
              <w:jc w:val="right"/>
              <w:rPr>
                <w:rFonts w:ascii="Arial" w:hAnsi="Arial" w:cs="Arial"/>
                <w:color w:val="231F20"/>
                <w:sz w:val="14"/>
                <w:szCs w:val="14"/>
              </w:rPr>
            </w:pPr>
            <w:r>
              <w:rPr>
                <w:rStyle w:val="CharacterStyle2"/>
                <w:lang w:val="fr-FR" w:eastAsia="fr-FR"/>
              </w:rPr>
              <w:t>40</w:t>
            </w:r>
          </w:p>
        </w:tc>
        <w:tc>
          <w:tcPr>
            <w:tcW w:w="643" w:type="dxa"/>
            <w:tcBorders>
              <w:top w:val="nil"/>
              <w:left w:val="single" w:sz="4" w:space="0" w:color="E6E6E6"/>
              <w:bottom w:val="single" w:sz="4" w:space="0" w:color="E6E6E6"/>
              <w:right w:val="single" w:sz="15" w:space="0" w:color="E6E6E6"/>
            </w:tcBorders>
            <w:vAlign w:val="bottom"/>
          </w:tcPr>
          <w:p w14:paraId="454317E6" w14:textId="77777777" w:rsidR="0081083F" w:rsidRDefault="0081083F" w:rsidP="001A7E2A">
            <w:pPr>
              <w:keepNext/>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5DE9E34B" w14:textId="77777777" w:rsidTr="0081083F">
        <w:trPr>
          <w:cantSplit/>
          <w:jc w:val="center"/>
        </w:trPr>
        <w:tc>
          <w:tcPr>
            <w:tcW w:w="1113" w:type="dxa"/>
            <w:vMerge/>
            <w:tcBorders>
              <w:top w:val="nil"/>
              <w:left w:val="single" w:sz="15" w:space="0" w:color="E6E6E6"/>
              <w:bottom w:val="single" w:sz="4" w:space="0" w:color="E6E6E6"/>
              <w:right w:val="nil"/>
            </w:tcBorders>
            <w:shd w:val="clear" w:color="auto" w:fill="FFFFFF"/>
          </w:tcPr>
          <w:p w14:paraId="15C65BAD" w14:textId="77777777" w:rsidR="0081083F" w:rsidRDefault="0081083F" w:rsidP="001A7E2A">
            <w:pPr>
              <w:adjustRightInd w:val="0"/>
              <w:rPr>
                <w:sz w:val="14"/>
                <w:szCs w:val="14"/>
              </w:rPr>
            </w:pPr>
          </w:p>
        </w:tc>
        <w:tc>
          <w:tcPr>
            <w:tcW w:w="1260" w:type="dxa"/>
            <w:tcBorders>
              <w:top w:val="nil"/>
              <w:left w:val="single" w:sz="4" w:space="0" w:color="E6E6E6"/>
              <w:bottom w:val="single" w:sz="4" w:space="0" w:color="E6E6E6"/>
              <w:right w:val="nil"/>
            </w:tcBorders>
            <w:shd w:val="clear" w:color="auto" w:fill="FFFFFF"/>
          </w:tcPr>
          <w:p w14:paraId="75B7A7AE" w14:textId="77777777" w:rsidR="0081083F" w:rsidRDefault="0081083F" w:rsidP="001A7E2A">
            <w:pPr>
              <w:adjustRightInd w:val="0"/>
              <w:spacing w:before="48" w:after="48"/>
              <w:rPr>
                <w:rFonts w:ascii="Arial" w:hAnsi="Arial" w:cs="Arial"/>
                <w:b/>
                <w:bCs/>
                <w:color w:val="000000"/>
                <w:sz w:val="14"/>
                <w:szCs w:val="14"/>
              </w:rPr>
            </w:pPr>
            <w:r>
              <w:rPr>
                <w:rFonts w:ascii="Arial" w:hAnsi="Arial" w:cs="Arial"/>
                <w:b/>
                <w:bCs/>
                <w:color w:val="000000"/>
                <w:sz w:val="14"/>
                <w:szCs w:val="14"/>
              </w:rPr>
              <w:t>DOORNIK</w:t>
            </w:r>
          </w:p>
        </w:tc>
        <w:tc>
          <w:tcPr>
            <w:tcW w:w="408" w:type="dxa"/>
            <w:tcBorders>
              <w:top w:val="nil"/>
              <w:left w:val="single" w:sz="4" w:space="0" w:color="E6E6E6"/>
              <w:bottom w:val="single" w:sz="4" w:space="0" w:color="E6E6E6"/>
              <w:right w:val="nil"/>
            </w:tcBorders>
            <w:vAlign w:val="bottom"/>
          </w:tcPr>
          <w:p w14:paraId="21A8A205" w14:textId="17157A68"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5</w:t>
            </w:r>
          </w:p>
        </w:tc>
        <w:tc>
          <w:tcPr>
            <w:tcW w:w="525" w:type="dxa"/>
            <w:tcBorders>
              <w:top w:val="nil"/>
              <w:left w:val="single" w:sz="4" w:space="0" w:color="E6E6E6"/>
              <w:bottom w:val="single" w:sz="4" w:space="0" w:color="E6E6E6"/>
              <w:right w:val="nil"/>
            </w:tcBorders>
            <w:vAlign w:val="center"/>
          </w:tcPr>
          <w:p w14:paraId="5D5C4B31" w14:textId="2E05A06E"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22,73</w:t>
            </w:r>
          </w:p>
        </w:tc>
        <w:tc>
          <w:tcPr>
            <w:tcW w:w="408" w:type="dxa"/>
            <w:tcBorders>
              <w:top w:val="nil"/>
              <w:left w:val="single" w:sz="4" w:space="0" w:color="E6E6E6"/>
              <w:bottom w:val="single" w:sz="4" w:space="0" w:color="E6E6E6"/>
              <w:right w:val="nil"/>
            </w:tcBorders>
            <w:vAlign w:val="center"/>
          </w:tcPr>
          <w:p w14:paraId="38BD8B8A" w14:textId="28E85BBA"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16</w:t>
            </w:r>
          </w:p>
        </w:tc>
        <w:tc>
          <w:tcPr>
            <w:tcW w:w="603" w:type="dxa"/>
            <w:tcBorders>
              <w:top w:val="nil"/>
              <w:left w:val="single" w:sz="4" w:space="0" w:color="E6E6E6"/>
              <w:bottom w:val="single" w:sz="4" w:space="0" w:color="E6E6E6"/>
              <w:right w:val="nil"/>
            </w:tcBorders>
            <w:vAlign w:val="center"/>
          </w:tcPr>
          <w:p w14:paraId="5A9F06D2" w14:textId="7513B826" w:rsidR="0081083F" w:rsidRDefault="0081083F" w:rsidP="001A7E2A">
            <w:pPr>
              <w:adjustRightInd w:val="0"/>
              <w:spacing w:before="48" w:after="48"/>
              <w:jc w:val="right"/>
              <w:rPr>
                <w:rFonts w:ascii="Arial" w:hAnsi="Arial" w:cs="Arial"/>
                <w:color w:val="231F20"/>
                <w:sz w:val="14"/>
                <w:szCs w:val="14"/>
              </w:rPr>
            </w:pPr>
            <w:r>
              <w:rPr>
                <w:rFonts w:ascii="Tahoma" w:hAnsi="Tahoma" w:cs="Tahoma"/>
                <w:sz w:val="13"/>
                <w:szCs w:val="13"/>
                <w:lang w:val="fr-FR" w:eastAsia="fr-FR"/>
              </w:rPr>
              <w:t>72,73</w:t>
            </w:r>
          </w:p>
        </w:tc>
        <w:tc>
          <w:tcPr>
            <w:tcW w:w="360" w:type="dxa"/>
            <w:tcBorders>
              <w:top w:val="nil"/>
              <w:left w:val="single" w:sz="4" w:space="0" w:color="E6E6E6"/>
              <w:bottom w:val="single" w:sz="4" w:space="0" w:color="E6E6E6"/>
              <w:right w:val="nil"/>
            </w:tcBorders>
            <w:vAlign w:val="center"/>
          </w:tcPr>
          <w:p w14:paraId="21D59064" w14:textId="108C71E2"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1</w:t>
            </w:r>
          </w:p>
        </w:tc>
        <w:tc>
          <w:tcPr>
            <w:tcW w:w="516" w:type="dxa"/>
            <w:tcBorders>
              <w:top w:val="nil"/>
              <w:left w:val="single" w:sz="4" w:space="0" w:color="E6E6E6"/>
              <w:bottom w:val="single" w:sz="4" w:space="0" w:color="E6E6E6"/>
              <w:right w:val="nil"/>
            </w:tcBorders>
            <w:vAlign w:val="center"/>
          </w:tcPr>
          <w:p w14:paraId="19110799" w14:textId="76F9AA1D"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4,55</w:t>
            </w:r>
          </w:p>
        </w:tc>
        <w:tc>
          <w:tcPr>
            <w:tcW w:w="360" w:type="dxa"/>
            <w:tcBorders>
              <w:top w:val="nil"/>
              <w:left w:val="single" w:sz="4" w:space="0" w:color="E6E6E6"/>
              <w:bottom w:val="single" w:sz="4" w:space="0" w:color="E6E6E6"/>
              <w:right w:val="nil"/>
            </w:tcBorders>
          </w:tcPr>
          <w:p w14:paraId="3D5D460F" w14:textId="74FDF787" w:rsidR="0081083F" w:rsidRDefault="0081083F" w:rsidP="001A7E2A">
            <w:pPr>
              <w:adjustRightInd w:val="0"/>
              <w:spacing w:before="48" w:after="48"/>
              <w:jc w:val="right"/>
              <w:rPr>
                <w:rFonts w:ascii="Arial" w:hAnsi="Arial" w:cs="Arial"/>
                <w:color w:val="231F20"/>
                <w:sz w:val="14"/>
                <w:szCs w:val="14"/>
              </w:rPr>
            </w:pPr>
          </w:p>
        </w:tc>
        <w:tc>
          <w:tcPr>
            <w:tcW w:w="505" w:type="dxa"/>
            <w:tcBorders>
              <w:top w:val="nil"/>
              <w:left w:val="single" w:sz="4" w:space="0" w:color="E6E6E6"/>
              <w:bottom w:val="single" w:sz="4" w:space="0" w:color="E6E6E6"/>
              <w:right w:val="nil"/>
            </w:tcBorders>
          </w:tcPr>
          <w:p w14:paraId="3E55803F" w14:textId="0C03486B"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125BFB5" w14:textId="544C3E6A" w:rsidR="0081083F" w:rsidRDefault="0081083F" w:rsidP="001A7E2A">
            <w:pPr>
              <w:adjustRightInd w:val="0"/>
              <w:spacing w:before="48" w:after="48"/>
              <w:jc w:val="right"/>
              <w:rPr>
                <w:rFonts w:ascii="Arial" w:hAnsi="Arial" w:cs="Arial"/>
                <w:color w:val="231F20"/>
                <w:sz w:val="14"/>
                <w:szCs w:val="14"/>
              </w:rPr>
            </w:pPr>
          </w:p>
        </w:tc>
        <w:tc>
          <w:tcPr>
            <w:tcW w:w="514" w:type="dxa"/>
            <w:tcBorders>
              <w:top w:val="nil"/>
              <w:left w:val="single" w:sz="4" w:space="0" w:color="E6E6E6"/>
              <w:bottom w:val="single" w:sz="4" w:space="0" w:color="E6E6E6"/>
              <w:right w:val="nil"/>
            </w:tcBorders>
          </w:tcPr>
          <w:p w14:paraId="50388641" w14:textId="2AD1F90D"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23833D10" w14:textId="68088B39" w:rsidR="0081083F" w:rsidRDefault="0081083F" w:rsidP="001A7E2A">
            <w:pPr>
              <w:adjustRightInd w:val="0"/>
              <w:spacing w:before="48" w:after="48"/>
              <w:jc w:val="right"/>
              <w:rPr>
                <w:rFonts w:ascii="Arial" w:hAnsi="Arial" w:cs="Arial"/>
                <w:color w:val="231F20"/>
                <w:sz w:val="14"/>
                <w:szCs w:val="14"/>
              </w:rPr>
            </w:pPr>
          </w:p>
        </w:tc>
        <w:tc>
          <w:tcPr>
            <w:tcW w:w="478" w:type="dxa"/>
            <w:tcBorders>
              <w:top w:val="nil"/>
              <w:left w:val="single" w:sz="4" w:space="0" w:color="E6E6E6"/>
              <w:bottom w:val="single" w:sz="4" w:space="0" w:color="E6E6E6"/>
              <w:right w:val="nil"/>
            </w:tcBorders>
          </w:tcPr>
          <w:p w14:paraId="7CCA534B" w14:textId="07050E76"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78EA6532" w14:textId="28F98236" w:rsidR="0081083F" w:rsidRDefault="0081083F" w:rsidP="001A7E2A">
            <w:pPr>
              <w:adjustRightInd w:val="0"/>
              <w:spacing w:before="48" w:after="48"/>
              <w:jc w:val="right"/>
              <w:rPr>
                <w:rFonts w:ascii="Arial" w:hAnsi="Arial" w:cs="Arial"/>
                <w:color w:val="231F20"/>
                <w:sz w:val="14"/>
                <w:szCs w:val="14"/>
              </w:rPr>
            </w:pPr>
          </w:p>
        </w:tc>
        <w:tc>
          <w:tcPr>
            <w:tcW w:w="423" w:type="dxa"/>
            <w:tcBorders>
              <w:top w:val="nil"/>
              <w:left w:val="single" w:sz="4" w:space="0" w:color="E6E6E6"/>
              <w:bottom w:val="single" w:sz="4" w:space="0" w:color="E6E6E6"/>
              <w:right w:val="nil"/>
            </w:tcBorders>
          </w:tcPr>
          <w:p w14:paraId="5339203B" w14:textId="39CA8267" w:rsidR="0081083F" w:rsidRDefault="0081083F" w:rsidP="001A7E2A">
            <w:pPr>
              <w:adjustRightInd w:val="0"/>
              <w:spacing w:before="48" w:after="48"/>
              <w:jc w:val="right"/>
              <w:rPr>
                <w:rFonts w:ascii="Arial" w:hAnsi="Arial" w:cs="Arial"/>
                <w:color w:val="231F20"/>
                <w:sz w:val="14"/>
                <w:szCs w:val="14"/>
              </w:rPr>
            </w:pPr>
          </w:p>
        </w:tc>
        <w:tc>
          <w:tcPr>
            <w:tcW w:w="360" w:type="dxa"/>
            <w:tcBorders>
              <w:top w:val="nil"/>
              <w:left w:val="single" w:sz="4" w:space="0" w:color="E6E6E6"/>
              <w:bottom w:val="single" w:sz="4" w:space="0" w:color="E6E6E6"/>
              <w:right w:val="nil"/>
            </w:tcBorders>
          </w:tcPr>
          <w:p w14:paraId="51965505" w14:textId="09270A80" w:rsidR="0081083F" w:rsidRDefault="0081083F" w:rsidP="001A7E2A">
            <w:pPr>
              <w:adjustRightInd w:val="0"/>
              <w:spacing w:before="48" w:after="48"/>
              <w:jc w:val="right"/>
              <w:rPr>
                <w:rFonts w:ascii="Arial" w:hAnsi="Arial" w:cs="Arial"/>
                <w:color w:val="231F20"/>
                <w:sz w:val="14"/>
                <w:szCs w:val="14"/>
              </w:rPr>
            </w:pPr>
          </w:p>
        </w:tc>
        <w:tc>
          <w:tcPr>
            <w:tcW w:w="636" w:type="dxa"/>
            <w:tcBorders>
              <w:top w:val="nil"/>
              <w:left w:val="single" w:sz="4" w:space="0" w:color="E6E6E6"/>
              <w:bottom w:val="single" w:sz="4" w:space="0" w:color="E6E6E6"/>
              <w:right w:val="nil"/>
            </w:tcBorders>
          </w:tcPr>
          <w:p w14:paraId="0F4875A3" w14:textId="4D246AEE" w:rsidR="0081083F" w:rsidRDefault="0081083F" w:rsidP="001A7E2A">
            <w:pPr>
              <w:adjustRightInd w:val="0"/>
              <w:spacing w:before="48" w:after="48"/>
              <w:jc w:val="right"/>
              <w:rPr>
                <w:rFonts w:ascii="Arial" w:hAnsi="Arial" w:cs="Arial"/>
                <w:color w:val="231F20"/>
                <w:sz w:val="14"/>
                <w:szCs w:val="14"/>
              </w:rPr>
            </w:pPr>
          </w:p>
        </w:tc>
        <w:tc>
          <w:tcPr>
            <w:tcW w:w="377" w:type="dxa"/>
            <w:tcBorders>
              <w:top w:val="nil"/>
              <w:left w:val="single" w:sz="4" w:space="0" w:color="E6E6E6"/>
              <w:bottom w:val="single" w:sz="4" w:space="0" w:color="E6E6E6"/>
              <w:right w:val="nil"/>
            </w:tcBorders>
            <w:vAlign w:val="center"/>
          </w:tcPr>
          <w:p w14:paraId="69D5B95E" w14:textId="63001185"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22</w:t>
            </w:r>
          </w:p>
        </w:tc>
        <w:tc>
          <w:tcPr>
            <w:tcW w:w="643" w:type="dxa"/>
            <w:tcBorders>
              <w:top w:val="nil"/>
              <w:left w:val="single" w:sz="4" w:space="0" w:color="E6E6E6"/>
              <w:bottom w:val="single" w:sz="4" w:space="0" w:color="E6E6E6"/>
              <w:right w:val="single" w:sz="15" w:space="0" w:color="E6E6E6"/>
            </w:tcBorders>
            <w:vAlign w:val="bottom"/>
          </w:tcPr>
          <w:p w14:paraId="47352C1B" w14:textId="77777777"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r w:rsidR="0081083F" w14:paraId="5DF9BE3A" w14:textId="77777777" w:rsidTr="0081083F">
        <w:trPr>
          <w:cantSplit/>
          <w:jc w:val="center"/>
        </w:trPr>
        <w:tc>
          <w:tcPr>
            <w:tcW w:w="2373" w:type="dxa"/>
            <w:gridSpan w:val="2"/>
            <w:tcBorders>
              <w:top w:val="nil"/>
              <w:left w:val="single" w:sz="15" w:space="0" w:color="E6E6E6"/>
              <w:bottom w:val="single" w:sz="15" w:space="0" w:color="E6E6E6"/>
              <w:right w:val="nil"/>
            </w:tcBorders>
            <w:shd w:val="clear" w:color="auto" w:fill="FFFFFF"/>
          </w:tcPr>
          <w:p w14:paraId="7C005A4E" w14:textId="77777777" w:rsidR="0081083F" w:rsidRDefault="0081083F" w:rsidP="001A7E2A">
            <w:pPr>
              <w:adjustRightInd w:val="0"/>
              <w:spacing w:before="48" w:after="48"/>
              <w:rPr>
                <w:rFonts w:ascii="Arial" w:hAnsi="Arial" w:cs="Arial"/>
                <w:b/>
                <w:bCs/>
                <w:color w:val="000000"/>
                <w:sz w:val="14"/>
                <w:szCs w:val="14"/>
              </w:rPr>
            </w:pPr>
            <w:r>
              <w:rPr>
                <w:rFonts w:ascii="Arial" w:hAnsi="Arial" w:cs="Arial"/>
                <w:b/>
                <w:bCs/>
                <w:color w:val="000000"/>
                <w:sz w:val="14"/>
                <w:szCs w:val="14"/>
              </w:rPr>
              <w:t>TOTAAL</w:t>
            </w:r>
          </w:p>
        </w:tc>
        <w:tc>
          <w:tcPr>
            <w:tcW w:w="408" w:type="dxa"/>
            <w:tcBorders>
              <w:top w:val="nil"/>
              <w:left w:val="single" w:sz="4" w:space="0" w:color="E6E6E6"/>
              <w:bottom w:val="single" w:sz="15" w:space="0" w:color="E6E6E6"/>
              <w:right w:val="nil"/>
            </w:tcBorders>
            <w:vAlign w:val="bottom"/>
          </w:tcPr>
          <w:p w14:paraId="34954CA9" w14:textId="4569BEC7"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240</w:t>
            </w:r>
          </w:p>
        </w:tc>
        <w:tc>
          <w:tcPr>
            <w:tcW w:w="525" w:type="dxa"/>
            <w:tcBorders>
              <w:top w:val="nil"/>
              <w:left w:val="single" w:sz="4" w:space="0" w:color="E6E6E6"/>
              <w:bottom w:val="single" w:sz="15" w:space="0" w:color="E6E6E6"/>
              <w:right w:val="nil"/>
            </w:tcBorders>
            <w:vAlign w:val="bottom"/>
          </w:tcPr>
          <w:p w14:paraId="5EAABFA4" w14:textId="04C8AE9D"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27,75</w:t>
            </w:r>
          </w:p>
        </w:tc>
        <w:tc>
          <w:tcPr>
            <w:tcW w:w="408" w:type="dxa"/>
            <w:tcBorders>
              <w:top w:val="nil"/>
              <w:left w:val="single" w:sz="4" w:space="0" w:color="E6E6E6"/>
              <w:bottom w:val="single" w:sz="15" w:space="0" w:color="E6E6E6"/>
              <w:right w:val="nil"/>
            </w:tcBorders>
            <w:vAlign w:val="bottom"/>
          </w:tcPr>
          <w:p w14:paraId="5786E505" w14:textId="21DF7A1B"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532</w:t>
            </w:r>
          </w:p>
        </w:tc>
        <w:tc>
          <w:tcPr>
            <w:tcW w:w="603" w:type="dxa"/>
            <w:tcBorders>
              <w:top w:val="nil"/>
              <w:left w:val="single" w:sz="4" w:space="0" w:color="E6E6E6"/>
              <w:bottom w:val="single" w:sz="15" w:space="0" w:color="E6E6E6"/>
              <w:right w:val="nil"/>
            </w:tcBorders>
            <w:vAlign w:val="center"/>
          </w:tcPr>
          <w:p w14:paraId="6D0CE6FA" w14:textId="155C12B6" w:rsidR="0081083F" w:rsidRDefault="0081083F" w:rsidP="001A7E2A">
            <w:pPr>
              <w:adjustRightInd w:val="0"/>
              <w:spacing w:before="48" w:after="48"/>
              <w:jc w:val="right"/>
              <w:rPr>
                <w:rFonts w:ascii="Arial" w:hAnsi="Arial" w:cs="Arial"/>
                <w:color w:val="231F20"/>
                <w:sz w:val="14"/>
                <w:szCs w:val="14"/>
              </w:rPr>
            </w:pPr>
            <w:r>
              <w:rPr>
                <w:rFonts w:ascii="Tahoma" w:hAnsi="Tahoma" w:cs="Tahoma"/>
                <w:sz w:val="13"/>
                <w:szCs w:val="13"/>
                <w:lang w:val="fr-FR" w:eastAsia="fr-FR"/>
              </w:rPr>
              <w:t>61,50</w:t>
            </w:r>
          </w:p>
        </w:tc>
        <w:tc>
          <w:tcPr>
            <w:tcW w:w="360" w:type="dxa"/>
            <w:tcBorders>
              <w:top w:val="nil"/>
              <w:left w:val="single" w:sz="4" w:space="0" w:color="E6E6E6"/>
              <w:bottom w:val="single" w:sz="15" w:space="0" w:color="E6E6E6"/>
              <w:right w:val="nil"/>
            </w:tcBorders>
            <w:vAlign w:val="bottom"/>
          </w:tcPr>
          <w:p w14:paraId="2305EFD2" w14:textId="08468CBD"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41</w:t>
            </w:r>
          </w:p>
        </w:tc>
        <w:tc>
          <w:tcPr>
            <w:tcW w:w="516" w:type="dxa"/>
            <w:tcBorders>
              <w:top w:val="nil"/>
              <w:left w:val="single" w:sz="4" w:space="0" w:color="E6E6E6"/>
              <w:bottom w:val="single" w:sz="15" w:space="0" w:color="E6E6E6"/>
              <w:right w:val="nil"/>
            </w:tcBorders>
            <w:vAlign w:val="center"/>
          </w:tcPr>
          <w:p w14:paraId="35CE0D74" w14:textId="1591E01E"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4,74</w:t>
            </w:r>
          </w:p>
        </w:tc>
        <w:tc>
          <w:tcPr>
            <w:tcW w:w="360" w:type="dxa"/>
            <w:tcBorders>
              <w:top w:val="nil"/>
              <w:left w:val="single" w:sz="4" w:space="0" w:color="E6E6E6"/>
              <w:bottom w:val="single" w:sz="15" w:space="0" w:color="E6E6E6"/>
              <w:right w:val="nil"/>
            </w:tcBorders>
            <w:vAlign w:val="center"/>
          </w:tcPr>
          <w:p w14:paraId="3CE6DD87" w14:textId="184F8DE2"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18</w:t>
            </w:r>
          </w:p>
        </w:tc>
        <w:tc>
          <w:tcPr>
            <w:tcW w:w="505" w:type="dxa"/>
            <w:tcBorders>
              <w:top w:val="nil"/>
              <w:left w:val="single" w:sz="4" w:space="0" w:color="E6E6E6"/>
              <w:bottom w:val="single" w:sz="15" w:space="0" w:color="E6E6E6"/>
              <w:right w:val="nil"/>
            </w:tcBorders>
            <w:vAlign w:val="center"/>
          </w:tcPr>
          <w:p w14:paraId="7FCD5B55" w14:textId="3F02C64F"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2,08</w:t>
            </w:r>
          </w:p>
        </w:tc>
        <w:tc>
          <w:tcPr>
            <w:tcW w:w="360" w:type="dxa"/>
            <w:tcBorders>
              <w:top w:val="nil"/>
              <w:left w:val="single" w:sz="4" w:space="0" w:color="E6E6E6"/>
              <w:bottom w:val="single" w:sz="15" w:space="0" w:color="E6E6E6"/>
              <w:right w:val="nil"/>
            </w:tcBorders>
            <w:vAlign w:val="center"/>
          </w:tcPr>
          <w:p w14:paraId="0435BD2D" w14:textId="687E88CF" w:rsidR="0081083F" w:rsidRDefault="0081083F" w:rsidP="001A7E2A">
            <w:pPr>
              <w:adjustRightInd w:val="0"/>
              <w:spacing w:before="48" w:after="48"/>
              <w:jc w:val="right"/>
              <w:rPr>
                <w:rFonts w:ascii="Arial" w:hAnsi="Arial" w:cs="Arial"/>
                <w:color w:val="231F20"/>
                <w:sz w:val="14"/>
                <w:szCs w:val="14"/>
              </w:rPr>
            </w:pPr>
            <w:r>
              <w:rPr>
                <w:rFonts w:ascii="Tahoma" w:hAnsi="Tahoma" w:cs="Tahoma"/>
                <w:sz w:val="13"/>
                <w:szCs w:val="13"/>
                <w:lang w:val="fr-FR" w:eastAsia="fr-FR"/>
              </w:rPr>
              <w:t>6</w:t>
            </w:r>
          </w:p>
        </w:tc>
        <w:tc>
          <w:tcPr>
            <w:tcW w:w="514" w:type="dxa"/>
            <w:tcBorders>
              <w:top w:val="nil"/>
              <w:left w:val="single" w:sz="4" w:space="0" w:color="E6E6E6"/>
              <w:bottom w:val="single" w:sz="15" w:space="0" w:color="E6E6E6"/>
              <w:right w:val="nil"/>
            </w:tcBorders>
            <w:vAlign w:val="center"/>
          </w:tcPr>
          <w:p w14:paraId="1CA70D0A" w14:textId="59534B4F"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0,69</w:t>
            </w:r>
          </w:p>
        </w:tc>
        <w:tc>
          <w:tcPr>
            <w:tcW w:w="360" w:type="dxa"/>
            <w:tcBorders>
              <w:top w:val="nil"/>
              <w:left w:val="single" w:sz="4" w:space="0" w:color="E6E6E6"/>
              <w:bottom w:val="single" w:sz="15" w:space="0" w:color="E6E6E6"/>
              <w:right w:val="nil"/>
            </w:tcBorders>
            <w:vAlign w:val="center"/>
          </w:tcPr>
          <w:p w14:paraId="4FABFA1F" w14:textId="6B7CF4EE" w:rsidR="0081083F" w:rsidRDefault="0081083F" w:rsidP="001A7E2A">
            <w:pPr>
              <w:adjustRightInd w:val="0"/>
              <w:spacing w:before="48" w:after="48"/>
              <w:jc w:val="right"/>
              <w:rPr>
                <w:rFonts w:ascii="Arial" w:hAnsi="Arial" w:cs="Arial"/>
                <w:color w:val="231F20"/>
                <w:sz w:val="14"/>
                <w:szCs w:val="14"/>
              </w:rPr>
            </w:pPr>
            <w:r>
              <w:rPr>
                <w:rFonts w:ascii="Tahoma" w:hAnsi="Tahoma" w:cs="Tahoma"/>
                <w:sz w:val="13"/>
                <w:szCs w:val="13"/>
                <w:lang w:val="fr-FR" w:eastAsia="fr-FR"/>
              </w:rPr>
              <w:t>9</w:t>
            </w:r>
          </w:p>
        </w:tc>
        <w:tc>
          <w:tcPr>
            <w:tcW w:w="478" w:type="dxa"/>
            <w:tcBorders>
              <w:top w:val="nil"/>
              <w:left w:val="single" w:sz="4" w:space="0" w:color="E6E6E6"/>
              <w:bottom w:val="single" w:sz="15" w:space="0" w:color="E6E6E6"/>
              <w:right w:val="nil"/>
            </w:tcBorders>
            <w:vAlign w:val="center"/>
          </w:tcPr>
          <w:p w14:paraId="13A747AA" w14:textId="33CD497F" w:rsidR="0081083F" w:rsidRDefault="0081083F" w:rsidP="001A7E2A">
            <w:pPr>
              <w:adjustRightInd w:val="0"/>
              <w:spacing w:before="48" w:after="48"/>
              <w:jc w:val="right"/>
              <w:rPr>
                <w:rFonts w:ascii="Arial" w:hAnsi="Arial" w:cs="Arial"/>
                <w:color w:val="231F20"/>
                <w:sz w:val="14"/>
                <w:szCs w:val="14"/>
              </w:rPr>
            </w:pPr>
            <w:r>
              <w:rPr>
                <w:rFonts w:ascii="Tahoma" w:hAnsi="Tahoma" w:cs="Tahoma"/>
                <w:sz w:val="13"/>
                <w:szCs w:val="13"/>
                <w:lang w:val="fr-FR" w:eastAsia="fr-FR"/>
              </w:rPr>
              <w:t>1,04</w:t>
            </w:r>
          </w:p>
        </w:tc>
        <w:tc>
          <w:tcPr>
            <w:tcW w:w="360" w:type="dxa"/>
            <w:tcBorders>
              <w:top w:val="nil"/>
              <w:left w:val="single" w:sz="4" w:space="0" w:color="E6E6E6"/>
              <w:bottom w:val="single" w:sz="15" w:space="0" w:color="E6E6E6"/>
              <w:right w:val="nil"/>
            </w:tcBorders>
            <w:vAlign w:val="center"/>
          </w:tcPr>
          <w:p w14:paraId="1374F46A" w14:textId="65894A5A" w:rsidR="0081083F" w:rsidRDefault="0081083F" w:rsidP="001A7E2A">
            <w:pPr>
              <w:adjustRightInd w:val="0"/>
              <w:spacing w:before="48" w:after="48"/>
              <w:jc w:val="right"/>
              <w:rPr>
                <w:rFonts w:ascii="Arial" w:hAnsi="Arial" w:cs="Arial"/>
                <w:color w:val="231F20"/>
                <w:sz w:val="14"/>
                <w:szCs w:val="14"/>
              </w:rPr>
            </w:pPr>
            <w:r>
              <w:rPr>
                <w:rFonts w:ascii="Tahoma" w:hAnsi="Tahoma" w:cs="Tahoma"/>
                <w:sz w:val="13"/>
                <w:szCs w:val="13"/>
                <w:lang w:val="fr-FR" w:eastAsia="fr-FR"/>
              </w:rPr>
              <w:t>2</w:t>
            </w:r>
          </w:p>
        </w:tc>
        <w:tc>
          <w:tcPr>
            <w:tcW w:w="423" w:type="dxa"/>
            <w:tcBorders>
              <w:top w:val="nil"/>
              <w:left w:val="single" w:sz="4" w:space="0" w:color="E6E6E6"/>
              <w:bottom w:val="single" w:sz="15" w:space="0" w:color="E6E6E6"/>
              <w:right w:val="nil"/>
            </w:tcBorders>
            <w:vAlign w:val="center"/>
          </w:tcPr>
          <w:p w14:paraId="08D14E11" w14:textId="5EF647E5"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0,23</w:t>
            </w:r>
          </w:p>
        </w:tc>
        <w:tc>
          <w:tcPr>
            <w:tcW w:w="360" w:type="dxa"/>
            <w:tcBorders>
              <w:top w:val="nil"/>
              <w:left w:val="single" w:sz="4" w:space="0" w:color="E6E6E6"/>
              <w:bottom w:val="single" w:sz="15" w:space="0" w:color="E6E6E6"/>
              <w:right w:val="nil"/>
            </w:tcBorders>
            <w:vAlign w:val="center"/>
          </w:tcPr>
          <w:p w14:paraId="60ACA78F" w14:textId="2930F6EE"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17</w:t>
            </w:r>
          </w:p>
        </w:tc>
        <w:tc>
          <w:tcPr>
            <w:tcW w:w="636" w:type="dxa"/>
            <w:tcBorders>
              <w:top w:val="nil"/>
              <w:left w:val="single" w:sz="4" w:space="0" w:color="E6E6E6"/>
              <w:bottom w:val="single" w:sz="15" w:space="0" w:color="E6E6E6"/>
              <w:right w:val="nil"/>
            </w:tcBorders>
            <w:vAlign w:val="center"/>
          </w:tcPr>
          <w:p w14:paraId="5AA4FA6E" w14:textId="567DE106"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1,97</w:t>
            </w:r>
          </w:p>
        </w:tc>
        <w:tc>
          <w:tcPr>
            <w:tcW w:w="377" w:type="dxa"/>
            <w:tcBorders>
              <w:top w:val="nil"/>
              <w:left w:val="single" w:sz="4" w:space="0" w:color="E6E6E6"/>
              <w:bottom w:val="single" w:sz="15" w:space="0" w:color="E6E6E6"/>
              <w:right w:val="nil"/>
            </w:tcBorders>
            <w:vAlign w:val="center"/>
          </w:tcPr>
          <w:p w14:paraId="062833DE" w14:textId="362E97D8" w:rsidR="0081083F" w:rsidRDefault="0081083F" w:rsidP="001A7E2A">
            <w:pPr>
              <w:adjustRightInd w:val="0"/>
              <w:spacing w:before="48" w:after="48"/>
              <w:jc w:val="right"/>
              <w:rPr>
                <w:rFonts w:ascii="Arial" w:hAnsi="Arial" w:cs="Arial"/>
                <w:color w:val="231F20"/>
                <w:sz w:val="14"/>
                <w:szCs w:val="14"/>
              </w:rPr>
            </w:pPr>
            <w:r>
              <w:rPr>
                <w:rStyle w:val="CharacterStyle2"/>
                <w:lang w:val="fr-FR" w:eastAsia="fr-FR"/>
              </w:rPr>
              <w:t>865</w:t>
            </w:r>
          </w:p>
        </w:tc>
        <w:tc>
          <w:tcPr>
            <w:tcW w:w="643" w:type="dxa"/>
            <w:tcBorders>
              <w:top w:val="nil"/>
              <w:left w:val="single" w:sz="4" w:space="0" w:color="E6E6E6"/>
              <w:bottom w:val="single" w:sz="15" w:space="0" w:color="E6E6E6"/>
              <w:right w:val="single" w:sz="15" w:space="0" w:color="E6E6E6"/>
            </w:tcBorders>
            <w:vAlign w:val="bottom"/>
          </w:tcPr>
          <w:p w14:paraId="4F5A8053" w14:textId="77777777" w:rsidR="0081083F" w:rsidRDefault="0081083F" w:rsidP="001A7E2A">
            <w:pPr>
              <w:adjustRightInd w:val="0"/>
              <w:spacing w:before="48" w:after="48"/>
              <w:jc w:val="right"/>
              <w:rPr>
                <w:rFonts w:ascii="Arial" w:hAnsi="Arial" w:cs="Arial"/>
                <w:color w:val="231F20"/>
                <w:sz w:val="14"/>
                <w:szCs w:val="14"/>
              </w:rPr>
            </w:pPr>
            <w:r>
              <w:rPr>
                <w:rFonts w:ascii="Arial" w:hAnsi="Arial" w:cs="Arial"/>
                <w:color w:val="231F20"/>
                <w:sz w:val="14"/>
                <w:szCs w:val="14"/>
              </w:rPr>
              <w:t>100,00</w:t>
            </w:r>
          </w:p>
        </w:tc>
      </w:tr>
    </w:tbl>
    <w:p w14:paraId="1267BA79" w14:textId="77777777" w:rsidR="001A7E2A" w:rsidRPr="0031658A" w:rsidRDefault="001A7E2A" w:rsidP="0081083F">
      <w:pPr>
        <w:ind w:firstLine="576"/>
        <w:rPr>
          <w:lang w:val="nl-BE"/>
        </w:rPr>
      </w:pPr>
      <w:r>
        <w:rPr>
          <w:i/>
          <w:sz w:val="18"/>
          <w:szCs w:val="18"/>
          <w:lang w:val="nl-BE"/>
        </w:rPr>
        <w:t>Bron: Data</w:t>
      </w:r>
      <w:r w:rsidRPr="00AA5174">
        <w:rPr>
          <w:i/>
          <w:sz w:val="18"/>
          <w:szCs w:val="18"/>
          <w:lang w:val="nl-BE"/>
        </w:rPr>
        <w:t>bank van het College van procureurs-generaal – Statistisch analysten</w:t>
      </w:r>
    </w:p>
    <w:p w14:paraId="1A98BD4A" w14:textId="6A11476F" w:rsidR="0081083F" w:rsidRPr="00F64C9C" w:rsidRDefault="0081083F" w:rsidP="0081083F">
      <w:pPr>
        <w:ind w:left="1418" w:hanging="1418"/>
        <w:rPr>
          <w:b/>
          <w:lang w:val="nl-BE"/>
        </w:rPr>
      </w:pPr>
      <w:r>
        <w:rPr>
          <w:lang w:val="nl-BE"/>
        </w:rPr>
        <w:br w:type="column"/>
      </w:r>
      <w:r w:rsidRPr="00F05ED2">
        <w:rPr>
          <w:b/>
          <w:u w:val="single"/>
          <w:lang w:val="nl-BE"/>
        </w:rPr>
        <w:lastRenderedPageBreak/>
        <w:t>Tabel 3 :</w:t>
      </w:r>
      <w:r w:rsidRPr="00F05ED2">
        <w:rPr>
          <w:b/>
          <w:lang w:val="nl-BE"/>
        </w:rPr>
        <w:tab/>
        <w:t>Aantal dossier</w:t>
      </w:r>
      <w:r w:rsidRPr="00F64C9C">
        <w:rPr>
          <w:b/>
          <w:lang w:val="nl-BE"/>
        </w:rPr>
        <w:t xml:space="preserve">s racisme, </w:t>
      </w:r>
      <w:r w:rsidR="00FB0939" w:rsidRPr="00177275">
        <w:rPr>
          <w:b/>
          <w:bCs/>
          <w:szCs w:val="16"/>
          <w:lang w:val="nl-BE"/>
        </w:rPr>
        <w:t>xenofobie</w:t>
      </w:r>
      <w:r w:rsidR="00FB0939">
        <w:rPr>
          <w:b/>
          <w:bCs/>
          <w:szCs w:val="16"/>
          <w:lang w:val="nl-BE"/>
        </w:rPr>
        <w:t xml:space="preserve"> </w:t>
      </w:r>
      <w:r w:rsidR="00FB0939">
        <w:rPr>
          <w:b/>
          <w:lang w:val="nl-BE"/>
        </w:rPr>
        <w:t xml:space="preserve">of waarin de context racisme of homofobie werd aangeduid, </w:t>
      </w:r>
      <w:r w:rsidR="00FB0939" w:rsidRPr="00AA5174">
        <w:rPr>
          <w:b/>
          <w:lang w:val="nl-BE"/>
        </w:rPr>
        <w:t>bij de correctionele parketten van België ingedi</w:t>
      </w:r>
      <w:r w:rsidR="00FB0939">
        <w:rPr>
          <w:b/>
          <w:lang w:val="nl-BE"/>
        </w:rPr>
        <w:t xml:space="preserve">end tussen 1 januari 2011 en 31 december 2011 </w:t>
      </w:r>
      <w:r w:rsidRPr="00F05ED2">
        <w:rPr>
          <w:b/>
          <w:bCs/>
          <w:szCs w:val="16"/>
          <w:lang w:val="nl-BE"/>
        </w:rPr>
        <w:t xml:space="preserve">en </w:t>
      </w:r>
      <w:r>
        <w:rPr>
          <w:b/>
          <w:bCs/>
          <w:szCs w:val="16"/>
          <w:lang w:val="nl-BE"/>
        </w:rPr>
        <w:t>geseponeerd</w:t>
      </w:r>
      <w:r w:rsidRPr="00F05ED2">
        <w:rPr>
          <w:b/>
          <w:bCs/>
          <w:szCs w:val="16"/>
          <w:lang w:val="nl-BE"/>
        </w:rPr>
        <w:t xml:space="preserve"> op </w:t>
      </w:r>
      <w:r w:rsidRPr="00F05ED2">
        <w:rPr>
          <w:b/>
          <w:sz w:val="22"/>
          <w:lang w:val="nl-BE"/>
        </w:rPr>
        <w:t xml:space="preserve">10/01/2010 </w:t>
      </w:r>
      <w:r w:rsidRPr="00F64C9C">
        <w:rPr>
          <w:b/>
          <w:lang w:val="nl-BE"/>
        </w:rPr>
        <w:t>naargelang het motief van seponering.</w:t>
      </w:r>
    </w:p>
    <w:p w14:paraId="0B82AEB1" w14:textId="77777777" w:rsidR="0081083F" w:rsidRDefault="0081083F" w:rsidP="006854D6">
      <w:pPr>
        <w:rPr>
          <w:lang w:val="nl-BE"/>
        </w:rPr>
      </w:pPr>
    </w:p>
    <w:tbl>
      <w:tblPr>
        <w:tblW w:w="10725" w:type="dxa"/>
        <w:jc w:val="center"/>
        <w:tblLayout w:type="fixed"/>
        <w:tblCellMar>
          <w:left w:w="48" w:type="dxa"/>
          <w:right w:w="48" w:type="dxa"/>
        </w:tblCellMar>
        <w:tblLook w:val="0000" w:firstRow="0" w:lastRow="0" w:firstColumn="0" w:lastColumn="0" w:noHBand="0" w:noVBand="0"/>
      </w:tblPr>
      <w:tblGrid>
        <w:gridCol w:w="1101"/>
        <w:gridCol w:w="2958"/>
        <w:gridCol w:w="360"/>
        <w:gridCol w:w="1042"/>
        <w:gridCol w:w="423"/>
        <w:gridCol w:w="605"/>
        <w:gridCol w:w="363"/>
        <w:gridCol w:w="605"/>
        <w:gridCol w:w="640"/>
        <w:gridCol w:w="640"/>
        <w:gridCol w:w="363"/>
        <w:gridCol w:w="605"/>
        <w:gridCol w:w="377"/>
        <w:gridCol w:w="643"/>
      </w:tblGrid>
      <w:tr w:rsidR="0081083F" w14:paraId="5618E7E3" w14:textId="77777777" w:rsidTr="0081083F">
        <w:trPr>
          <w:cantSplit/>
          <w:tblHeader/>
          <w:jc w:val="center"/>
        </w:trPr>
        <w:tc>
          <w:tcPr>
            <w:tcW w:w="4059" w:type="dxa"/>
            <w:gridSpan w:val="2"/>
            <w:vMerge w:val="restart"/>
            <w:tcBorders>
              <w:top w:val="single" w:sz="15" w:space="0" w:color="E6E6E6"/>
              <w:left w:val="single" w:sz="15" w:space="0" w:color="E6E6E6"/>
              <w:bottom w:val="single" w:sz="4" w:space="0" w:color="E6E6E6"/>
              <w:right w:val="nil"/>
            </w:tcBorders>
            <w:shd w:val="clear" w:color="auto" w:fill="7483AE"/>
            <w:vAlign w:val="center"/>
          </w:tcPr>
          <w:p w14:paraId="2F747F37" w14:textId="77777777" w:rsidR="0081083F" w:rsidRPr="004F4B7D" w:rsidRDefault="0081083F" w:rsidP="0081083F">
            <w:pPr>
              <w:keepNext/>
              <w:adjustRightInd w:val="0"/>
              <w:spacing w:before="48" w:after="48"/>
              <w:jc w:val="center"/>
              <w:rPr>
                <w:rFonts w:ascii="Arial" w:hAnsi="Arial" w:cs="Arial"/>
                <w:color w:val="FFFFFF"/>
                <w:sz w:val="16"/>
                <w:szCs w:val="16"/>
                <w:lang w:val="nl-BE"/>
              </w:rPr>
            </w:pPr>
          </w:p>
        </w:tc>
        <w:tc>
          <w:tcPr>
            <w:tcW w:w="1402" w:type="dxa"/>
            <w:gridSpan w:val="2"/>
            <w:tcBorders>
              <w:top w:val="single" w:sz="15" w:space="0" w:color="E6E6E6"/>
              <w:left w:val="single" w:sz="4" w:space="0" w:color="E6E6E6"/>
              <w:bottom w:val="single" w:sz="4" w:space="0" w:color="E6E6E6"/>
              <w:right w:val="nil"/>
            </w:tcBorders>
            <w:shd w:val="clear" w:color="auto" w:fill="7483AE"/>
            <w:vAlign w:val="bottom"/>
          </w:tcPr>
          <w:p w14:paraId="23411C53"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Racisme ; Xenofobie</w:t>
            </w:r>
          </w:p>
        </w:tc>
        <w:tc>
          <w:tcPr>
            <w:tcW w:w="1028" w:type="dxa"/>
            <w:gridSpan w:val="2"/>
            <w:tcBorders>
              <w:top w:val="single" w:sz="15" w:space="0" w:color="E6E6E6"/>
              <w:left w:val="single" w:sz="4" w:space="0" w:color="E6E6E6"/>
              <w:bottom w:val="single" w:sz="4" w:space="0" w:color="E6E6E6"/>
              <w:right w:val="nil"/>
            </w:tcBorders>
            <w:shd w:val="clear" w:color="auto" w:fill="7483AE"/>
            <w:vAlign w:val="bottom"/>
          </w:tcPr>
          <w:p w14:paraId="13E87099"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Racisme</w:t>
            </w:r>
          </w:p>
        </w:tc>
        <w:tc>
          <w:tcPr>
            <w:tcW w:w="968" w:type="dxa"/>
            <w:gridSpan w:val="2"/>
            <w:tcBorders>
              <w:top w:val="single" w:sz="15" w:space="0" w:color="E6E6E6"/>
              <w:left w:val="single" w:sz="4" w:space="0" w:color="E6E6E6"/>
              <w:bottom w:val="single" w:sz="4" w:space="0" w:color="E6E6E6"/>
              <w:right w:val="nil"/>
            </w:tcBorders>
            <w:shd w:val="clear" w:color="auto" w:fill="7483AE"/>
            <w:vAlign w:val="bottom"/>
          </w:tcPr>
          <w:p w14:paraId="57346C41"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Xenofobie</w:t>
            </w:r>
          </w:p>
        </w:tc>
        <w:tc>
          <w:tcPr>
            <w:tcW w:w="1280" w:type="dxa"/>
            <w:gridSpan w:val="2"/>
            <w:tcBorders>
              <w:top w:val="single" w:sz="15" w:space="0" w:color="E6E6E6"/>
              <w:left w:val="single" w:sz="4" w:space="0" w:color="E6E6E6"/>
              <w:bottom w:val="single" w:sz="4" w:space="0" w:color="E6E6E6"/>
              <w:right w:val="nil"/>
            </w:tcBorders>
            <w:shd w:val="clear" w:color="auto" w:fill="7483AE"/>
            <w:vAlign w:val="bottom"/>
          </w:tcPr>
          <w:p w14:paraId="1129EF2E" w14:textId="77777777" w:rsidR="0081083F" w:rsidRPr="00F64C9C" w:rsidRDefault="0081083F" w:rsidP="0081083F">
            <w:pPr>
              <w:keepNext/>
              <w:adjustRightInd w:val="0"/>
              <w:spacing w:before="48" w:after="48"/>
              <w:jc w:val="center"/>
              <w:rPr>
                <w:rFonts w:ascii="Arial" w:hAnsi="Arial" w:cs="Arial"/>
                <w:color w:val="FFFFFF"/>
                <w:sz w:val="16"/>
                <w:szCs w:val="16"/>
                <w:lang w:val="nl-BE"/>
              </w:rPr>
            </w:pPr>
            <w:r w:rsidRPr="00F64C9C">
              <w:rPr>
                <w:rFonts w:ascii="Arial" w:hAnsi="Arial" w:cs="Arial"/>
                <w:color w:val="FFFFFF"/>
                <w:sz w:val="16"/>
                <w:szCs w:val="16"/>
                <w:lang w:val="nl-BE"/>
              </w:rPr>
              <w:t>Discriminatie, uitgezonderd gevallen van raciale en xe</w:t>
            </w:r>
            <w:r>
              <w:rPr>
                <w:rFonts w:ascii="Arial" w:hAnsi="Arial" w:cs="Arial"/>
                <w:color w:val="FFFFFF"/>
                <w:sz w:val="16"/>
                <w:szCs w:val="16"/>
                <w:lang w:val="nl-BE"/>
              </w:rPr>
              <w:t>nof</w:t>
            </w:r>
            <w:r w:rsidRPr="00F64C9C">
              <w:rPr>
                <w:rFonts w:ascii="Arial" w:hAnsi="Arial" w:cs="Arial"/>
                <w:color w:val="FFFFFF"/>
                <w:sz w:val="16"/>
                <w:szCs w:val="16"/>
                <w:lang w:val="nl-BE"/>
              </w:rPr>
              <w:t>obe</w:t>
            </w:r>
            <w:r>
              <w:rPr>
                <w:rFonts w:ascii="Arial" w:hAnsi="Arial" w:cs="Arial"/>
                <w:color w:val="FFFFFF"/>
                <w:sz w:val="16"/>
                <w:szCs w:val="16"/>
                <w:lang w:val="nl-BE"/>
              </w:rPr>
              <w:t xml:space="preserve"> </w:t>
            </w:r>
            <w:r w:rsidRPr="00F64C9C">
              <w:rPr>
                <w:rFonts w:ascii="Arial" w:hAnsi="Arial" w:cs="Arial"/>
                <w:color w:val="FFFFFF"/>
                <w:sz w:val="16"/>
                <w:szCs w:val="16"/>
                <w:lang w:val="nl-BE"/>
              </w:rPr>
              <w:t>discriminatie</w:t>
            </w:r>
          </w:p>
        </w:tc>
        <w:tc>
          <w:tcPr>
            <w:tcW w:w="968" w:type="dxa"/>
            <w:gridSpan w:val="2"/>
            <w:tcBorders>
              <w:top w:val="single" w:sz="15" w:space="0" w:color="E6E6E6"/>
              <w:left w:val="single" w:sz="4" w:space="0" w:color="E6E6E6"/>
              <w:bottom w:val="single" w:sz="4" w:space="0" w:color="E6E6E6"/>
              <w:right w:val="nil"/>
            </w:tcBorders>
            <w:shd w:val="clear" w:color="auto" w:fill="7483AE"/>
            <w:vAlign w:val="bottom"/>
          </w:tcPr>
          <w:p w14:paraId="10C96AF7"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Andere preventiecodes</w:t>
            </w:r>
          </w:p>
        </w:tc>
        <w:tc>
          <w:tcPr>
            <w:tcW w:w="1020" w:type="dxa"/>
            <w:gridSpan w:val="2"/>
            <w:tcBorders>
              <w:top w:val="single" w:sz="15" w:space="0" w:color="E6E6E6"/>
              <w:left w:val="single" w:sz="4" w:space="0" w:color="E6E6E6"/>
              <w:bottom w:val="single" w:sz="4" w:space="0" w:color="E6E6E6"/>
              <w:right w:val="single" w:sz="15" w:space="0" w:color="E6E6E6"/>
            </w:tcBorders>
            <w:shd w:val="clear" w:color="auto" w:fill="7483AE"/>
            <w:vAlign w:val="bottom"/>
          </w:tcPr>
          <w:p w14:paraId="1A194280"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Totaal</w:t>
            </w:r>
          </w:p>
        </w:tc>
      </w:tr>
      <w:tr w:rsidR="0081083F" w14:paraId="030DA2AD" w14:textId="77777777" w:rsidTr="007F42FC">
        <w:trPr>
          <w:cantSplit/>
          <w:tblHeader/>
          <w:jc w:val="center"/>
        </w:trPr>
        <w:tc>
          <w:tcPr>
            <w:tcW w:w="4059" w:type="dxa"/>
            <w:gridSpan w:val="2"/>
            <w:vMerge/>
            <w:tcBorders>
              <w:top w:val="single" w:sz="15" w:space="0" w:color="E6E6E6"/>
              <w:left w:val="single" w:sz="15" w:space="0" w:color="E6E6E6"/>
              <w:bottom w:val="single" w:sz="4" w:space="0" w:color="E6E6E6"/>
              <w:right w:val="nil"/>
            </w:tcBorders>
            <w:shd w:val="clear" w:color="auto" w:fill="7483AE"/>
            <w:vAlign w:val="center"/>
          </w:tcPr>
          <w:p w14:paraId="1484E2EF" w14:textId="77777777" w:rsidR="0081083F" w:rsidRDefault="0081083F" w:rsidP="0081083F">
            <w:pPr>
              <w:keepNext/>
              <w:adjustRightInd w:val="0"/>
            </w:pPr>
          </w:p>
        </w:tc>
        <w:tc>
          <w:tcPr>
            <w:tcW w:w="360" w:type="dxa"/>
            <w:tcBorders>
              <w:top w:val="nil"/>
              <w:left w:val="single" w:sz="4" w:space="0" w:color="E6E6E6"/>
              <w:right w:val="nil"/>
            </w:tcBorders>
            <w:shd w:val="clear" w:color="auto" w:fill="7483AE"/>
            <w:vAlign w:val="bottom"/>
          </w:tcPr>
          <w:p w14:paraId="49029AC7"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1042" w:type="dxa"/>
            <w:tcBorders>
              <w:top w:val="nil"/>
              <w:left w:val="single" w:sz="4" w:space="0" w:color="E6E6E6"/>
              <w:right w:val="nil"/>
            </w:tcBorders>
            <w:shd w:val="clear" w:color="auto" w:fill="7483AE"/>
            <w:vAlign w:val="bottom"/>
          </w:tcPr>
          <w:p w14:paraId="03F8A7BA"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423" w:type="dxa"/>
            <w:tcBorders>
              <w:top w:val="nil"/>
              <w:left w:val="single" w:sz="4" w:space="0" w:color="E6E6E6"/>
              <w:right w:val="nil"/>
            </w:tcBorders>
            <w:shd w:val="clear" w:color="auto" w:fill="7483AE"/>
            <w:vAlign w:val="bottom"/>
          </w:tcPr>
          <w:p w14:paraId="75473F77"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605" w:type="dxa"/>
            <w:tcBorders>
              <w:top w:val="nil"/>
              <w:left w:val="single" w:sz="4" w:space="0" w:color="E6E6E6"/>
              <w:right w:val="nil"/>
            </w:tcBorders>
            <w:shd w:val="clear" w:color="auto" w:fill="7483AE"/>
            <w:vAlign w:val="bottom"/>
          </w:tcPr>
          <w:p w14:paraId="495AC193"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363" w:type="dxa"/>
            <w:tcBorders>
              <w:top w:val="nil"/>
              <w:left w:val="single" w:sz="4" w:space="0" w:color="E6E6E6"/>
              <w:right w:val="nil"/>
            </w:tcBorders>
            <w:shd w:val="clear" w:color="auto" w:fill="7483AE"/>
            <w:vAlign w:val="bottom"/>
          </w:tcPr>
          <w:p w14:paraId="39C0FC4B"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605" w:type="dxa"/>
            <w:tcBorders>
              <w:top w:val="nil"/>
              <w:left w:val="single" w:sz="4" w:space="0" w:color="E6E6E6"/>
              <w:right w:val="nil"/>
            </w:tcBorders>
            <w:shd w:val="clear" w:color="auto" w:fill="7483AE"/>
            <w:vAlign w:val="bottom"/>
          </w:tcPr>
          <w:p w14:paraId="3B9BA58F"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640" w:type="dxa"/>
            <w:tcBorders>
              <w:top w:val="nil"/>
              <w:left w:val="single" w:sz="4" w:space="0" w:color="E6E6E6"/>
              <w:right w:val="nil"/>
            </w:tcBorders>
            <w:shd w:val="clear" w:color="auto" w:fill="7483AE"/>
            <w:vAlign w:val="bottom"/>
          </w:tcPr>
          <w:p w14:paraId="5D2B3065"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640" w:type="dxa"/>
            <w:tcBorders>
              <w:top w:val="nil"/>
              <w:left w:val="single" w:sz="4" w:space="0" w:color="E6E6E6"/>
              <w:right w:val="nil"/>
            </w:tcBorders>
            <w:shd w:val="clear" w:color="auto" w:fill="7483AE"/>
            <w:vAlign w:val="bottom"/>
          </w:tcPr>
          <w:p w14:paraId="5CEC7D8A"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363" w:type="dxa"/>
            <w:tcBorders>
              <w:top w:val="nil"/>
              <w:left w:val="single" w:sz="4" w:space="0" w:color="E6E6E6"/>
              <w:right w:val="nil"/>
            </w:tcBorders>
            <w:shd w:val="clear" w:color="auto" w:fill="7483AE"/>
            <w:vAlign w:val="bottom"/>
          </w:tcPr>
          <w:p w14:paraId="7798F1B8"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605" w:type="dxa"/>
            <w:tcBorders>
              <w:top w:val="nil"/>
              <w:left w:val="single" w:sz="4" w:space="0" w:color="E6E6E6"/>
              <w:right w:val="nil"/>
            </w:tcBorders>
            <w:shd w:val="clear" w:color="auto" w:fill="7483AE"/>
            <w:vAlign w:val="bottom"/>
          </w:tcPr>
          <w:p w14:paraId="417E10D6"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c>
          <w:tcPr>
            <w:tcW w:w="377" w:type="dxa"/>
            <w:tcBorders>
              <w:top w:val="nil"/>
              <w:left w:val="single" w:sz="4" w:space="0" w:color="E6E6E6"/>
              <w:right w:val="nil"/>
            </w:tcBorders>
            <w:shd w:val="clear" w:color="auto" w:fill="7483AE"/>
            <w:vAlign w:val="bottom"/>
          </w:tcPr>
          <w:p w14:paraId="1C58B849"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643" w:type="dxa"/>
            <w:tcBorders>
              <w:top w:val="nil"/>
              <w:left w:val="single" w:sz="4" w:space="0" w:color="E6E6E6"/>
              <w:right w:val="single" w:sz="15" w:space="0" w:color="E6E6E6"/>
            </w:tcBorders>
            <w:shd w:val="clear" w:color="auto" w:fill="7483AE"/>
            <w:vAlign w:val="bottom"/>
          </w:tcPr>
          <w:p w14:paraId="12A29A7F" w14:textId="77777777" w:rsidR="0081083F" w:rsidRDefault="0081083F"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r>
      <w:tr w:rsidR="007F42FC" w14:paraId="35D73740" w14:textId="77777777" w:rsidTr="007F42FC">
        <w:trPr>
          <w:cantSplit/>
          <w:jc w:val="center"/>
        </w:trPr>
        <w:tc>
          <w:tcPr>
            <w:tcW w:w="1101" w:type="dxa"/>
            <w:vMerge w:val="restart"/>
            <w:tcBorders>
              <w:top w:val="nil"/>
              <w:left w:val="single" w:sz="15" w:space="0" w:color="E6E6E6"/>
              <w:bottom w:val="single" w:sz="4" w:space="0" w:color="E6E6E6"/>
              <w:right w:val="nil"/>
            </w:tcBorders>
            <w:shd w:val="clear" w:color="auto" w:fill="FFFFFF"/>
          </w:tcPr>
          <w:p w14:paraId="3D268497"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Opportuniteit</w:t>
            </w:r>
          </w:p>
        </w:tc>
        <w:tc>
          <w:tcPr>
            <w:tcW w:w="2958" w:type="dxa"/>
            <w:tcBorders>
              <w:top w:val="nil"/>
              <w:left w:val="single" w:sz="4" w:space="0" w:color="E6E6E6"/>
              <w:bottom w:val="single" w:sz="4" w:space="0" w:color="E6E6E6"/>
              <w:right w:val="nil"/>
            </w:tcBorders>
            <w:shd w:val="clear" w:color="auto" w:fill="FFFFFF"/>
          </w:tcPr>
          <w:p w14:paraId="09B9621D"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 beperkte maatschappelijke weerslag</w:t>
            </w:r>
          </w:p>
        </w:tc>
        <w:tc>
          <w:tcPr>
            <w:tcW w:w="360" w:type="dxa"/>
            <w:tcBorders>
              <w:top w:val="nil"/>
              <w:left w:val="single" w:sz="4" w:space="0" w:color="E6E6E6"/>
              <w:bottom w:val="single" w:sz="4" w:space="0" w:color="E6E6E6"/>
              <w:right w:val="nil"/>
            </w:tcBorders>
            <w:shd w:val="clear" w:color="auto" w:fill="auto"/>
          </w:tcPr>
          <w:p w14:paraId="27F5A111" w14:textId="07F0E5E6"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1530DB4D" w14:textId="0143250C"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0E59CF73" w14:textId="2B21E42D"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6</w:t>
            </w:r>
          </w:p>
        </w:tc>
        <w:tc>
          <w:tcPr>
            <w:tcW w:w="605" w:type="dxa"/>
            <w:tcBorders>
              <w:top w:val="nil"/>
              <w:left w:val="single" w:sz="4" w:space="0" w:color="E6E6E6"/>
              <w:bottom w:val="single" w:sz="4" w:space="0" w:color="E6E6E6"/>
              <w:right w:val="nil"/>
            </w:tcBorders>
            <w:shd w:val="clear" w:color="auto" w:fill="auto"/>
            <w:vAlign w:val="center"/>
          </w:tcPr>
          <w:p w14:paraId="26782447" w14:textId="4E3B4A9E"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1,42</w:t>
            </w:r>
          </w:p>
        </w:tc>
        <w:tc>
          <w:tcPr>
            <w:tcW w:w="363" w:type="dxa"/>
            <w:tcBorders>
              <w:top w:val="nil"/>
              <w:left w:val="single" w:sz="4" w:space="0" w:color="E6E6E6"/>
              <w:bottom w:val="single" w:sz="4" w:space="0" w:color="E6E6E6"/>
              <w:right w:val="nil"/>
            </w:tcBorders>
            <w:shd w:val="clear" w:color="auto" w:fill="auto"/>
          </w:tcPr>
          <w:p w14:paraId="6A1485CB" w14:textId="3BB72A49"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305D99F5" w14:textId="17B5FCFD"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11E82459" w14:textId="528D745D"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11C723BB" w14:textId="06B1155E"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tcPr>
          <w:p w14:paraId="1FB275A8" w14:textId="53AA790C"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1C5874C4" w14:textId="4DF29F8B"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5,88</w:t>
            </w:r>
          </w:p>
        </w:tc>
        <w:tc>
          <w:tcPr>
            <w:tcW w:w="377" w:type="dxa"/>
            <w:tcBorders>
              <w:top w:val="nil"/>
              <w:left w:val="single" w:sz="4" w:space="0" w:color="E6E6E6"/>
              <w:bottom w:val="single" w:sz="4" w:space="0" w:color="E6E6E6"/>
              <w:right w:val="nil"/>
            </w:tcBorders>
            <w:shd w:val="clear" w:color="auto" w:fill="auto"/>
          </w:tcPr>
          <w:p w14:paraId="088448AA" w14:textId="6FDF7DB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7</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55E463D8" w14:textId="6BE60C93"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1,32</w:t>
            </w:r>
          </w:p>
        </w:tc>
      </w:tr>
      <w:tr w:rsidR="007F42FC" w14:paraId="7A6D4AA5"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1C6F6DAA"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79CEDD4F"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(2) geregulariseerde situatie</w:t>
            </w:r>
          </w:p>
        </w:tc>
        <w:tc>
          <w:tcPr>
            <w:tcW w:w="360" w:type="dxa"/>
            <w:tcBorders>
              <w:top w:val="nil"/>
              <w:left w:val="single" w:sz="4" w:space="0" w:color="E6E6E6"/>
              <w:bottom w:val="single" w:sz="4" w:space="0" w:color="E6E6E6"/>
              <w:right w:val="nil"/>
            </w:tcBorders>
            <w:shd w:val="clear" w:color="auto" w:fill="auto"/>
          </w:tcPr>
          <w:p w14:paraId="100D15A4" w14:textId="7866C1A6"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6103E44E" w14:textId="0708D1D6"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6D5A7939" w14:textId="737D476E"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15</w:t>
            </w:r>
          </w:p>
        </w:tc>
        <w:tc>
          <w:tcPr>
            <w:tcW w:w="605" w:type="dxa"/>
            <w:tcBorders>
              <w:top w:val="nil"/>
              <w:left w:val="single" w:sz="4" w:space="0" w:color="E6E6E6"/>
              <w:bottom w:val="single" w:sz="4" w:space="0" w:color="E6E6E6"/>
              <w:right w:val="nil"/>
            </w:tcBorders>
            <w:shd w:val="clear" w:color="auto" w:fill="auto"/>
            <w:vAlign w:val="center"/>
          </w:tcPr>
          <w:p w14:paraId="42E96755" w14:textId="282A33AF"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3,55</w:t>
            </w:r>
          </w:p>
        </w:tc>
        <w:tc>
          <w:tcPr>
            <w:tcW w:w="363" w:type="dxa"/>
            <w:tcBorders>
              <w:top w:val="nil"/>
              <w:left w:val="single" w:sz="4" w:space="0" w:color="E6E6E6"/>
              <w:bottom w:val="single" w:sz="4" w:space="0" w:color="E6E6E6"/>
              <w:right w:val="nil"/>
            </w:tcBorders>
            <w:shd w:val="clear" w:color="auto" w:fill="auto"/>
          </w:tcPr>
          <w:p w14:paraId="0F2E09D0" w14:textId="685615B0"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743B338C" w14:textId="29B6E403"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1E356A89" w14:textId="667821D5"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vAlign w:val="center"/>
          </w:tcPr>
          <w:p w14:paraId="0244DA2C" w14:textId="760D89A0"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2,78</w:t>
            </w:r>
          </w:p>
        </w:tc>
        <w:tc>
          <w:tcPr>
            <w:tcW w:w="363" w:type="dxa"/>
            <w:tcBorders>
              <w:top w:val="nil"/>
              <w:left w:val="single" w:sz="4" w:space="0" w:color="E6E6E6"/>
              <w:bottom w:val="single" w:sz="4" w:space="0" w:color="E6E6E6"/>
              <w:right w:val="nil"/>
            </w:tcBorders>
            <w:shd w:val="clear" w:color="auto" w:fill="auto"/>
          </w:tcPr>
          <w:p w14:paraId="267279A4" w14:textId="7A2E21AF"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10B15024" w14:textId="629E9E5C"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7D5C2B19" w14:textId="0065C327"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17</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53EE5CDC" w14:textId="5AFC6497"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3,20</w:t>
            </w:r>
          </w:p>
        </w:tc>
      </w:tr>
      <w:tr w:rsidR="007F42FC" w14:paraId="4BED5D73"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4DD59D44"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16FF272D"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(3) misdrijf van relationele aard</w:t>
            </w:r>
          </w:p>
        </w:tc>
        <w:tc>
          <w:tcPr>
            <w:tcW w:w="360" w:type="dxa"/>
            <w:tcBorders>
              <w:top w:val="nil"/>
              <w:left w:val="single" w:sz="4" w:space="0" w:color="E6E6E6"/>
              <w:bottom w:val="single" w:sz="4" w:space="0" w:color="E6E6E6"/>
              <w:right w:val="nil"/>
            </w:tcBorders>
            <w:shd w:val="clear" w:color="auto" w:fill="auto"/>
          </w:tcPr>
          <w:p w14:paraId="558EAB49" w14:textId="28579774"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5D4DE35D" w14:textId="0FA42CCE"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10184A71" w14:textId="1FABE24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14</w:t>
            </w:r>
          </w:p>
        </w:tc>
        <w:tc>
          <w:tcPr>
            <w:tcW w:w="605" w:type="dxa"/>
            <w:tcBorders>
              <w:top w:val="nil"/>
              <w:left w:val="single" w:sz="4" w:space="0" w:color="E6E6E6"/>
              <w:bottom w:val="single" w:sz="4" w:space="0" w:color="E6E6E6"/>
              <w:right w:val="nil"/>
            </w:tcBorders>
            <w:shd w:val="clear" w:color="auto" w:fill="auto"/>
            <w:vAlign w:val="center"/>
          </w:tcPr>
          <w:p w14:paraId="0EEC9ADC" w14:textId="2013A0F8"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3,31</w:t>
            </w:r>
          </w:p>
        </w:tc>
        <w:tc>
          <w:tcPr>
            <w:tcW w:w="363" w:type="dxa"/>
            <w:tcBorders>
              <w:top w:val="nil"/>
              <w:left w:val="single" w:sz="4" w:space="0" w:color="E6E6E6"/>
              <w:bottom w:val="single" w:sz="4" w:space="0" w:color="E6E6E6"/>
              <w:right w:val="nil"/>
            </w:tcBorders>
            <w:shd w:val="clear" w:color="auto" w:fill="auto"/>
            <w:vAlign w:val="center"/>
          </w:tcPr>
          <w:p w14:paraId="25FD9A2D" w14:textId="2C131D44"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0D10894A" w14:textId="7456850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7,14</w:t>
            </w:r>
          </w:p>
        </w:tc>
        <w:tc>
          <w:tcPr>
            <w:tcW w:w="640" w:type="dxa"/>
            <w:tcBorders>
              <w:top w:val="nil"/>
              <w:left w:val="single" w:sz="4" w:space="0" w:color="E6E6E6"/>
              <w:bottom w:val="single" w:sz="4" w:space="0" w:color="E6E6E6"/>
              <w:right w:val="nil"/>
            </w:tcBorders>
            <w:shd w:val="clear" w:color="auto" w:fill="auto"/>
            <w:vAlign w:val="center"/>
          </w:tcPr>
          <w:p w14:paraId="4E6FA6A9" w14:textId="3639664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w:t>
            </w:r>
          </w:p>
        </w:tc>
        <w:tc>
          <w:tcPr>
            <w:tcW w:w="640" w:type="dxa"/>
            <w:tcBorders>
              <w:top w:val="nil"/>
              <w:left w:val="single" w:sz="4" w:space="0" w:color="E6E6E6"/>
              <w:bottom w:val="single" w:sz="4" w:space="0" w:color="E6E6E6"/>
              <w:right w:val="nil"/>
            </w:tcBorders>
            <w:shd w:val="clear" w:color="auto" w:fill="auto"/>
            <w:vAlign w:val="center"/>
          </w:tcPr>
          <w:p w14:paraId="2C5985E0" w14:textId="5314C539"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4,17</w:t>
            </w:r>
          </w:p>
        </w:tc>
        <w:tc>
          <w:tcPr>
            <w:tcW w:w="363" w:type="dxa"/>
            <w:tcBorders>
              <w:top w:val="nil"/>
              <w:left w:val="single" w:sz="4" w:space="0" w:color="E6E6E6"/>
              <w:bottom w:val="single" w:sz="4" w:space="0" w:color="E6E6E6"/>
              <w:right w:val="nil"/>
            </w:tcBorders>
            <w:shd w:val="clear" w:color="auto" w:fill="auto"/>
          </w:tcPr>
          <w:p w14:paraId="0171AC1C" w14:textId="364DA46E"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00E45776" w14:textId="16FB0077"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52FC0091" w14:textId="5EDEEDFA"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18</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28AE9095" w14:textId="295C7A98"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3,38</w:t>
            </w:r>
          </w:p>
        </w:tc>
      </w:tr>
      <w:tr w:rsidR="007F42FC" w14:paraId="7727D5E5"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6C26DCE4"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29F5080C"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(4) gering nadeel</w:t>
            </w:r>
          </w:p>
        </w:tc>
        <w:tc>
          <w:tcPr>
            <w:tcW w:w="360" w:type="dxa"/>
            <w:tcBorders>
              <w:top w:val="nil"/>
              <w:left w:val="single" w:sz="4" w:space="0" w:color="E6E6E6"/>
              <w:bottom w:val="single" w:sz="4" w:space="0" w:color="E6E6E6"/>
              <w:right w:val="nil"/>
            </w:tcBorders>
            <w:shd w:val="clear" w:color="auto" w:fill="auto"/>
          </w:tcPr>
          <w:p w14:paraId="38427985" w14:textId="6C7F7D27"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693CAFE4" w14:textId="5E4DDF61"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5834B018" w14:textId="5BD7ECD6"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w:t>
            </w:r>
          </w:p>
        </w:tc>
        <w:tc>
          <w:tcPr>
            <w:tcW w:w="605" w:type="dxa"/>
            <w:tcBorders>
              <w:top w:val="nil"/>
              <w:left w:val="single" w:sz="4" w:space="0" w:color="E6E6E6"/>
              <w:bottom w:val="single" w:sz="4" w:space="0" w:color="E6E6E6"/>
              <w:right w:val="nil"/>
            </w:tcBorders>
            <w:shd w:val="clear" w:color="auto" w:fill="auto"/>
            <w:vAlign w:val="center"/>
          </w:tcPr>
          <w:p w14:paraId="785462A1" w14:textId="05A5C2DC"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0,95</w:t>
            </w:r>
          </w:p>
        </w:tc>
        <w:tc>
          <w:tcPr>
            <w:tcW w:w="363" w:type="dxa"/>
            <w:tcBorders>
              <w:top w:val="nil"/>
              <w:left w:val="single" w:sz="4" w:space="0" w:color="E6E6E6"/>
              <w:bottom w:val="single" w:sz="4" w:space="0" w:color="E6E6E6"/>
              <w:right w:val="nil"/>
            </w:tcBorders>
            <w:shd w:val="clear" w:color="auto" w:fill="auto"/>
          </w:tcPr>
          <w:p w14:paraId="5858B97E" w14:textId="73444812"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5ED0EC1D" w14:textId="6B81F296"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0FFF1078" w14:textId="177480E8"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47278FB4" w14:textId="0E0957A8"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tcPr>
          <w:p w14:paraId="53C0CA80" w14:textId="64B85107"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26256FBC" w14:textId="255FBBE7"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053C53F8" w14:textId="433121BA"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766E0E4F" w14:textId="4EE7B210"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0,75</w:t>
            </w:r>
          </w:p>
        </w:tc>
      </w:tr>
      <w:tr w:rsidR="007F42FC" w14:paraId="26FA87D4"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4E45B34B"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62FC1CE2"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 xml:space="preserve">(5) overschrijding redelijke termijn </w:t>
            </w:r>
          </w:p>
        </w:tc>
        <w:tc>
          <w:tcPr>
            <w:tcW w:w="360" w:type="dxa"/>
            <w:tcBorders>
              <w:top w:val="nil"/>
              <w:left w:val="single" w:sz="4" w:space="0" w:color="E6E6E6"/>
              <w:bottom w:val="single" w:sz="4" w:space="0" w:color="E6E6E6"/>
              <w:right w:val="nil"/>
            </w:tcBorders>
            <w:shd w:val="clear" w:color="auto" w:fill="auto"/>
          </w:tcPr>
          <w:p w14:paraId="7CED05BB" w14:textId="0A746B18"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2C01CBE6" w14:textId="70EE8BC1"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5BF7FEDC" w14:textId="29A6F35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w:t>
            </w:r>
          </w:p>
        </w:tc>
        <w:tc>
          <w:tcPr>
            <w:tcW w:w="605" w:type="dxa"/>
            <w:tcBorders>
              <w:top w:val="nil"/>
              <w:left w:val="single" w:sz="4" w:space="0" w:color="E6E6E6"/>
              <w:bottom w:val="single" w:sz="4" w:space="0" w:color="E6E6E6"/>
              <w:right w:val="nil"/>
            </w:tcBorders>
            <w:shd w:val="clear" w:color="auto" w:fill="auto"/>
            <w:vAlign w:val="center"/>
          </w:tcPr>
          <w:p w14:paraId="53F922A0" w14:textId="04D14CA9"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1,18</w:t>
            </w:r>
          </w:p>
        </w:tc>
        <w:tc>
          <w:tcPr>
            <w:tcW w:w="363" w:type="dxa"/>
            <w:tcBorders>
              <w:top w:val="nil"/>
              <w:left w:val="single" w:sz="4" w:space="0" w:color="E6E6E6"/>
              <w:bottom w:val="single" w:sz="4" w:space="0" w:color="E6E6E6"/>
              <w:right w:val="nil"/>
            </w:tcBorders>
            <w:shd w:val="clear" w:color="auto" w:fill="auto"/>
          </w:tcPr>
          <w:p w14:paraId="17B232C3" w14:textId="296993A4"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2A522621" w14:textId="24609CBC"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2C8D77D0" w14:textId="57DBBFF9"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4A3A2667" w14:textId="5D2B0E98"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tcPr>
          <w:p w14:paraId="33E00DF8" w14:textId="1C6EAE8D"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3584A0B0" w14:textId="06B65886"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3C153F41" w14:textId="6C76A7E3"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162866C0" w14:textId="1F13AE0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0,94</w:t>
            </w:r>
          </w:p>
        </w:tc>
      </w:tr>
      <w:tr w:rsidR="007F42FC" w14:paraId="0B535832"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74398CB4"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5ED7DA89"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(6) geen antecedenten</w:t>
            </w:r>
          </w:p>
        </w:tc>
        <w:tc>
          <w:tcPr>
            <w:tcW w:w="360" w:type="dxa"/>
            <w:tcBorders>
              <w:top w:val="nil"/>
              <w:left w:val="single" w:sz="4" w:space="0" w:color="E6E6E6"/>
              <w:bottom w:val="single" w:sz="4" w:space="0" w:color="E6E6E6"/>
              <w:right w:val="nil"/>
            </w:tcBorders>
            <w:shd w:val="clear" w:color="auto" w:fill="auto"/>
          </w:tcPr>
          <w:p w14:paraId="19E7B16F" w14:textId="7AEA0AEA"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688EA5DF" w14:textId="2D49951B"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437E3ED8" w14:textId="5107C7B6"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14</w:t>
            </w:r>
          </w:p>
        </w:tc>
        <w:tc>
          <w:tcPr>
            <w:tcW w:w="605" w:type="dxa"/>
            <w:tcBorders>
              <w:top w:val="nil"/>
              <w:left w:val="single" w:sz="4" w:space="0" w:color="E6E6E6"/>
              <w:bottom w:val="single" w:sz="4" w:space="0" w:color="E6E6E6"/>
              <w:right w:val="nil"/>
            </w:tcBorders>
            <w:shd w:val="clear" w:color="auto" w:fill="auto"/>
            <w:vAlign w:val="center"/>
          </w:tcPr>
          <w:p w14:paraId="5D3DAE59" w14:textId="32857F6A"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3,31</w:t>
            </w:r>
          </w:p>
        </w:tc>
        <w:tc>
          <w:tcPr>
            <w:tcW w:w="363" w:type="dxa"/>
            <w:tcBorders>
              <w:top w:val="nil"/>
              <w:left w:val="single" w:sz="4" w:space="0" w:color="E6E6E6"/>
              <w:bottom w:val="single" w:sz="4" w:space="0" w:color="E6E6E6"/>
              <w:right w:val="nil"/>
            </w:tcBorders>
            <w:shd w:val="clear" w:color="auto" w:fill="auto"/>
          </w:tcPr>
          <w:p w14:paraId="225669EB" w14:textId="10E0E8FA"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682A3130" w14:textId="62EBF347"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35ADEFF4" w14:textId="243A12B2"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6CDB4498" w14:textId="32CE0246"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tcPr>
          <w:p w14:paraId="32E37D12" w14:textId="174AFCB9"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5C41ED22" w14:textId="3428AB93"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68332A22" w14:textId="4675C75F"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14</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0DE45310" w14:textId="2F6E5464"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2,63</w:t>
            </w:r>
          </w:p>
        </w:tc>
      </w:tr>
      <w:tr w:rsidR="007F42FC" w14:paraId="4C464E72"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176B1F4D"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039C9C1A"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(7) toevallige feiten – specifieke omstandigheden</w:t>
            </w:r>
          </w:p>
        </w:tc>
        <w:tc>
          <w:tcPr>
            <w:tcW w:w="360" w:type="dxa"/>
            <w:tcBorders>
              <w:top w:val="nil"/>
              <w:left w:val="single" w:sz="4" w:space="0" w:color="E6E6E6"/>
              <w:bottom w:val="single" w:sz="4" w:space="0" w:color="E6E6E6"/>
              <w:right w:val="nil"/>
            </w:tcBorders>
            <w:shd w:val="clear" w:color="auto" w:fill="auto"/>
          </w:tcPr>
          <w:p w14:paraId="2A1D3DBB" w14:textId="36A841BE" w:rsidR="007F42FC" w:rsidRPr="007F42FC" w:rsidRDefault="007F42FC" w:rsidP="0081083F">
            <w:pPr>
              <w:keepNext/>
              <w:adjustRightInd w:val="0"/>
              <w:spacing w:before="48" w:after="48"/>
              <w:jc w:val="right"/>
              <w:rPr>
                <w:color w:val="231F20"/>
                <w:sz w:val="16"/>
                <w:szCs w:val="16"/>
              </w:rPr>
            </w:pPr>
            <w:r w:rsidRPr="007F42FC">
              <w:rPr>
                <w:color w:val="231F20"/>
                <w:sz w:val="16"/>
                <w:szCs w:val="16"/>
              </w:rPr>
              <w:t>1</w:t>
            </w:r>
          </w:p>
        </w:tc>
        <w:tc>
          <w:tcPr>
            <w:tcW w:w="1042" w:type="dxa"/>
            <w:tcBorders>
              <w:top w:val="nil"/>
              <w:left w:val="single" w:sz="4" w:space="0" w:color="E6E6E6"/>
              <w:bottom w:val="single" w:sz="4" w:space="0" w:color="E6E6E6"/>
              <w:right w:val="nil"/>
            </w:tcBorders>
            <w:shd w:val="clear" w:color="auto" w:fill="auto"/>
          </w:tcPr>
          <w:p w14:paraId="3ED5EFD2" w14:textId="6FEEDF73" w:rsidR="007F42FC" w:rsidRPr="007F42FC" w:rsidRDefault="007F42FC" w:rsidP="0081083F">
            <w:pPr>
              <w:keepNext/>
              <w:adjustRightInd w:val="0"/>
              <w:spacing w:before="48" w:after="48"/>
              <w:jc w:val="right"/>
              <w:rPr>
                <w:color w:val="231F20"/>
                <w:sz w:val="16"/>
                <w:szCs w:val="16"/>
              </w:rPr>
            </w:pPr>
            <w:r w:rsidRPr="007F42FC">
              <w:rPr>
                <w:color w:val="231F20"/>
                <w:sz w:val="16"/>
                <w:szCs w:val="16"/>
              </w:rPr>
              <w:t>16,67</w:t>
            </w:r>
          </w:p>
        </w:tc>
        <w:tc>
          <w:tcPr>
            <w:tcW w:w="423" w:type="dxa"/>
            <w:tcBorders>
              <w:top w:val="nil"/>
              <w:left w:val="single" w:sz="4" w:space="0" w:color="E6E6E6"/>
              <w:bottom w:val="single" w:sz="4" w:space="0" w:color="E6E6E6"/>
              <w:right w:val="nil"/>
            </w:tcBorders>
            <w:shd w:val="clear" w:color="auto" w:fill="auto"/>
            <w:vAlign w:val="center"/>
          </w:tcPr>
          <w:p w14:paraId="305E30AB" w14:textId="39FF3F48"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29</w:t>
            </w:r>
          </w:p>
        </w:tc>
        <w:tc>
          <w:tcPr>
            <w:tcW w:w="605" w:type="dxa"/>
            <w:tcBorders>
              <w:top w:val="nil"/>
              <w:left w:val="single" w:sz="4" w:space="0" w:color="E6E6E6"/>
              <w:bottom w:val="single" w:sz="4" w:space="0" w:color="E6E6E6"/>
              <w:right w:val="nil"/>
            </w:tcBorders>
            <w:shd w:val="clear" w:color="auto" w:fill="auto"/>
            <w:vAlign w:val="center"/>
          </w:tcPr>
          <w:p w14:paraId="287DE0BF" w14:textId="102B746B"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6,86</w:t>
            </w:r>
          </w:p>
        </w:tc>
        <w:tc>
          <w:tcPr>
            <w:tcW w:w="363" w:type="dxa"/>
            <w:tcBorders>
              <w:top w:val="nil"/>
              <w:left w:val="single" w:sz="4" w:space="0" w:color="E6E6E6"/>
              <w:bottom w:val="single" w:sz="4" w:space="0" w:color="E6E6E6"/>
              <w:right w:val="nil"/>
            </w:tcBorders>
            <w:shd w:val="clear" w:color="auto" w:fill="auto"/>
            <w:vAlign w:val="center"/>
          </w:tcPr>
          <w:p w14:paraId="0023C3F3" w14:textId="6E1DD66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w:t>
            </w:r>
          </w:p>
        </w:tc>
        <w:tc>
          <w:tcPr>
            <w:tcW w:w="605" w:type="dxa"/>
            <w:tcBorders>
              <w:top w:val="nil"/>
              <w:left w:val="single" w:sz="4" w:space="0" w:color="E6E6E6"/>
              <w:bottom w:val="single" w:sz="4" w:space="0" w:color="E6E6E6"/>
              <w:right w:val="nil"/>
            </w:tcBorders>
            <w:shd w:val="clear" w:color="auto" w:fill="auto"/>
            <w:vAlign w:val="center"/>
          </w:tcPr>
          <w:p w14:paraId="7720FC78" w14:textId="09B6393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14,29</w:t>
            </w:r>
          </w:p>
        </w:tc>
        <w:tc>
          <w:tcPr>
            <w:tcW w:w="640" w:type="dxa"/>
            <w:tcBorders>
              <w:top w:val="nil"/>
              <w:left w:val="single" w:sz="4" w:space="0" w:color="E6E6E6"/>
              <w:bottom w:val="single" w:sz="4" w:space="0" w:color="E6E6E6"/>
              <w:right w:val="nil"/>
            </w:tcBorders>
            <w:shd w:val="clear" w:color="auto" w:fill="auto"/>
          </w:tcPr>
          <w:p w14:paraId="47827477" w14:textId="2EBD645F"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w:t>
            </w:r>
          </w:p>
        </w:tc>
        <w:tc>
          <w:tcPr>
            <w:tcW w:w="640" w:type="dxa"/>
            <w:tcBorders>
              <w:top w:val="nil"/>
              <w:left w:val="single" w:sz="4" w:space="0" w:color="E6E6E6"/>
              <w:bottom w:val="single" w:sz="4" w:space="0" w:color="E6E6E6"/>
              <w:right w:val="nil"/>
            </w:tcBorders>
            <w:shd w:val="clear" w:color="auto" w:fill="auto"/>
            <w:vAlign w:val="center"/>
          </w:tcPr>
          <w:p w14:paraId="72BADE75" w14:textId="32C05A3E"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4,17</w:t>
            </w:r>
          </w:p>
        </w:tc>
        <w:tc>
          <w:tcPr>
            <w:tcW w:w="363" w:type="dxa"/>
            <w:tcBorders>
              <w:top w:val="nil"/>
              <w:left w:val="single" w:sz="4" w:space="0" w:color="E6E6E6"/>
              <w:bottom w:val="single" w:sz="4" w:space="0" w:color="E6E6E6"/>
              <w:right w:val="nil"/>
            </w:tcBorders>
            <w:shd w:val="clear" w:color="auto" w:fill="auto"/>
          </w:tcPr>
          <w:p w14:paraId="05F5178F" w14:textId="41E9C404"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26956F64" w14:textId="1852CC2D"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w:t>
            </w:r>
          </w:p>
        </w:tc>
        <w:tc>
          <w:tcPr>
            <w:tcW w:w="377" w:type="dxa"/>
            <w:tcBorders>
              <w:top w:val="nil"/>
              <w:left w:val="single" w:sz="4" w:space="0" w:color="E6E6E6"/>
              <w:bottom w:val="single" w:sz="4" w:space="0" w:color="E6E6E6"/>
              <w:right w:val="nil"/>
            </w:tcBorders>
            <w:shd w:val="clear" w:color="auto" w:fill="auto"/>
          </w:tcPr>
          <w:p w14:paraId="4DDF09C6" w14:textId="3B6F910C"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35</w:t>
            </w:r>
          </w:p>
        </w:tc>
        <w:tc>
          <w:tcPr>
            <w:tcW w:w="643" w:type="dxa"/>
            <w:tcBorders>
              <w:top w:val="nil"/>
              <w:left w:val="single" w:sz="4" w:space="0" w:color="E6E6E6"/>
              <w:bottom w:val="single" w:sz="4" w:space="0" w:color="E6E6E6"/>
              <w:right w:val="single" w:sz="18" w:space="0" w:color="E6E6E6"/>
            </w:tcBorders>
            <w:shd w:val="clear" w:color="auto" w:fill="auto"/>
          </w:tcPr>
          <w:p w14:paraId="0086BE7C" w14:textId="421C43C3"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6,58</w:t>
            </w:r>
          </w:p>
        </w:tc>
      </w:tr>
      <w:tr w:rsidR="007F42FC" w:rsidRPr="007F42FC" w14:paraId="6C5C91AA"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403C5C7B"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66B4C3A8" w14:textId="77777777" w:rsidR="007F42FC" w:rsidRPr="004B7081" w:rsidRDefault="007F42FC" w:rsidP="0081083F">
            <w:pPr>
              <w:keepNext/>
              <w:adjustRightInd w:val="0"/>
              <w:spacing w:before="48" w:after="48"/>
              <w:rPr>
                <w:rFonts w:ascii="Arial" w:hAnsi="Arial" w:cs="Arial"/>
                <w:b/>
                <w:bCs/>
                <w:color w:val="000000"/>
                <w:sz w:val="16"/>
                <w:szCs w:val="16"/>
                <w:lang w:val="nl-BE"/>
              </w:rPr>
            </w:pPr>
            <w:r w:rsidRPr="004B7081">
              <w:rPr>
                <w:rFonts w:ascii="Arial" w:hAnsi="Arial" w:cs="Arial"/>
                <w:b/>
                <w:bCs/>
                <w:color w:val="000000"/>
                <w:sz w:val="16"/>
                <w:szCs w:val="16"/>
                <w:lang w:val="nl-BE"/>
              </w:rPr>
              <w:t>(8) jonge leeftijd van de dader</w:t>
            </w:r>
          </w:p>
        </w:tc>
        <w:tc>
          <w:tcPr>
            <w:tcW w:w="360" w:type="dxa"/>
            <w:tcBorders>
              <w:top w:val="nil"/>
              <w:left w:val="single" w:sz="4" w:space="0" w:color="E6E6E6"/>
              <w:bottom w:val="single" w:sz="4" w:space="0" w:color="E6E6E6"/>
              <w:right w:val="nil"/>
            </w:tcBorders>
            <w:shd w:val="clear" w:color="auto" w:fill="auto"/>
            <w:vAlign w:val="center"/>
          </w:tcPr>
          <w:p w14:paraId="3FC2F03A" w14:textId="350290CB" w:rsidR="007F42FC" w:rsidRPr="007F42FC" w:rsidRDefault="007F42FC" w:rsidP="0081083F">
            <w:pPr>
              <w:keepNext/>
              <w:adjustRightInd w:val="0"/>
              <w:spacing w:before="48" w:after="48"/>
              <w:jc w:val="right"/>
              <w:rPr>
                <w:color w:val="231F20"/>
                <w:sz w:val="16"/>
                <w:szCs w:val="16"/>
                <w:lang w:val="nl-BE"/>
              </w:rPr>
            </w:pPr>
          </w:p>
        </w:tc>
        <w:tc>
          <w:tcPr>
            <w:tcW w:w="1042" w:type="dxa"/>
            <w:tcBorders>
              <w:top w:val="nil"/>
              <w:left w:val="single" w:sz="4" w:space="0" w:color="E6E6E6"/>
              <w:bottom w:val="single" w:sz="4" w:space="0" w:color="E6E6E6"/>
              <w:right w:val="nil"/>
            </w:tcBorders>
            <w:shd w:val="clear" w:color="auto" w:fill="auto"/>
            <w:vAlign w:val="center"/>
          </w:tcPr>
          <w:p w14:paraId="3486C600" w14:textId="3B1F2606" w:rsidR="007F42FC" w:rsidRPr="007F42FC" w:rsidRDefault="007F42FC" w:rsidP="0081083F">
            <w:pPr>
              <w:keepNext/>
              <w:adjustRightInd w:val="0"/>
              <w:spacing w:before="48" w:after="48"/>
              <w:jc w:val="right"/>
              <w:rPr>
                <w:color w:val="231F20"/>
                <w:sz w:val="16"/>
                <w:szCs w:val="16"/>
                <w:lang w:val="nl-BE"/>
              </w:rPr>
            </w:pPr>
          </w:p>
        </w:tc>
        <w:tc>
          <w:tcPr>
            <w:tcW w:w="423" w:type="dxa"/>
            <w:tcBorders>
              <w:top w:val="nil"/>
              <w:left w:val="single" w:sz="4" w:space="0" w:color="E6E6E6"/>
              <w:bottom w:val="single" w:sz="4" w:space="0" w:color="E6E6E6"/>
              <w:right w:val="nil"/>
            </w:tcBorders>
            <w:shd w:val="clear" w:color="auto" w:fill="auto"/>
            <w:vAlign w:val="center"/>
          </w:tcPr>
          <w:p w14:paraId="3166BB2D" w14:textId="516077D7" w:rsidR="007F42FC" w:rsidRPr="007F42FC" w:rsidRDefault="007F42FC" w:rsidP="0081083F">
            <w:pPr>
              <w:keepNext/>
              <w:adjustRightInd w:val="0"/>
              <w:spacing w:before="48" w:after="48"/>
              <w:jc w:val="right"/>
              <w:rPr>
                <w:color w:val="231F20"/>
                <w:sz w:val="16"/>
                <w:szCs w:val="16"/>
                <w:lang w:val="nl-BE"/>
              </w:rPr>
            </w:pPr>
            <w:r w:rsidRPr="007F42FC">
              <w:rPr>
                <w:rStyle w:val="CharacterStyle4"/>
                <w:rFonts w:ascii="Times New Roman" w:hAnsi="Times New Roman" w:cs="Times New Roman"/>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4D278AA2" w14:textId="7CE25170" w:rsidR="007F42FC" w:rsidRPr="007F42FC" w:rsidRDefault="007F42FC" w:rsidP="0081083F">
            <w:pPr>
              <w:keepNext/>
              <w:adjustRightInd w:val="0"/>
              <w:spacing w:before="48" w:after="48"/>
              <w:jc w:val="right"/>
              <w:rPr>
                <w:color w:val="231F20"/>
                <w:sz w:val="16"/>
                <w:szCs w:val="16"/>
                <w:lang w:val="nl-BE"/>
              </w:rPr>
            </w:pPr>
            <w:r w:rsidRPr="007F42FC">
              <w:rPr>
                <w:rStyle w:val="CharacterStyle4"/>
                <w:rFonts w:ascii="Times New Roman" w:hAnsi="Times New Roman" w:cs="Times New Roman"/>
                <w:sz w:val="16"/>
                <w:szCs w:val="16"/>
                <w:lang w:val="fr-FR" w:eastAsia="fr-FR"/>
              </w:rPr>
              <w:t>0,24</w:t>
            </w:r>
          </w:p>
        </w:tc>
        <w:tc>
          <w:tcPr>
            <w:tcW w:w="363" w:type="dxa"/>
            <w:tcBorders>
              <w:top w:val="nil"/>
              <w:left w:val="single" w:sz="4" w:space="0" w:color="E6E6E6"/>
              <w:bottom w:val="single" w:sz="4" w:space="0" w:color="E6E6E6"/>
              <w:right w:val="nil"/>
            </w:tcBorders>
            <w:shd w:val="clear" w:color="auto" w:fill="auto"/>
            <w:vAlign w:val="center"/>
          </w:tcPr>
          <w:p w14:paraId="00FE482A" w14:textId="10EA4F79" w:rsidR="007F42FC" w:rsidRPr="007F42FC" w:rsidRDefault="007F42FC" w:rsidP="0081083F">
            <w:pPr>
              <w:keepNext/>
              <w:adjustRightInd w:val="0"/>
              <w:spacing w:before="48" w:after="48"/>
              <w:jc w:val="right"/>
              <w:rPr>
                <w:color w:val="231F20"/>
                <w:sz w:val="16"/>
                <w:szCs w:val="16"/>
                <w:lang w:val="nl-BE"/>
              </w:rPr>
            </w:pPr>
          </w:p>
        </w:tc>
        <w:tc>
          <w:tcPr>
            <w:tcW w:w="605" w:type="dxa"/>
            <w:tcBorders>
              <w:top w:val="nil"/>
              <w:left w:val="single" w:sz="4" w:space="0" w:color="E6E6E6"/>
              <w:bottom w:val="single" w:sz="4" w:space="0" w:color="E6E6E6"/>
              <w:right w:val="nil"/>
            </w:tcBorders>
            <w:shd w:val="clear" w:color="auto" w:fill="auto"/>
            <w:vAlign w:val="center"/>
          </w:tcPr>
          <w:p w14:paraId="36232888" w14:textId="3F5DEA17" w:rsidR="007F42FC" w:rsidRPr="007F42FC" w:rsidRDefault="007F42FC" w:rsidP="0081083F">
            <w:pPr>
              <w:keepNext/>
              <w:adjustRightInd w:val="0"/>
              <w:spacing w:before="48" w:after="48"/>
              <w:jc w:val="right"/>
              <w:rPr>
                <w:color w:val="231F20"/>
                <w:sz w:val="16"/>
                <w:szCs w:val="16"/>
                <w:lang w:val="nl-BE"/>
              </w:rPr>
            </w:pPr>
          </w:p>
        </w:tc>
        <w:tc>
          <w:tcPr>
            <w:tcW w:w="640" w:type="dxa"/>
            <w:tcBorders>
              <w:top w:val="nil"/>
              <w:left w:val="single" w:sz="4" w:space="0" w:color="E6E6E6"/>
              <w:bottom w:val="single" w:sz="4" w:space="0" w:color="E6E6E6"/>
              <w:right w:val="nil"/>
            </w:tcBorders>
            <w:shd w:val="clear" w:color="auto" w:fill="auto"/>
          </w:tcPr>
          <w:p w14:paraId="7DD6C8DD" w14:textId="138062E0" w:rsidR="007F42FC" w:rsidRPr="007F42FC" w:rsidRDefault="007F42FC" w:rsidP="0081083F">
            <w:pPr>
              <w:keepNext/>
              <w:adjustRightInd w:val="0"/>
              <w:spacing w:before="48" w:after="48"/>
              <w:jc w:val="right"/>
              <w:rPr>
                <w:color w:val="231F20"/>
                <w:sz w:val="16"/>
                <w:szCs w:val="16"/>
                <w:lang w:val="nl-BE"/>
              </w:rPr>
            </w:pPr>
          </w:p>
        </w:tc>
        <w:tc>
          <w:tcPr>
            <w:tcW w:w="640" w:type="dxa"/>
            <w:tcBorders>
              <w:top w:val="nil"/>
              <w:left w:val="single" w:sz="4" w:space="0" w:color="E6E6E6"/>
              <w:bottom w:val="single" w:sz="4" w:space="0" w:color="E6E6E6"/>
              <w:right w:val="nil"/>
            </w:tcBorders>
            <w:shd w:val="clear" w:color="auto" w:fill="auto"/>
            <w:vAlign w:val="center"/>
          </w:tcPr>
          <w:p w14:paraId="33E4BB53" w14:textId="7C2ADD80" w:rsidR="007F42FC" w:rsidRPr="007F42FC" w:rsidRDefault="007F42FC" w:rsidP="0081083F">
            <w:pPr>
              <w:keepNext/>
              <w:adjustRightInd w:val="0"/>
              <w:spacing w:before="48" w:after="48"/>
              <w:jc w:val="right"/>
              <w:rPr>
                <w:color w:val="231F20"/>
                <w:sz w:val="16"/>
                <w:szCs w:val="16"/>
                <w:lang w:val="nl-BE"/>
              </w:rPr>
            </w:pPr>
          </w:p>
        </w:tc>
        <w:tc>
          <w:tcPr>
            <w:tcW w:w="363" w:type="dxa"/>
            <w:tcBorders>
              <w:top w:val="nil"/>
              <w:left w:val="single" w:sz="4" w:space="0" w:color="E6E6E6"/>
              <w:bottom w:val="single" w:sz="4" w:space="0" w:color="E6E6E6"/>
              <w:right w:val="nil"/>
            </w:tcBorders>
            <w:shd w:val="clear" w:color="auto" w:fill="auto"/>
          </w:tcPr>
          <w:p w14:paraId="68F32E59" w14:textId="7A9D35EE" w:rsidR="007F42FC" w:rsidRPr="007F42FC" w:rsidRDefault="007F42FC" w:rsidP="0081083F">
            <w:pPr>
              <w:keepNext/>
              <w:adjustRightInd w:val="0"/>
              <w:spacing w:before="48" w:after="48"/>
              <w:jc w:val="right"/>
              <w:rPr>
                <w:color w:val="231F20"/>
                <w:sz w:val="16"/>
                <w:szCs w:val="16"/>
                <w:lang w:val="nl-BE"/>
              </w:rPr>
            </w:pPr>
          </w:p>
        </w:tc>
        <w:tc>
          <w:tcPr>
            <w:tcW w:w="605" w:type="dxa"/>
            <w:tcBorders>
              <w:top w:val="nil"/>
              <w:left w:val="single" w:sz="4" w:space="0" w:color="E6E6E6"/>
              <w:bottom w:val="single" w:sz="4" w:space="0" w:color="E6E6E6"/>
              <w:right w:val="nil"/>
            </w:tcBorders>
            <w:shd w:val="clear" w:color="auto" w:fill="auto"/>
          </w:tcPr>
          <w:p w14:paraId="54460C4F" w14:textId="50A5904A" w:rsidR="007F42FC" w:rsidRPr="007F42FC" w:rsidRDefault="007F42FC" w:rsidP="0081083F">
            <w:pPr>
              <w:keepNext/>
              <w:adjustRightInd w:val="0"/>
              <w:spacing w:before="48" w:after="48"/>
              <w:jc w:val="right"/>
              <w:rPr>
                <w:color w:val="231F20"/>
                <w:sz w:val="16"/>
                <w:szCs w:val="16"/>
                <w:lang w:val="nl-BE"/>
              </w:rPr>
            </w:pPr>
          </w:p>
        </w:tc>
        <w:tc>
          <w:tcPr>
            <w:tcW w:w="377" w:type="dxa"/>
            <w:tcBorders>
              <w:top w:val="nil"/>
              <w:left w:val="single" w:sz="4" w:space="0" w:color="E6E6E6"/>
              <w:bottom w:val="single" w:sz="4" w:space="0" w:color="E6E6E6"/>
              <w:right w:val="nil"/>
            </w:tcBorders>
            <w:shd w:val="clear" w:color="auto" w:fill="auto"/>
          </w:tcPr>
          <w:p w14:paraId="1E5315D5" w14:textId="75FEF262" w:rsidR="007F42FC" w:rsidRPr="007F42FC" w:rsidRDefault="007F42FC" w:rsidP="0081083F">
            <w:pPr>
              <w:keepNext/>
              <w:adjustRightInd w:val="0"/>
              <w:spacing w:before="48" w:after="48"/>
              <w:jc w:val="right"/>
              <w:rPr>
                <w:color w:val="231F20"/>
                <w:sz w:val="16"/>
                <w:szCs w:val="16"/>
                <w:lang w:val="nl-BE"/>
              </w:rPr>
            </w:pPr>
          </w:p>
        </w:tc>
        <w:tc>
          <w:tcPr>
            <w:tcW w:w="643" w:type="dxa"/>
            <w:tcBorders>
              <w:top w:val="nil"/>
              <w:left w:val="single" w:sz="4" w:space="0" w:color="E6E6E6"/>
              <w:bottom w:val="single" w:sz="4" w:space="0" w:color="E6E6E6"/>
              <w:right w:val="single" w:sz="18" w:space="0" w:color="E6E6E6"/>
            </w:tcBorders>
            <w:shd w:val="clear" w:color="auto" w:fill="auto"/>
          </w:tcPr>
          <w:p w14:paraId="74794BC4" w14:textId="115B29D4" w:rsidR="007F42FC" w:rsidRPr="007F42FC" w:rsidRDefault="007F42FC" w:rsidP="0081083F">
            <w:pPr>
              <w:keepNext/>
              <w:adjustRightInd w:val="0"/>
              <w:spacing w:before="48" w:after="48"/>
              <w:jc w:val="right"/>
              <w:rPr>
                <w:color w:val="231F20"/>
                <w:sz w:val="16"/>
                <w:szCs w:val="16"/>
                <w:lang w:val="nl-BE"/>
              </w:rPr>
            </w:pPr>
            <w:r w:rsidRPr="007F42FC">
              <w:rPr>
                <w:rStyle w:val="CharacterStyle4"/>
                <w:rFonts w:ascii="Times New Roman" w:hAnsi="Times New Roman" w:cs="Times New Roman"/>
                <w:sz w:val="16"/>
                <w:szCs w:val="16"/>
                <w:lang w:val="fr-FR" w:eastAsia="fr-FR"/>
              </w:rPr>
              <w:t>0,19</w:t>
            </w:r>
          </w:p>
        </w:tc>
      </w:tr>
      <w:tr w:rsidR="007F42FC" w14:paraId="1513E0BA"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364D2384" w14:textId="77777777" w:rsidR="007F42FC" w:rsidRPr="007F42FC" w:rsidRDefault="007F42FC" w:rsidP="0081083F">
            <w:pPr>
              <w:keepNext/>
              <w:adjustRightInd w:val="0"/>
              <w:rPr>
                <w:lang w:val="nl-BE"/>
              </w:rPr>
            </w:pPr>
          </w:p>
        </w:tc>
        <w:tc>
          <w:tcPr>
            <w:tcW w:w="2958" w:type="dxa"/>
            <w:tcBorders>
              <w:top w:val="nil"/>
              <w:left w:val="single" w:sz="4" w:space="0" w:color="E6E6E6"/>
              <w:bottom w:val="single" w:sz="4" w:space="0" w:color="E6E6E6"/>
              <w:right w:val="nil"/>
            </w:tcBorders>
            <w:shd w:val="clear" w:color="auto" w:fill="FFFFFF"/>
          </w:tcPr>
          <w:p w14:paraId="48584310"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(9) wanverhouding gevolgen – maatschappelijke verstoring</w:t>
            </w:r>
          </w:p>
        </w:tc>
        <w:tc>
          <w:tcPr>
            <w:tcW w:w="360" w:type="dxa"/>
            <w:tcBorders>
              <w:top w:val="nil"/>
              <w:left w:val="single" w:sz="4" w:space="0" w:color="E6E6E6"/>
              <w:bottom w:val="single" w:sz="4" w:space="0" w:color="E6E6E6"/>
              <w:right w:val="nil"/>
            </w:tcBorders>
            <w:shd w:val="clear" w:color="auto" w:fill="auto"/>
          </w:tcPr>
          <w:p w14:paraId="7D119AEB" w14:textId="56A2DF51"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vAlign w:val="center"/>
          </w:tcPr>
          <w:p w14:paraId="27712EF8" w14:textId="5D4FBA17"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3C23B4D7" w14:textId="7160725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24</w:t>
            </w:r>
          </w:p>
        </w:tc>
        <w:tc>
          <w:tcPr>
            <w:tcW w:w="605" w:type="dxa"/>
            <w:tcBorders>
              <w:top w:val="nil"/>
              <w:left w:val="single" w:sz="4" w:space="0" w:color="E6E6E6"/>
              <w:bottom w:val="single" w:sz="4" w:space="0" w:color="E6E6E6"/>
              <w:right w:val="nil"/>
            </w:tcBorders>
            <w:shd w:val="clear" w:color="auto" w:fill="auto"/>
            <w:vAlign w:val="center"/>
          </w:tcPr>
          <w:p w14:paraId="40DD604A" w14:textId="1C0E987F"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5,67</w:t>
            </w:r>
          </w:p>
        </w:tc>
        <w:tc>
          <w:tcPr>
            <w:tcW w:w="363" w:type="dxa"/>
            <w:tcBorders>
              <w:top w:val="nil"/>
              <w:left w:val="single" w:sz="4" w:space="0" w:color="E6E6E6"/>
              <w:bottom w:val="single" w:sz="4" w:space="0" w:color="E6E6E6"/>
              <w:right w:val="nil"/>
            </w:tcBorders>
            <w:shd w:val="clear" w:color="auto" w:fill="auto"/>
          </w:tcPr>
          <w:p w14:paraId="07C3DBF7" w14:textId="6CA48429"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7FDA477A" w14:textId="25BD5CF9"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vAlign w:val="center"/>
          </w:tcPr>
          <w:p w14:paraId="73F50EB9" w14:textId="76FCF868"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w:t>
            </w:r>
          </w:p>
        </w:tc>
        <w:tc>
          <w:tcPr>
            <w:tcW w:w="640" w:type="dxa"/>
            <w:tcBorders>
              <w:top w:val="nil"/>
              <w:left w:val="single" w:sz="4" w:space="0" w:color="E6E6E6"/>
              <w:bottom w:val="single" w:sz="4" w:space="0" w:color="E6E6E6"/>
              <w:right w:val="nil"/>
            </w:tcBorders>
            <w:shd w:val="clear" w:color="auto" w:fill="auto"/>
            <w:vAlign w:val="center"/>
          </w:tcPr>
          <w:p w14:paraId="1B42D5B5" w14:textId="61D2976E"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5,56</w:t>
            </w:r>
          </w:p>
        </w:tc>
        <w:tc>
          <w:tcPr>
            <w:tcW w:w="363" w:type="dxa"/>
            <w:tcBorders>
              <w:top w:val="nil"/>
              <w:left w:val="single" w:sz="4" w:space="0" w:color="E6E6E6"/>
              <w:bottom w:val="single" w:sz="4" w:space="0" w:color="E6E6E6"/>
              <w:right w:val="nil"/>
            </w:tcBorders>
            <w:shd w:val="clear" w:color="auto" w:fill="auto"/>
          </w:tcPr>
          <w:p w14:paraId="6E0D3607" w14:textId="1EED646F"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vAlign w:val="center"/>
          </w:tcPr>
          <w:p w14:paraId="0BDE8A01" w14:textId="22548134"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73610B92" w14:textId="56980DC1" w:rsidR="007F42FC" w:rsidRPr="007F42FC" w:rsidRDefault="007F42FC" w:rsidP="0081083F">
            <w:pPr>
              <w:keepNext/>
              <w:adjustRightInd w:val="0"/>
              <w:spacing w:before="48" w:after="48"/>
              <w:jc w:val="right"/>
              <w:rPr>
                <w:color w:val="231F20"/>
                <w:sz w:val="16"/>
                <w:szCs w:val="16"/>
              </w:rPr>
            </w:pPr>
          </w:p>
        </w:tc>
        <w:tc>
          <w:tcPr>
            <w:tcW w:w="643" w:type="dxa"/>
            <w:tcBorders>
              <w:top w:val="nil"/>
              <w:left w:val="single" w:sz="4" w:space="0" w:color="E6E6E6"/>
              <w:bottom w:val="single" w:sz="4" w:space="0" w:color="E6E6E6"/>
              <w:right w:val="single" w:sz="18" w:space="0" w:color="E6E6E6"/>
            </w:tcBorders>
            <w:shd w:val="clear" w:color="auto" w:fill="auto"/>
          </w:tcPr>
          <w:p w14:paraId="6D05DD9E" w14:textId="6708352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5,26</w:t>
            </w:r>
          </w:p>
        </w:tc>
      </w:tr>
      <w:tr w:rsidR="007F42FC" w14:paraId="6B70E1BE"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36A0E975"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5628F595"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(10) houding van het slachtoffer</w:t>
            </w:r>
          </w:p>
        </w:tc>
        <w:tc>
          <w:tcPr>
            <w:tcW w:w="360" w:type="dxa"/>
            <w:tcBorders>
              <w:top w:val="nil"/>
              <w:left w:val="single" w:sz="4" w:space="0" w:color="E6E6E6"/>
              <w:bottom w:val="single" w:sz="4" w:space="0" w:color="E6E6E6"/>
              <w:right w:val="nil"/>
            </w:tcBorders>
            <w:shd w:val="clear" w:color="auto" w:fill="auto"/>
          </w:tcPr>
          <w:p w14:paraId="7C624B4A" w14:textId="40EBB2A5" w:rsidR="007F42FC" w:rsidRPr="007F42FC" w:rsidRDefault="007F42FC" w:rsidP="0081083F">
            <w:pPr>
              <w:keepNext/>
              <w:adjustRightInd w:val="0"/>
              <w:spacing w:before="48" w:after="48"/>
              <w:jc w:val="right"/>
              <w:rPr>
                <w:color w:val="231F20"/>
                <w:sz w:val="16"/>
                <w:szCs w:val="16"/>
              </w:rPr>
            </w:pPr>
            <w:r w:rsidRPr="007F42FC">
              <w:rPr>
                <w:color w:val="231F20"/>
                <w:sz w:val="16"/>
                <w:szCs w:val="16"/>
              </w:rPr>
              <w:t>1</w:t>
            </w:r>
          </w:p>
        </w:tc>
        <w:tc>
          <w:tcPr>
            <w:tcW w:w="1042" w:type="dxa"/>
            <w:tcBorders>
              <w:top w:val="nil"/>
              <w:left w:val="single" w:sz="4" w:space="0" w:color="E6E6E6"/>
              <w:bottom w:val="single" w:sz="4" w:space="0" w:color="E6E6E6"/>
              <w:right w:val="nil"/>
            </w:tcBorders>
            <w:shd w:val="clear" w:color="auto" w:fill="auto"/>
          </w:tcPr>
          <w:p w14:paraId="61EF40E1" w14:textId="2D31347E" w:rsidR="007F42FC" w:rsidRPr="007F42FC" w:rsidRDefault="007F42FC" w:rsidP="0081083F">
            <w:pPr>
              <w:keepNext/>
              <w:adjustRightInd w:val="0"/>
              <w:spacing w:before="48" w:after="48"/>
              <w:jc w:val="right"/>
              <w:rPr>
                <w:color w:val="231F20"/>
                <w:sz w:val="16"/>
                <w:szCs w:val="16"/>
              </w:rPr>
            </w:pPr>
            <w:r w:rsidRPr="007F42FC">
              <w:rPr>
                <w:color w:val="231F20"/>
                <w:sz w:val="16"/>
                <w:szCs w:val="16"/>
              </w:rPr>
              <w:t>16,67</w:t>
            </w:r>
          </w:p>
        </w:tc>
        <w:tc>
          <w:tcPr>
            <w:tcW w:w="423" w:type="dxa"/>
            <w:tcBorders>
              <w:top w:val="nil"/>
              <w:left w:val="single" w:sz="4" w:space="0" w:color="E6E6E6"/>
              <w:bottom w:val="single" w:sz="4" w:space="0" w:color="E6E6E6"/>
              <w:right w:val="nil"/>
            </w:tcBorders>
            <w:shd w:val="clear" w:color="auto" w:fill="auto"/>
            <w:vAlign w:val="center"/>
          </w:tcPr>
          <w:p w14:paraId="3298E044" w14:textId="53B7835D"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2DE05317" w14:textId="42376C77"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0,24</w:t>
            </w:r>
          </w:p>
        </w:tc>
        <w:tc>
          <w:tcPr>
            <w:tcW w:w="363" w:type="dxa"/>
            <w:tcBorders>
              <w:top w:val="nil"/>
              <w:left w:val="single" w:sz="4" w:space="0" w:color="E6E6E6"/>
              <w:bottom w:val="single" w:sz="4" w:space="0" w:color="E6E6E6"/>
              <w:right w:val="nil"/>
            </w:tcBorders>
            <w:shd w:val="clear" w:color="auto" w:fill="auto"/>
          </w:tcPr>
          <w:p w14:paraId="11E070A6" w14:textId="10C628EA"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6A4E5B3B" w14:textId="38C8F75B"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5B0ED8D9" w14:textId="74749D71"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63A1E4AE" w14:textId="234A4CE4"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vAlign w:val="center"/>
          </w:tcPr>
          <w:p w14:paraId="54CEDDF9" w14:textId="6348D75D"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1F266F7A" w14:textId="7C7AE538"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5,88</w:t>
            </w:r>
          </w:p>
        </w:tc>
        <w:tc>
          <w:tcPr>
            <w:tcW w:w="377" w:type="dxa"/>
            <w:tcBorders>
              <w:top w:val="nil"/>
              <w:left w:val="single" w:sz="4" w:space="0" w:color="E6E6E6"/>
              <w:bottom w:val="single" w:sz="4" w:space="0" w:color="E6E6E6"/>
              <w:right w:val="nil"/>
            </w:tcBorders>
            <w:shd w:val="clear" w:color="auto" w:fill="auto"/>
            <w:vAlign w:val="center"/>
          </w:tcPr>
          <w:p w14:paraId="208F62E1" w14:textId="11B89EC4"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37D1171F" w14:textId="72AF7D9F"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0,56</w:t>
            </w:r>
          </w:p>
        </w:tc>
      </w:tr>
      <w:tr w:rsidR="007F42FC" w14:paraId="17AAF960"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64911BED"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2DE92E23"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(11) vergoeding van het slachtoffer</w:t>
            </w:r>
          </w:p>
        </w:tc>
        <w:tc>
          <w:tcPr>
            <w:tcW w:w="360" w:type="dxa"/>
            <w:tcBorders>
              <w:top w:val="nil"/>
              <w:left w:val="single" w:sz="4" w:space="0" w:color="E6E6E6"/>
              <w:bottom w:val="single" w:sz="4" w:space="0" w:color="E6E6E6"/>
              <w:right w:val="nil"/>
            </w:tcBorders>
            <w:shd w:val="clear" w:color="auto" w:fill="auto"/>
          </w:tcPr>
          <w:p w14:paraId="659BC2CA" w14:textId="7213BA2E"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238CA390" w14:textId="582DDA12"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tcPr>
          <w:p w14:paraId="656B9F88" w14:textId="1A5208F2"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6CD40489" w14:textId="12F3495C"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tcPr>
          <w:p w14:paraId="1CBEFDB3" w14:textId="5F13BAD4"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66176E27" w14:textId="339B1224"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vAlign w:val="center"/>
          </w:tcPr>
          <w:p w14:paraId="2BE9BBDD" w14:textId="51733459"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40" w:type="dxa"/>
            <w:tcBorders>
              <w:top w:val="nil"/>
              <w:left w:val="single" w:sz="4" w:space="0" w:color="E6E6E6"/>
              <w:bottom w:val="single" w:sz="4" w:space="0" w:color="E6E6E6"/>
              <w:right w:val="nil"/>
            </w:tcBorders>
            <w:shd w:val="clear" w:color="auto" w:fill="auto"/>
            <w:vAlign w:val="center"/>
          </w:tcPr>
          <w:p w14:paraId="40D8E421" w14:textId="4BAC1046"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1,39</w:t>
            </w:r>
          </w:p>
        </w:tc>
        <w:tc>
          <w:tcPr>
            <w:tcW w:w="363" w:type="dxa"/>
            <w:tcBorders>
              <w:top w:val="nil"/>
              <w:left w:val="single" w:sz="4" w:space="0" w:color="E6E6E6"/>
              <w:bottom w:val="single" w:sz="4" w:space="0" w:color="E6E6E6"/>
              <w:right w:val="nil"/>
            </w:tcBorders>
            <w:shd w:val="clear" w:color="auto" w:fill="auto"/>
          </w:tcPr>
          <w:p w14:paraId="5BB48D78" w14:textId="7A407481"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38A41960" w14:textId="0A33A4A8"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0A6E371E" w14:textId="22F9346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41453910" w14:textId="4D5B5D1B"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0,19</w:t>
            </w:r>
          </w:p>
        </w:tc>
      </w:tr>
      <w:tr w:rsidR="007F42FC" w14:paraId="60EFA06B"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152D9432"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109AFE1C"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(12) te weinig onderzoekscapaciteit</w:t>
            </w:r>
          </w:p>
        </w:tc>
        <w:tc>
          <w:tcPr>
            <w:tcW w:w="360" w:type="dxa"/>
            <w:tcBorders>
              <w:top w:val="nil"/>
              <w:left w:val="single" w:sz="4" w:space="0" w:color="E6E6E6"/>
              <w:bottom w:val="single" w:sz="4" w:space="0" w:color="E6E6E6"/>
              <w:right w:val="nil"/>
            </w:tcBorders>
            <w:shd w:val="clear" w:color="auto" w:fill="auto"/>
            <w:vAlign w:val="center"/>
          </w:tcPr>
          <w:p w14:paraId="251337A3" w14:textId="4381BA38"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vAlign w:val="center"/>
          </w:tcPr>
          <w:p w14:paraId="6D4A3C48" w14:textId="04E79668"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53F78EB7" w14:textId="450FB5EA"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w:t>
            </w:r>
          </w:p>
        </w:tc>
        <w:tc>
          <w:tcPr>
            <w:tcW w:w="605" w:type="dxa"/>
            <w:tcBorders>
              <w:top w:val="nil"/>
              <w:left w:val="single" w:sz="4" w:space="0" w:color="E6E6E6"/>
              <w:bottom w:val="single" w:sz="4" w:space="0" w:color="E6E6E6"/>
              <w:right w:val="nil"/>
            </w:tcBorders>
            <w:shd w:val="clear" w:color="auto" w:fill="auto"/>
            <w:vAlign w:val="center"/>
          </w:tcPr>
          <w:p w14:paraId="5B2AE65C" w14:textId="06C2BB70"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095</w:t>
            </w:r>
          </w:p>
        </w:tc>
        <w:tc>
          <w:tcPr>
            <w:tcW w:w="363" w:type="dxa"/>
            <w:tcBorders>
              <w:top w:val="nil"/>
              <w:left w:val="single" w:sz="4" w:space="0" w:color="E6E6E6"/>
              <w:bottom w:val="single" w:sz="4" w:space="0" w:color="E6E6E6"/>
              <w:right w:val="nil"/>
            </w:tcBorders>
            <w:shd w:val="clear" w:color="auto" w:fill="auto"/>
          </w:tcPr>
          <w:p w14:paraId="17D43622" w14:textId="37E455A8"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432D809B" w14:textId="2201BE0A"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vAlign w:val="center"/>
          </w:tcPr>
          <w:p w14:paraId="43AB945F" w14:textId="779D5A9A"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40" w:type="dxa"/>
            <w:tcBorders>
              <w:top w:val="nil"/>
              <w:left w:val="single" w:sz="4" w:space="0" w:color="E6E6E6"/>
              <w:bottom w:val="single" w:sz="4" w:space="0" w:color="E6E6E6"/>
              <w:right w:val="nil"/>
            </w:tcBorders>
            <w:shd w:val="clear" w:color="auto" w:fill="auto"/>
            <w:vAlign w:val="center"/>
          </w:tcPr>
          <w:p w14:paraId="2867E717" w14:textId="6AA9B88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1,39</w:t>
            </w:r>
          </w:p>
        </w:tc>
        <w:tc>
          <w:tcPr>
            <w:tcW w:w="363" w:type="dxa"/>
            <w:tcBorders>
              <w:top w:val="nil"/>
              <w:left w:val="single" w:sz="4" w:space="0" w:color="E6E6E6"/>
              <w:bottom w:val="single" w:sz="4" w:space="0" w:color="E6E6E6"/>
              <w:right w:val="nil"/>
            </w:tcBorders>
            <w:shd w:val="clear" w:color="auto" w:fill="auto"/>
          </w:tcPr>
          <w:p w14:paraId="35192A62" w14:textId="557F8618"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217BC0F4" w14:textId="3A8D3037"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23A611D5" w14:textId="0C184918"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3506CCE8" w14:textId="1AB8C67B"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0,94</w:t>
            </w:r>
          </w:p>
        </w:tc>
      </w:tr>
      <w:tr w:rsidR="007F42FC" w14:paraId="43D5F1D7"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63EA154A"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263FB1B8"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(13) andere prioriteiten</w:t>
            </w:r>
          </w:p>
        </w:tc>
        <w:tc>
          <w:tcPr>
            <w:tcW w:w="360" w:type="dxa"/>
            <w:tcBorders>
              <w:top w:val="nil"/>
              <w:left w:val="single" w:sz="4" w:space="0" w:color="E6E6E6"/>
              <w:bottom w:val="single" w:sz="4" w:space="0" w:color="E6E6E6"/>
              <w:right w:val="nil"/>
            </w:tcBorders>
            <w:shd w:val="clear" w:color="auto" w:fill="auto"/>
          </w:tcPr>
          <w:p w14:paraId="7491A0A7" w14:textId="746A41A6"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11CD2B72" w14:textId="7FDDA0AE"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070862CC" w14:textId="3DA32F54"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20</w:t>
            </w:r>
          </w:p>
        </w:tc>
        <w:tc>
          <w:tcPr>
            <w:tcW w:w="605" w:type="dxa"/>
            <w:tcBorders>
              <w:top w:val="nil"/>
              <w:left w:val="single" w:sz="4" w:space="0" w:color="E6E6E6"/>
              <w:bottom w:val="single" w:sz="4" w:space="0" w:color="E6E6E6"/>
              <w:right w:val="nil"/>
            </w:tcBorders>
            <w:shd w:val="clear" w:color="auto" w:fill="auto"/>
            <w:vAlign w:val="center"/>
          </w:tcPr>
          <w:p w14:paraId="67C2F04B" w14:textId="385B90C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4,73</w:t>
            </w:r>
          </w:p>
        </w:tc>
        <w:tc>
          <w:tcPr>
            <w:tcW w:w="363" w:type="dxa"/>
            <w:tcBorders>
              <w:top w:val="nil"/>
              <w:left w:val="single" w:sz="4" w:space="0" w:color="E6E6E6"/>
              <w:bottom w:val="single" w:sz="4" w:space="0" w:color="E6E6E6"/>
              <w:right w:val="nil"/>
            </w:tcBorders>
            <w:shd w:val="clear" w:color="auto" w:fill="auto"/>
            <w:vAlign w:val="center"/>
          </w:tcPr>
          <w:p w14:paraId="3C895253" w14:textId="2BCD949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w:t>
            </w:r>
          </w:p>
        </w:tc>
        <w:tc>
          <w:tcPr>
            <w:tcW w:w="605" w:type="dxa"/>
            <w:tcBorders>
              <w:top w:val="nil"/>
              <w:left w:val="single" w:sz="4" w:space="0" w:color="E6E6E6"/>
              <w:bottom w:val="single" w:sz="4" w:space="0" w:color="E6E6E6"/>
              <w:right w:val="nil"/>
            </w:tcBorders>
            <w:shd w:val="clear" w:color="auto" w:fill="auto"/>
            <w:vAlign w:val="center"/>
          </w:tcPr>
          <w:p w14:paraId="7B281543" w14:textId="08C9E8C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14,29</w:t>
            </w:r>
          </w:p>
        </w:tc>
        <w:tc>
          <w:tcPr>
            <w:tcW w:w="640" w:type="dxa"/>
            <w:tcBorders>
              <w:top w:val="nil"/>
              <w:left w:val="single" w:sz="4" w:space="0" w:color="E6E6E6"/>
              <w:bottom w:val="single" w:sz="4" w:space="0" w:color="E6E6E6"/>
              <w:right w:val="nil"/>
            </w:tcBorders>
            <w:shd w:val="clear" w:color="auto" w:fill="auto"/>
            <w:vAlign w:val="center"/>
          </w:tcPr>
          <w:p w14:paraId="4BC4A6BF" w14:textId="44F2F8AC"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w:t>
            </w:r>
          </w:p>
        </w:tc>
        <w:tc>
          <w:tcPr>
            <w:tcW w:w="640" w:type="dxa"/>
            <w:tcBorders>
              <w:top w:val="nil"/>
              <w:left w:val="single" w:sz="4" w:space="0" w:color="E6E6E6"/>
              <w:bottom w:val="single" w:sz="4" w:space="0" w:color="E6E6E6"/>
              <w:right w:val="nil"/>
            </w:tcBorders>
            <w:shd w:val="clear" w:color="auto" w:fill="auto"/>
            <w:vAlign w:val="center"/>
          </w:tcPr>
          <w:p w14:paraId="523DCD85" w14:textId="383AC00B"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4,17</w:t>
            </w:r>
          </w:p>
        </w:tc>
        <w:tc>
          <w:tcPr>
            <w:tcW w:w="363" w:type="dxa"/>
            <w:tcBorders>
              <w:top w:val="nil"/>
              <w:left w:val="single" w:sz="4" w:space="0" w:color="E6E6E6"/>
              <w:bottom w:val="single" w:sz="4" w:space="0" w:color="E6E6E6"/>
              <w:right w:val="nil"/>
            </w:tcBorders>
            <w:shd w:val="clear" w:color="auto" w:fill="auto"/>
            <w:vAlign w:val="center"/>
          </w:tcPr>
          <w:p w14:paraId="280242E1" w14:textId="40E62C8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w:t>
            </w:r>
          </w:p>
        </w:tc>
        <w:tc>
          <w:tcPr>
            <w:tcW w:w="605" w:type="dxa"/>
            <w:tcBorders>
              <w:top w:val="nil"/>
              <w:left w:val="single" w:sz="4" w:space="0" w:color="E6E6E6"/>
              <w:bottom w:val="single" w:sz="4" w:space="0" w:color="E6E6E6"/>
              <w:right w:val="nil"/>
            </w:tcBorders>
            <w:shd w:val="clear" w:color="auto" w:fill="auto"/>
            <w:vAlign w:val="center"/>
          </w:tcPr>
          <w:p w14:paraId="79CC8A3A" w14:textId="594627C7"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11,76</w:t>
            </w:r>
          </w:p>
        </w:tc>
        <w:tc>
          <w:tcPr>
            <w:tcW w:w="377" w:type="dxa"/>
            <w:tcBorders>
              <w:top w:val="nil"/>
              <w:left w:val="single" w:sz="4" w:space="0" w:color="E6E6E6"/>
              <w:bottom w:val="single" w:sz="4" w:space="0" w:color="E6E6E6"/>
              <w:right w:val="nil"/>
            </w:tcBorders>
            <w:shd w:val="clear" w:color="auto" w:fill="auto"/>
            <w:vAlign w:val="center"/>
          </w:tcPr>
          <w:p w14:paraId="36DFC0C4" w14:textId="7370F21A"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27</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40F2F60C" w14:textId="4F04D677"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5,08</w:t>
            </w:r>
          </w:p>
        </w:tc>
      </w:tr>
      <w:tr w:rsidR="007F42FC" w14:paraId="1A14FF8C"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01ABA9E3" w14:textId="77777777" w:rsidR="007F42FC" w:rsidRDefault="007F42FC" w:rsidP="0081083F">
            <w:pPr>
              <w:adjustRightInd w:val="0"/>
            </w:pPr>
          </w:p>
        </w:tc>
        <w:tc>
          <w:tcPr>
            <w:tcW w:w="2958" w:type="dxa"/>
            <w:tcBorders>
              <w:top w:val="nil"/>
              <w:left w:val="single" w:sz="4" w:space="0" w:color="E6E6E6"/>
              <w:bottom w:val="single" w:sz="4" w:space="0" w:color="E6E6E6"/>
              <w:right w:val="nil"/>
            </w:tcBorders>
            <w:shd w:val="clear" w:color="auto" w:fill="FFFFFF"/>
          </w:tcPr>
          <w:p w14:paraId="31A128B5" w14:textId="77777777" w:rsidR="007F42FC" w:rsidRDefault="007F42FC" w:rsidP="0081083F">
            <w:pPr>
              <w:adjustRightInd w:val="0"/>
              <w:spacing w:before="48" w:after="48"/>
              <w:rPr>
                <w:rFonts w:ascii="Arial" w:hAnsi="Arial" w:cs="Arial"/>
                <w:b/>
                <w:bCs/>
                <w:color w:val="000000"/>
                <w:sz w:val="16"/>
                <w:szCs w:val="16"/>
              </w:rPr>
            </w:pPr>
            <w:r>
              <w:rPr>
                <w:rFonts w:ascii="Arial" w:hAnsi="Arial" w:cs="Arial"/>
                <w:b/>
                <w:bCs/>
                <w:color w:val="000000"/>
                <w:sz w:val="16"/>
                <w:szCs w:val="16"/>
              </w:rPr>
              <w:t>Totaal rubriek</w:t>
            </w:r>
          </w:p>
        </w:tc>
        <w:tc>
          <w:tcPr>
            <w:tcW w:w="360" w:type="dxa"/>
            <w:tcBorders>
              <w:top w:val="nil"/>
              <w:left w:val="single" w:sz="4" w:space="0" w:color="E6E6E6"/>
              <w:bottom w:val="single" w:sz="4" w:space="0" w:color="E6E6E6"/>
              <w:right w:val="nil"/>
            </w:tcBorders>
            <w:shd w:val="clear" w:color="auto" w:fill="auto"/>
          </w:tcPr>
          <w:p w14:paraId="0EA366ED" w14:textId="07A47936" w:rsidR="007F42FC" w:rsidRPr="007F42FC" w:rsidRDefault="007F42FC" w:rsidP="0081083F">
            <w:pPr>
              <w:adjustRightInd w:val="0"/>
              <w:spacing w:before="48" w:after="48"/>
              <w:jc w:val="right"/>
              <w:rPr>
                <w:iCs/>
                <w:color w:val="231F20"/>
                <w:sz w:val="16"/>
                <w:szCs w:val="16"/>
              </w:rPr>
            </w:pPr>
            <w:r w:rsidRPr="007F42FC">
              <w:rPr>
                <w:iCs/>
                <w:color w:val="231F20"/>
                <w:sz w:val="16"/>
                <w:szCs w:val="16"/>
              </w:rPr>
              <w:t>2</w:t>
            </w:r>
          </w:p>
        </w:tc>
        <w:tc>
          <w:tcPr>
            <w:tcW w:w="1042" w:type="dxa"/>
            <w:tcBorders>
              <w:top w:val="nil"/>
              <w:left w:val="single" w:sz="4" w:space="0" w:color="E6E6E6"/>
              <w:bottom w:val="single" w:sz="4" w:space="0" w:color="E6E6E6"/>
              <w:right w:val="nil"/>
            </w:tcBorders>
            <w:shd w:val="clear" w:color="auto" w:fill="auto"/>
          </w:tcPr>
          <w:p w14:paraId="2DB03AEF" w14:textId="4BCAC842" w:rsidR="007F42FC" w:rsidRPr="007F42FC" w:rsidRDefault="007F42FC" w:rsidP="0081083F">
            <w:pPr>
              <w:adjustRightInd w:val="0"/>
              <w:spacing w:before="48" w:after="48"/>
              <w:jc w:val="right"/>
              <w:rPr>
                <w:iCs/>
                <w:color w:val="231F20"/>
                <w:sz w:val="16"/>
                <w:szCs w:val="16"/>
              </w:rPr>
            </w:pPr>
            <w:r w:rsidRPr="007F42FC">
              <w:rPr>
                <w:iCs/>
                <w:color w:val="231F20"/>
                <w:sz w:val="16"/>
                <w:szCs w:val="16"/>
              </w:rPr>
              <w:t>33,33</w:t>
            </w:r>
          </w:p>
        </w:tc>
        <w:tc>
          <w:tcPr>
            <w:tcW w:w="423" w:type="dxa"/>
            <w:tcBorders>
              <w:top w:val="nil"/>
              <w:left w:val="single" w:sz="4" w:space="0" w:color="E6E6E6"/>
              <w:bottom w:val="single" w:sz="4" w:space="0" w:color="E6E6E6"/>
              <w:right w:val="nil"/>
            </w:tcBorders>
            <w:shd w:val="clear" w:color="auto" w:fill="auto"/>
            <w:vAlign w:val="center"/>
          </w:tcPr>
          <w:p w14:paraId="5CD1BC70" w14:textId="3D717C4B"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137</w:t>
            </w:r>
          </w:p>
        </w:tc>
        <w:tc>
          <w:tcPr>
            <w:tcW w:w="605" w:type="dxa"/>
            <w:tcBorders>
              <w:top w:val="nil"/>
              <w:left w:val="single" w:sz="4" w:space="0" w:color="E6E6E6"/>
              <w:bottom w:val="single" w:sz="4" w:space="0" w:color="E6E6E6"/>
              <w:right w:val="nil"/>
            </w:tcBorders>
            <w:shd w:val="clear" w:color="auto" w:fill="auto"/>
            <w:vAlign w:val="center"/>
          </w:tcPr>
          <w:p w14:paraId="7536F7D1" w14:textId="45BA2DCD"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sz w:val="16"/>
                <w:szCs w:val="16"/>
                <w:lang w:val="fr-FR" w:eastAsia="fr-FR"/>
              </w:rPr>
              <w:t>3239</w:t>
            </w:r>
          </w:p>
        </w:tc>
        <w:tc>
          <w:tcPr>
            <w:tcW w:w="363" w:type="dxa"/>
            <w:tcBorders>
              <w:top w:val="nil"/>
              <w:left w:val="single" w:sz="4" w:space="0" w:color="E6E6E6"/>
              <w:bottom w:val="single" w:sz="4" w:space="0" w:color="E6E6E6"/>
              <w:right w:val="nil"/>
            </w:tcBorders>
            <w:shd w:val="clear" w:color="auto" w:fill="auto"/>
            <w:vAlign w:val="center"/>
          </w:tcPr>
          <w:p w14:paraId="58CDF2AD" w14:textId="127BE22C"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5</w:t>
            </w:r>
          </w:p>
        </w:tc>
        <w:tc>
          <w:tcPr>
            <w:tcW w:w="605" w:type="dxa"/>
            <w:tcBorders>
              <w:top w:val="nil"/>
              <w:left w:val="single" w:sz="4" w:space="0" w:color="E6E6E6"/>
              <w:bottom w:val="single" w:sz="4" w:space="0" w:color="E6E6E6"/>
              <w:right w:val="nil"/>
            </w:tcBorders>
            <w:shd w:val="clear" w:color="auto" w:fill="auto"/>
            <w:vAlign w:val="center"/>
          </w:tcPr>
          <w:p w14:paraId="6FE3CA4F" w14:textId="35A07D83"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sz w:val="16"/>
                <w:szCs w:val="16"/>
                <w:lang w:val="fr-FR" w:eastAsia="fr-FR"/>
              </w:rPr>
              <w:t>35,71</w:t>
            </w:r>
          </w:p>
        </w:tc>
        <w:tc>
          <w:tcPr>
            <w:tcW w:w="640" w:type="dxa"/>
            <w:tcBorders>
              <w:top w:val="nil"/>
              <w:left w:val="single" w:sz="4" w:space="0" w:color="E6E6E6"/>
              <w:bottom w:val="single" w:sz="4" w:space="0" w:color="E6E6E6"/>
              <w:right w:val="nil"/>
            </w:tcBorders>
            <w:shd w:val="clear" w:color="auto" w:fill="auto"/>
            <w:vAlign w:val="center"/>
          </w:tcPr>
          <w:p w14:paraId="10D53562" w14:textId="68FBE806"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17</w:t>
            </w:r>
          </w:p>
        </w:tc>
        <w:tc>
          <w:tcPr>
            <w:tcW w:w="640" w:type="dxa"/>
            <w:tcBorders>
              <w:top w:val="nil"/>
              <w:left w:val="single" w:sz="4" w:space="0" w:color="E6E6E6"/>
              <w:bottom w:val="single" w:sz="4" w:space="0" w:color="E6E6E6"/>
              <w:right w:val="nil"/>
            </w:tcBorders>
            <w:shd w:val="clear" w:color="auto" w:fill="auto"/>
            <w:vAlign w:val="center"/>
          </w:tcPr>
          <w:p w14:paraId="5E6DADAB" w14:textId="23011B6D"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23,61</w:t>
            </w:r>
          </w:p>
        </w:tc>
        <w:tc>
          <w:tcPr>
            <w:tcW w:w="363" w:type="dxa"/>
            <w:tcBorders>
              <w:top w:val="nil"/>
              <w:left w:val="single" w:sz="4" w:space="0" w:color="E6E6E6"/>
              <w:bottom w:val="single" w:sz="4" w:space="0" w:color="E6E6E6"/>
              <w:right w:val="nil"/>
            </w:tcBorders>
            <w:shd w:val="clear" w:color="auto" w:fill="auto"/>
            <w:vAlign w:val="center"/>
          </w:tcPr>
          <w:p w14:paraId="30AC5463" w14:textId="7C85F7FD"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4</w:t>
            </w:r>
          </w:p>
        </w:tc>
        <w:tc>
          <w:tcPr>
            <w:tcW w:w="605" w:type="dxa"/>
            <w:tcBorders>
              <w:top w:val="nil"/>
              <w:left w:val="single" w:sz="4" w:space="0" w:color="E6E6E6"/>
              <w:bottom w:val="single" w:sz="4" w:space="0" w:color="E6E6E6"/>
              <w:right w:val="nil"/>
            </w:tcBorders>
            <w:shd w:val="clear" w:color="auto" w:fill="auto"/>
            <w:vAlign w:val="center"/>
          </w:tcPr>
          <w:p w14:paraId="5E2E1695" w14:textId="3A87AB7B"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23,53</w:t>
            </w:r>
          </w:p>
        </w:tc>
        <w:tc>
          <w:tcPr>
            <w:tcW w:w="377" w:type="dxa"/>
            <w:tcBorders>
              <w:top w:val="nil"/>
              <w:left w:val="single" w:sz="4" w:space="0" w:color="E6E6E6"/>
              <w:bottom w:val="single" w:sz="4" w:space="0" w:color="E6E6E6"/>
              <w:right w:val="nil"/>
            </w:tcBorders>
            <w:shd w:val="clear" w:color="auto" w:fill="auto"/>
            <w:vAlign w:val="center"/>
          </w:tcPr>
          <w:p w14:paraId="292529F2" w14:textId="01CA7038"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165</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11C6FE43" w14:textId="4E3FC259"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31,02</w:t>
            </w:r>
          </w:p>
        </w:tc>
      </w:tr>
      <w:tr w:rsidR="007F42FC" w14:paraId="6DCD06F3" w14:textId="77777777" w:rsidTr="007F42FC">
        <w:trPr>
          <w:cantSplit/>
          <w:jc w:val="center"/>
        </w:trPr>
        <w:tc>
          <w:tcPr>
            <w:tcW w:w="1101" w:type="dxa"/>
            <w:vMerge w:val="restart"/>
            <w:tcBorders>
              <w:top w:val="nil"/>
              <w:left w:val="single" w:sz="15" w:space="0" w:color="E6E6E6"/>
              <w:bottom w:val="single" w:sz="4" w:space="0" w:color="E6E6E6"/>
              <w:right w:val="nil"/>
            </w:tcBorders>
            <w:shd w:val="clear" w:color="auto" w:fill="FFFFFF"/>
          </w:tcPr>
          <w:p w14:paraId="329C61F8"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Technisch</w:t>
            </w:r>
          </w:p>
        </w:tc>
        <w:tc>
          <w:tcPr>
            <w:tcW w:w="2958" w:type="dxa"/>
            <w:tcBorders>
              <w:top w:val="nil"/>
              <w:left w:val="single" w:sz="4" w:space="0" w:color="E6E6E6"/>
              <w:bottom w:val="single" w:sz="4" w:space="0" w:color="E6E6E6"/>
              <w:right w:val="nil"/>
            </w:tcBorders>
            <w:shd w:val="clear" w:color="auto" w:fill="FFFFFF"/>
          </w:tcPr>
          <w:p w14:paraId="34674534"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(14) geen misdrijf</w:t>
            </w:r>
          </w:p>
        </w:tc>
        <w:tc>
          <w:tcPr>
            <w:tcW w:w="360" w:type="dxa"/>
            <w:tcBorders>
              <w:top w:val="nil"/>
              <w:left w:val="single" w:sz="4" w:space="0" w:color="E6E6E6"/>
              <w:bottom w:val="single" w:sz="4" w:space="0" w:color="E6E6E6"/>
              <w:right w:val="nil"/>
            </w:tcBorders>
            <w:shd w:val="clear" w:color="auto" w:fill="auto"/>
          </w:tcPr>
          <w:p w14:paraId="78D6BB1F" w14:textId="03C40380"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60D58F4B" w14:textId="2FCA6CFD"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7BE713D3" w14:textId="7F0FBE67"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46</w:t>
            </w:r>
          </w:p>
        </w:tc>
        <w:tc>
          <w:tcPr>
            <w:tcW w:w="605" w:type="dxa"/>
            <w:tcBorders>
              <w:top w:val="nil"/>
              <w:left w:val="single" w:sz="4" w:space="0" w:color="E6E6E6"/>
              <w:bottom w:val="single" w:sz="4" w:space="0" w:color="E6E6E6"/>
              <w:right w:val="nil"/>
            </w:tcBorders>
            <w:shd w:val="clear" w:color="auto" w:fill="auto"/>
            <w:vAlign w:val="center"/>
          </w:tcPr>
          <w:p w14:paraId="6AF06ED9" w14:textId="1A085FBE"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10,87</w:t>
            </w:r>
          </w:p>
        </w:tc>
        <w:tc>
          <w:tcPr>
            <w:tcW w:w="363" w:type="dxa"/>
            <w:tcBorders>
              <w:top w:val="nil"/>
              <w:left w:val="single" w:sz="4" w:space="0" w:color="E6E6E6"/>
              <w:bottom w:val="single" w:sz="4" w:space="0" w:color="E6E6E6"/>
              <w:right w:val="nil"/>
            </w:tcBorders>
            <w:shd w:val="clear" w:color="auto" w:fill="auto"/>
          </w:tcPr>
          <w:p w14:paraId="24D97BEF" w14:textId="4A24EBEE"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46745877" w14:textId="0086B045"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vAlign w:val="center"/>
          </w:tcPr>
          <w:p w14:paraId="7872A27F" w14:textId="4E4DCC4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16</w:t>
            </w:r>
          </w:p>
        </w:tc>
        <w:tc>
          <w:tcPr>
            <w:tcW w:w="640" w:type="dxa"/>
            <w:tcBorders>
              <w:top w:val="nil"/>
              <w:left w:val="single" w:sz="4" w:space="0" w:color="E6E6E6"/>
              <w:bottom w:val="single" w:sz="4" w:space="0" w:color="E6E6E6"/>
              <w:right w:val="nil"/>
            </w:tcBorders>
            <w:shd w:val="clear" w:color="auto" w:fill="auto"/>
            <w:vAlign w:val="center"/>
          </w:tcPr>
          <w:p w14:paraId="60D0D719" w14:textId="19A26183"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22,22</w:t>
            </w:r>
          </w:p>
        </w:tc>
        <w:tc>
          <w:tcPr>
            <w:tcW w:w="363" w:type="dxa"/>
            <w:tcBorders>
              <w:top w:val="nil"/>
              <w:left w:val="single" w:sz="4" w:space="0" w:color="E6E6E6"/>
              <w:bottom w:val="single" w:sz="4" w:space="0" w:color="E6E6E6"/>
              <w:right w:val="nil"/>
            </w:tcBorders>
            <w:shd w:val="clear" w:color="auto" w:fill="auto"/>
          </w:tcPr>
          <w:p w14:paraId="46D8C8C0" w14:textId="2C9BADF1"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vAlign w:val="center"/>
          </w:tcPr>
          <w:p w14:paraId="059A5275" w14:textId="0583AE64"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w:t>
            </w:r>
          </w:p>
        </w:tc>
        <w:tc>
          <w:tcPr>
            <w:tcW w:w="377" w:type="dxa"/>
            <w:tcBorders>
              <w:top w:val="nil"/>
              <w:left w:val="single" w:sz="4" w:space="0" w:color="E6E6E6"/>
              <w:bottom w:val="single" w:sz="4" w:space="0" w:color="E6E6E6"/>
              <w:right w:val="nil"/>
            </w:tcBorders>
            <w:shd w:val="clear" w:color="auto" w:fill="auto"/>
            <w:vAlign w:val="center"/>
          </w:tcPr>
          <w:p w14:paraId="0C5A0AC7" w14:textId="27C5F6F7"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62</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755C3793" w14:textId="70A023E4"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11,65</w:t>
            </w:r>
          </w:p>
        </w:tc>
      </w:tr>
      <w:tr w:rsidR="007F42FC" w14:paraId="68348E5B"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6D907E8D"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5B53E52D"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(15) onvoldoende bewijzen</w:t>
            </w:r>
          </w:p>
        </w:tc>
        <w:tc>
          <w:tcPr>
            <w:tcW w:w="360" w:type="dxa"/>
            <w:tcBorders>
              <w:top w:val="nil"/>
              <w:left w:val="single" w:sz="4" w:space="0" w:color="E6E6E6"/>
              <w:bottom w:val="single" w:sz="4" w:space="0" w:color="E6E6E6"/>
              <w:right w:val="nil"/>
            </w:tcBorders>
            <w:shd w:val="clear" w:color="auto" w:fill="auto"/>
          </w:tcPr>
          <w:p w14:paraId="3C8BD63A" w14:textId="4A8DCA94" w:rsidR="007F42FC" w:rsidRPr="007F42FC" w:rsidRDefault="007F42FC" w:rsidP="0081083F">
            <w:pPr>
              <w:keepNext/>
              <w:adjustRightInd w:val="0"/>
              <w:spacing w:before="48" w:after="48"/>
              <w:jc w:val="right"/>
              <w:rPr>
                <w:color w:val="231F20"/>
                <w:sz w:val="16"/>
                <w:szCs w:val="16"/>
              </w:rPr>
            </w:pPr>
            <w:r w:rsidRPr="007F42FC">
              <w:rPr>
                <w:color w:val="231F20"/>
                <w:sz w:val="16"/>
                <w:szCs w:val="16"/>
              </w:rPr>
              <w:t>4</w:t>
            </w:r>
          </w:p>
        </w:tc>
        <w:tc>
          <w:tcPr>
            <w:tcW w:w="1042" w:type="dxa"/>
            <w:tcBorders>
              <w:top w:val="nil"/>
              <w:left w:val="single" w:sz="4" w:space="0" w:color="E6E6E6"/>
              <w:bottom w:val="single" w:sz="4" w:space="0" w:color="E6E6E6"/>
              <w:right w:val="nil"/>
            </w:tcBorders>
            <w:shd w:val="clear" w:color="auto" w:fill="auto"/>
            <w:vAlign w:val="center"/>
          </w:tcPr>
          <w:p w14:paraId="5BA6319B" w14:textId="3CA1670F" w:rsidR="007F42FC" w:rsidRPr="007F42FC" w:rsidRDefault="007F42FC" w:rsidP="0081083F">
            <w:pPr>
              <w:keepNext/>
              <w:adjustRightInd w:val="0"/>
              <w:spacing w:before="48" w:after="48"/>
              <w:jc w:val="right"/>
              <w:rPr>
                <w:color w:val="231F20"/>
                <w:sz w:val="16"/>
                <w:szCs w:val="16"/>
              </w:rPr>
            </w:pPr>
            <w:r w:rsidRPr="007F42FC">
              <w:rPr>
                <w:color w:val="231F20"/>
                <w:sz w:val="16"/>
                <w:szCs w:val="16"/>
              </w:rPr>
              <w:t>66,67</w:t>
            </w:r>
          </w:p>
        </w:tc>
        <w:tc>
          <w:tcPr>
            <w:tcW w:w="423" w:type="dxa"/>
            <w:tcBorders>
              <w:top w:val="nil"/>
              <w:left w:val="single" w:sz="4" w:space="0" w:color="E6E6E6"/>
              <w:bottom w:val="single" w:sz="4" w:space="0" w:color="E6E6E6"/>
              <w:right w:val="nil"/>
            </w:tcBorders>
            <w:shd w:val="clear" w:color="auto" w:fill="auto"/>
            <w:vAlign w:val="center"/>
          </w:tcPr>
          <w:p w14:paraId="11C9EC8A" w14:textId="16FB756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177</w:t>
            </w:r>
          </w:p>
        </w:tc>
        <w:tc>
          <w:tcPr>
            <w:tcW w:w="605" w:type="dxa"/>
            <w:tcBorders>
              <w:top w:val="nil"/>
              <w:left w:val="single" w:sz="4" w:space="0" w:color="E6E6E6"/>
              <w:bottom w:val="single" w:sz="4" w:space="0" w:color="E6E6E6"/>
              <w:right w:val="nil"/>
            </w:tcBorders>
            <w:shd w:val="clear" w:color="auto" w:fill="auto"/>
            <w:vAlign w:val="center"/>
          </w:tcPr>
          <w:p w14:paraId="0A842CD3" w14:textId="47D2D64A"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41,84</w:t>
            </w:r>
          </w:p>
        </w:tc>
        <w:tc>
          <w:tcPr>
            <w:tcW w:w="363" w:type="dxa"/>
            <w:tcBorders>
              <w:top w:val="nil"/>
              <w:left w:val="single" w:sz="4" w:space="0" w:color="E6E6E6"/>
              <w:bottom w:val="single" w:sz="4" w:space="0" w:color="E6E6E6"/>
              <w:right w:val="nil"/>
            </w:tcBorders>
            <w:shd w:val="clear" w:color="auto" w:fill="auto"/>
            <w:vAlign w:val="center"/>
          </w:tcPr>
          <w:p w14:paraId="0BB84118" w14:textId="7E73BCBB"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w:t>
            </w:r>
          </w:p>
        </w:tc>
        <w:tc>
          <w:tcPr>
            <w:tcW w:w="605" w:type="dxa"/>
            <w:tcBorders>
              <w:top w:val="nil"/>
              <w:left w:val="single" w:sz="4" w:space="0" w:color="E6E6E6"/>
              <w:bottom w:val="single" w:sz="4" w:space="0" w:color="E6E6E6"/>
              <w:right w:val="nil"/>
            </w:tcBorders>
            <w:shd w:val="clear" w:color="auto" w:fill="auto"/>
            <w:vAlign w:val="center"/>
          </w:tcPr>
          <w:p w14:paraId="36A5F02A" w14:textId="391C48B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28,57</w:t>
            </w:r>
          </w:p>
        </w:tc>
        <w:tc>
          <w:tcPr>
            <w:tcW w:w="640" w:type="dxa"/>
            <w:tcBorders>
              <w:top w:val="nil"/>
              <w:left w:val="single" w:sz="4" w:space="0" w:color="E6E6E6"/>
              <w:bottom w:val="single" w:sz="4" w:space="0" w:color="E6E6E6"/>
              <w:right w:val="nil"/>
            </w:tcBorders>
            <w:shd w:val="clear" w:color="auto" w:fill="auto"/>
            <w:vAlign w:val="center"/>
          </w:tcPr>
          <w:p w14:paraId="16FB48D0" w14:textId="0D1DAAC3"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25</w:t>
            </w:r>
          </w:p>
        </w:tc>
        <w:tc>
          <w:tcPr>
            <w:tcW w:w="640" w:type="dxa"/>
            <w:tcBorders>
              <w:top w:val="nil"/>
              <w:left w:val="single" w:sz="4" w:space="0" w:color="E6E6E6"/>
              <w:bottom w:val="single" w:sz="4" w:space="0" w:color="E6E6E6"/>
              <w:right w:val="nil"/>
            </w:tcBorders>
            <w:shd w:val="clear" w:color="auto" w:fill="auto"/>
            <w:vAlign w:val="center"/>
          </w:tcPr>
          <w:p w14:paraId="412506F7" w14:textId="462CA300"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34,72</w:t>
            </w:r>
          </w:p>
        </w:tc>
        <w:tc>
          <w:tcPr>
            <w:tcW w:w="363" w:type="dxa"/>
            <w:tcBorders>
              <w:top w:val="nil"/>
              <w:left w:val="single" w:sz="4" w:space="0" w:color="E6E6E6"/>
              <w:bottom w:val="single" w:sz="4" w:space="0" w:color="E6E6E6"/>
              <w:right w:val="nil"/>
            </w:tcBorders>
            <w:shd w:val="clear" w:color="auto" w:fill="auto"/>
            <w:vAlign w:val="center"/>
          </w:tcPr>
          <w:p w14:paraId="4488FC6F" w14:textId="39761EA0"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7</w:t>
            </w:r>
          </w:p>
        </w:tc>
        <w:tc>
          <w:tcPr>
            <w:tcW w:w="605" w:type="dxa"/>
            <w:tcBorders>
              <w:top w:val="nil"/>
              <w:left w:val="single" w:sz="4" w:space="0" w:color="E6E6E6"/>
              <w:bottom w:val="single" w:sz="4" w:space="0" w:color="E6E6E6"/>
              <w:right w:val="nil"/>
            </w:tcBorders>
            <w:shd w:val="clear" w:color="auto" w:fill="auto"/>
            <w:vAlign w:val="center"/>
          </w:tcPr>
          <w:p w14:paraId="56490BD5" w14:textId="0381C1FC"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41,18</w:t>
            </w:r>
          </w:p>
        </w:tc>
        <w:tc>
          <w:tcPr>
            <w:tcW w:w="377" w:type="dxa"/>
            <w:tcBorders>
              <w:top w:val="nil"/>
              <w:left w:val="single" w:sz="4" w:space="0" w:color="E6E6E6"/>
              <w:bottom w:val="single" w:sz="4" w:space="0" w:color="E6E6E6"/>
              <w:right w:val="nil"/>
            </w:tcBorders>
            <w:shd w:val="clear" w:color="auto" w:fill="auto"/>
            <w:vAlign w:val="center"/>
          </w:tcPr>
          <w:p w14:paraId="4B57DE98" w14:textId="23FB9C9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217</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05033C7F" w14:textId="06B22D1D"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40,79</w:t>
            </w:r>
          </w:p>
        </w:tc>
      </w:tr>
      <w:tr w:rsidR="007F42FC" w14:paraId="1884965E"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033BCA30"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27C8360E" w14:textId="49023D5E" w:rsidR="007F42FC" w:rsidRDefault="007F42FC" w:rsidP="007F42FC">
            <w:pPr>
              <w:keepNext/>
              <w:adjustRightInd w:val="0"/>
              <w:spacing w:before="48" w:after="48"/>
              <w:rPr>
                <w:rFonts w:ascii="Arial" w:hAnsi="Arial" w:cs="Arial"/>
                <w:b/>
                <w:bCs/>
                <w:color w:val="000000"/>
                <w:sz w:val="16"/>
                <w:szCs w:val="16"/>
              </w:rPr>
            </w:pPr>
            <w:r>
              <w:rPr>
                <w:rFonts w:ascii="Arial" w:hAnsi="Arial" w:cs="Arial"/>
                <w:b/>
                <w:bCs/>
                <w:color w:val="000000"/>
                <w:sz w:val="16"/>
                <w:szCs w:val="16"/>
              </w:rPr>
              <w:t>(16) overlijden van dader</w:t>
            </w:r>
          </w:p>
        </w:tc>
        <w:tc>
          <w:tcPr>
            <w:tcW w:w="360" w:type="dxa"/>
            <w:tcBorders>
              <w:top w:val="nil"/>
              <w:left w:val="single" w:sz="4" w:space="0" w:color="E6E6E6"/>
              <w:bottom w:val="single" w:sz="4" w:space="0" w:color="E6E6E6"/>
              <w:right w:val="nil"/>
            </w:tcBorders>
            <w:shd w:val="clear" w:color="auto" w:fill="auto"/>
          </w:tcPr>
          <w:p w14:paraId="46CE8DC8" w14:textId="77777777"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7D220233" w14:textId="77777777"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tcPr>
          <w:p w14:paraId="1CBB68D9" w14:textId="77777777"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5CB20C25" w14:textId="77777777"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tcPr>
          <w:p w14:paraId="3588D3F0" w14:textId="77777777"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5D3778A0" w14:textId="77777777"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vAlign w:val="center"/>
          </w:tcPr>
          <w:p w14:paraId="341B752E" w14:textId="7C795B1E"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40" w:type="dxa"/>
            <w:tcBorders>
              <w:top w:val="nil"/>
              <w:left w:val="single" w:sz="4" w:space="0" w:color="E6E6E6"/>
              <w:bottom w:val="single" w:sz="4" w:space="0" w:color="E6E6E6"/>
              <w:right w:val="nil"/>
            </w:tcBorders>
            <w:shd w:val="clear" w:color="auto" w:fill="auto"/>
            <w:vAlign w:val="center"/>
          </w:tcPr>
          <w:p w14:paraId="1C6B447F" w14:textId="56A986D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1,39</w:t>
            </w:r>
          </w:p>
        </w:tc>
        <w:tc>
          <w:tcPr>
            <w:tcW w:w="363" w:type="dxa"/>
            <w:tcBorders>
              <w:top w:val="nil"/>
              <w:left w:val="single" w:sz="4" w:space="0" w:color="E6E6E6"/>
              <w:bottom w:val="single" w:sz="4" w:space="0" w:color="E6E6E6"/>
              <w:right w:val="nil"/>
            </w:tcBorders>
            <w:shd w:val="clear" w:color="auto" w:fill="auto"/>
          </w:tcPr>
          <w:p w14:paraId="5A2F8D5C" w14:textId="77777777"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6D4ED85D" w14:textId="77777777"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04CF4EBE" w14:textId="40A679A9"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200C722B" w14:textId="4D9631E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0,19</w:t>
            </w:r>
          </w:p>
        </w:tc>
      </w:tr>
      <w:tr w:rsidR="007F42FC" w14:paraId="593CA059"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31895736"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7CE37BE5" w14:textId="70183564"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(17) intrekking van klacht</w:t>
            </w:r>
          </w:p>
        </w:tc>
        <w:tc>
          <w:tcPr>
            <w:tcW w:w="360" w:type="dxa"/>
            <w:tcBorders>
              <w:top w:val="nil"/>
              <w:left w:val="single" w:sz="4" w:space="0" w:color="E6E6E6"/>
              <w:bottom w:val="single" w:sz="4" w:space="0" w:color="E6E6E6"/>
              <w:right w:val="nil"/>
            </w:tcBorders>
            <w:shd w:val="clear" w:color="auto" w:fill="auto"/>
            <w:vAlign w:val="center"/>
          </w:tcPr>
          <w:p w14:paraId="3E14F2C2" w14:textId="77777777"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vAlign w:val="center"/>
          </w:tcPr>
          <w:p w14:paraId="44B1CBFA" w14:textId="77777777"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73EB04F1" w14:textId="1604EE7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1A298A90" w14:textId="563C2D2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0,24</w:t>
            </w:r>
          </w:p>
        </w:tc>
        <w:tc>
          <w:tcPr>
            <w:tcW w:w="363" w:type="dxa"/>
            <w:tcBorders>
              <w:top w:val="nil"/>
              <w:left w:val="single" w:sz="4" w:space="0" w:color="E6E6E6"/>
              <w:bottom w:val="single" w:sz="4" w:space="0" w:color="E6E6E6"/>
              <w:right w:val="nil"/>
            </w:tcBorders>
            <w:shd w:val="clear" w:color="auto" w:fill="auto"/>
          </w:tcPr>
          <w:p w14:paraId="46B57746" w14:textId="77777777"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3AADA4C7" w14:textId="77777777"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329732CC" w14:textId="77777777"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6D84810A" w14:textId="77777777"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tcPr>
          <w:p w14:paraId="0F576109" w14:textId="77777777"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26324840" w14:textId="77777777"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720A78A4" w14:textId="5D9C4126"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16C33107" w14:textId="4E7C39CD"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0,19</w:t>
            </w:r>
          </w:p>
        </w:tc>
      </w:tr>
      <w:tr w:rsidR="007F42FC" w14:paraId="23CBA281"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05E06920"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0D2DAE98" w14:textId="05EAFDC8"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(18) onbevoegdheid</w:t>
            </w:r>
          </w:p>
        </w:tc>
        <w:tc>
          <w:tcPr>
            <w:tcW w:w="360" w:type="dxa"/>
            <w:tcBorders>
              <w:top w:val="nil"/>
              <w:left w:val="single" w:sz="4" w:space="0" w:color="E6E6E6"/>
              <w:bottom w:val="single" w:sz="4" w:space="0" w:color="E6E6E6"/>
              <w:right w:val="nil"/>
            </w:tcBorders>
            <w:shd w:val="clear" w:color="auto" w:fill="auto"/>
          </w:tcPr>
          <w:p w14:paraId="2C8FB903" w14:textId="77777777"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20B97FFC" w14:textId="77777777"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tcPr>
          <w:p w14:paraId="076F9C80" w14:textId="77777777"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5FD38595" w14:textId="77777777"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vAlign w:val="center"/>
          </w:tcPr>
          <w:p w14:paraId="50B88FFA" w14:textId="0EC25600"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53784468" w14:textId="506A0063"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7,14</w:t>
            </w:r>
          </w:p>
        </w:tc>
        <w:tc>
          <w:tcPr>
            <w:tcW w:w="640" w:type="dxa"/>
            <w:tcBorders>
              <w:top w:val="nil"/>
              <w:left w:val="single" w:sz="4" w:space="0" w:color="E6E6E6"/>
              <w:bottom w:val="single" w:sz="4" w:space="0" w:color="E6E6E6"/>
              <w:right w:val="nil"/>
            </w:tcBorders>
            <w:shd w:val="clear" w:color="auto" w:fill="auto"/>
          </w:tcPr>
          <w:p w14:paraId="47E53AC6" w14:textId="77777777"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400C9479" w14:textId="77777777"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vAlign w:val="center"/>
          </w:tcPr>
          <w:p w14:paraId="3DA8B7EE" w14:textId="0D9DAD4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0CA4F45D" w14:textId="750C87E7"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5,88</w:t>
            </w:r>
          </w:p>
        </w:tc>
        <w:tc>
          <w:tcPr>
            <w:tcW w:w="377" w:type="dxa"/>
            <w:tcBorders>
              <w:top w:val="nil"/>
              <w:left w:val="single" w:sz="4" w:space="0" w:color="E6E6E6"/>
              <w:bottom w:val="single" w:sz="4" w:space="0" w:color="E6E6E6"/>
              <w:right w:val="nil"/>
            </w:tcBorders>
            <w:shd w:val="clear" w:color="auto" w:fill="auto"/>
            <w:vAlign w:val="center"/>
          </w:tcPr>
          <w:p w14:paraId="2F3F5187" w14:textId="7CC69B5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2B27754C" w14:textId="6A41F3CD"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0,38</w:t>
            </w:r>
          </w:p>
        </w:tc>
      </w:tr>
      <w:tr w:rsidR="007F42FC" w14:paraId="65ECBB6E"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43461811"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73162A4D" w14:textId="68816491" w:rsidR="007F42FC" w:rsidRDefault="007F42FC" w:rsidP="007F42FC">
            <w:pPr>
              <w:keepNext/>
              <w:adjustRightInd w:val="0"/>
              <w:spacing w:before="48" w:after="48"/>
              <w:rPr>
                <w:rFonts w:ascii="Arial" w:hAnsi="Arial" w:cs="Arial"/>
                <w:b/>
                <w:bCs/>
                <w:color w:val="000000"/>
                <w:sz w:val="16"/>
                <w:szCs w:val="16"/>
              </w:rPr>
            </w:pPr>
            <w:r>
              <w:rPr>
                <w:rFonts w:ascii="Arial" w:hAnsi="Arial" w:cs="Arial"/>
                <w:b/>
                <w:bCs/>
                <w:color w:val="000000"/>
                <w:sz w:val="16"/>
                <w:szCs w:val="16"/>
              </w:rPr>
              <w:t>(19) gezag van gewijsde</w:t>
            </w:r>
          </w:p>
        </w:tc>
        <w:tc>
          <w:tcPr>
            <w:tcW w:w="360" w:type="dxa"/>
            <w:tcBorders>
              <w:top w:val="nil"/>
              <w:left w:val="single" w:sz="4" w:space="0" w:color="E6E6E6"/>
              <w:bottom w:val="single" w:sz="4" w:space="0" w:color="E6E6E6"/>
              <w:right w:val="nil"/>
            </w:tcBorders>
            <w:shd w:val="clear" w:color="auto" w:fill="auto"/>
          </w:tcPr>
          <w:p w14:paraId="3461BBEB" w14:textId="51202668"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2472E816" w14:textId="3097F85F"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673E52EE" w14:textId="7F32FD46"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w:t>
            </w:r>
          </w:p>
        </w:tc>
        <w:tc>
          <w:tcPr>
            <w:tcW w:w="605" w:type="dxa"/>
            <w:tcBorders>
              <w:top w:val="nil"/>
              <w:left w:val="single" w:sz="4" w:space="0" w:color="E6E6E6"/>
              <w:bottom w:val="single" w:sz="4" w:space="0" w:color="E6E6E6"/>
              <w:right w:val="nil"/>
            </w:tcBorders>
            <w:shd w:val="clear" w:color="auto" w:fill="auto"/>
            <w:vAlign w:val="center"/>
          </w:tcPr>
          <w:p w14:paraId="5D00647A" w14:textId="622B65A8"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0,47</w:t>
            </w:r>
          </w:p>
        </w:tc>
        <w:tc>
          <w:tcPr>
            <w:tcW w:w="363" w:type="dxa"/>
            <w:tcBorders>
              <w:top w:val="nil"/>
              <w:left w:val="single" w:sz="4" w:space="0" w:color="E6E6E6"/>
              <w:bottom w:val="single" w:sz="4" w:space="0" w:color="E6E6E6"/>
              <w:right w:val="nil"/>
            </w:tcBorders>
            <w:shd w:val="clear" w:color="auto" w:fill="auto"/>
          </w:tcPr>
          <w:p w14:paraId="731B8B5C" w14:textId="325D6564"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02BE4FF9" w14:textId="3DCE674A"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5A0EA732" w14:textId="2669A43C"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7F311BA7" w14:textId="7A7CF255"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tcPr>
          <w:p w14:paraId="19FEDB7E" w14:textId="6D83F5E3"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613733FB" w14:textId="2638D65A" w:rsidR="007F42FC" w:rsidRPr="007F42FC" w:rsidRDefault="007F42FC" w:rsidP="0081083F">
            <w:pPr>
              <w:keepNext/>
              <w:adjustRightInd w:val="0"/>
              <w:spacing w:before="48" w:after="48"/>
              <w:jc w:val="right"/>
              <w:rPr>
                <w:color w:val="231F20"/>
                <w:sz w:val="16"/>
                <w:szCs w:val="16"/>
              </w:rPr>
            </w:pPr>
          </w:p>
        </w:tc>
        <w:tc>
          <w:tcPr>
            <w:tcW w:w="377" w:type="dxa"/>
            <w:tcBorders>
              <w:top w:val="nil"/>
              <w:left w:val="single" w:sz="4" w:space="0" w:color="E6E6E6"/>
              <w:bottom w:val="single" w:sz="4" w:space="0" w:color="E6E6E6"/>
              <w:right w:val="nil"/>
            </w:tcBorders>
            <w:shd w:val="clear" w:color="auto" w:fill="auto"/>
            <w:vAlign w:val="center"/>
          </w:tcPr>
          <w:p w14:paraId="1DD221C4" w14:textId="35E7C835"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2166202A" w14:textId="17F85B7E"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038</w:t>
            </w:r>
          </w:p>
        </w:tc>
      </w:tr>
      <w:tr w:rsidR="007F42FC" w14:paraId="21C117DB"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45DF5270"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236A669C" w14:textId="74FF0732" w:rsidR="007F42FC" w:rsidRDefault="007F42FC" w:rsidP="007F42FC">
            <w:pPr>
              <w:keepNext/>
              <w:adjustRightInd w:val="0"/>
              <w:spacing w:before="48" w:after="48"/>
              <w:rPr>
                <w:rFonts w:ascii="Arial" w:hAnsi="Arial" w:cs="Arial"/>
                <w:b/>
                <w:bCs/>
                <w:color w:val="000000"/>
                <w:sz w:val="16"/>
                <w:szCs w:val="16"/>
              </w:rPr>
            </w:pPr>
            <w:r>
              <w:rPr>
                <w:rFonts w:ascii="Arial" w:hAnsi="Arial" w:cs="Arial"/>
                <w:b/>
                <w:bCs/>
                <w:color w:val="000000"/>
                <w:sz w:val="16"/>
                <w:szCs w:val="16"/>
              </w:rPr>
              <w:t>(20) dader onbekend</w:t>
            </w:r>
          </w:p>
        </w:tc>
        <w:tc>
          <w:tcPr>
            <w:tcW w:w="360" w:type="dxa"/>
            <w:tcBorders>
              <w:top w:val="nil"/>
              <w:left w:val="single" w:sz="4" w:space="0" w:color="E6E6E6"/>
              <w:bottom w:val="single" w:sz="4" w:space="0" w:color="E6E6E6"/>
              <w:right w:val="nil"/>
            </w:tcBorders>
            <w:shd w:val="clear" w:color="auto" w:fill="auto"/>
          </w:tcPr>
          <w:p w14:paraId="43EF32EE" w14:textId="3A5ED2DA"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4A81C082" w14:textId="43234019"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6EC31237" w14:textId="2DDABA2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45</w:t>
            </w:r>
          </w:p>
        </w:tc>
        <w:tc>
          <w:tcPr>
            <w:tcW w:w="605" w:type="dxa"/>
            <w:tcBorders>
              <w:top w:val="nil"/>
              <w:left w:val="single" w:sz="4" w:space="0" w:color="E6E6E6"/>
              <w:bottom w:val="single" w:sz="4" w:space="0" w:color="E6E6E6"/>
              <w:right w:val="nil"/>
            </w:tcBorders>
            <w:shd w:val="clear" w:color="auto" w:fill="auto"/>
            <w:vAlign w:val="center"/>
          </w:tcPr>
          <w:p w14:paraId="4C9EC3C3" w14:textId="3B235729"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10,64</w:t>
            </w:r>
          </w:p>
        </w:tc>
        <w:tc>
          <w:tcPr>
            <w:tcW w:w="363" w:type="dxa"/>
            <w:tcBorders>
              <w:top w:val="nil"/>
              <w:left w:val="single" w:sz="4" w:space="0" w:color="E6E6E6"/>
              <w:bottom w:val="single" w:sz="4" w:space="0" w:color="E6E6E6"/>
              <w:right w:val="nil"/>
            </w:tcBorders>
            <w:shd w:val="clear" w:color="auto" w:fill="auto"/>
            <w:vAlign w:val="center"/>
          </w:tcPr>
          <w:p w14:paraId="01C8EC61" w14:textId="55D38B3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3</w:t>
            </w:r>
          </w:p>
        </w:tc>
        <w:tc>
          <w:tcPr>
            <w:tcW w:w="605" w:type="dxa"/>
            <w:tcBorders>
              <w:top w:val="nil"/>
              <w:left w:val="single" w:sz="4" w:space="0" w:color="E6E6E6"/>
              <w:bottom w:val="single" w:sz="4" w:space="0" w:color="E6E6E6"/>
              <w:right w:val="nil"/>
            </w:tcBorders>
            <w:shd w:val="clear" w:color="auto" w:fill="auto"/>
            <w:vAlign w:val="center"/>
          </w:tcPr>
          <w:p w14:paraId="1421053B" w14:textId="2F8FEC0F"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21,43</w:t>
            </w:r>
          </w:p>
        </w:tc>
        <w:tc>
          <w:tcPr>
            <w:tcW w:w="640" w:type="dxa"/>
            <w:tcBorders>
              <w:top w:val="nil"/>
              <w:left w:val="single" w:sz="4" w:space="0" w:color="E6E6E6"/>
              <w:bottom w:val="single" w:sz="4" w:space="0" w:color="E6E6E6"/>
              <w:right w:val="nil"/>
            </w:tcBorders>
            <w:shd w:val="clear" w:color="auto" w:fill="auto"/>
            <w:vAlign w:val="center"/>
          </w:tcPr>
          <w:p w14:paraId="51D2608E" w14:textId="3F5FCEB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11</w:t>
            </w:r>
          </w:p>
        </w:tc>
        <w:tc>
          <w:tcPr>
            <w:tcW w:w="640" w:type="dxa"/>
            <w:tcBorders>
              <w:top w:val="nil"/>
              <w:left w:val="single" w:sz="4" w:space="0" w:color="E6E6E6"/>
              <w:bottom w:val="single" w:sz="4" w:space="0" w:color="E6E6E6"/>
              <w:right w:val="nil"/>
            </w:tcBorders>
            <w:shd w:val="clear" w:color="auto" w:fill="auto"/>
            <w:vAlign w:val="center"/>
          </w:tcPr>
          <w:p w14:paraId="0ECF1A4E" w14:textId="598954EF"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15,28</w:t>
            </w:r>
          </w:p>
        </w:tc>
        <w:tc>
          <w:tcPr>
            <w:tcW w:w="363" w:type="dxa"/>
            <w:tcBorders>
              <w:top w:val="nil"/>
              <w:left w:val="single" w:sz="4" w:space="0" w:color="E6E6E6"/>
              <w:bottom w:val="single" w:sz="4" w:space="0" w:color="E6E6E6"/>
              <w:right w:val="nil"/>
            </w:tcBorders>
            <w:shd w:val="clear" w:color="auto" w:fill="auto"/>
            <w:vAlign w:val="center"/>
          </w:tcPr>
          <w:p w14:paraId="3A30D956" w14:textId="048C3F9A"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4</w:t>
            </w:r>
          </w:p>
        </w:tc>
        <w:tc>
          <w:tcPr>
            <w:tcW w:w="605" w:type="dxa"/>
            <w:tcBorders>
              <w:top w:val="nil"/>
              <w:left w:val="single" w:sz="4" w:space="0" w:color="E6E6E6"/>
              <w:bottom w:val="single" w:sz="4" w:space="0" w:color="E6E6E6"/>
              <w:right w:val="nil"/>
            </w:tcBorders>
            <w:shd w:val="clear" w:color="auto" w:fill="auto"/>
            <w:vAlign w:val="center"/>
          </w:tcPr>
          <w:p w14:paraId="7F0E7827" w14:textId="1370A434"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23,53</w:t>
            </w:r>
          </w:p>
        </w:tc>
        <w:tc>
          <w:tcPr>
            <w:tcW w:w="377" w:type="dxa"/>
            <w:tcBorders>
              <w:top w:val="nil"/>
              <w:left w:val="single" w:sz="4" w:space="0" w:color="E6E6E6"/>
              <w:bottom w:val="single" w:sz="4" w:space="0" w:color="E6E6E6"/>
              <w:right w:val="nil"/>
            </w:tcBorders>
            <w:shd w:val="clear" w:color="auto" w:fill="auto"/>
            <w:vAlign w:val="center"/>
          </w:tcPr>
          <w:p w14:paraId="69246E0C" w14:textId="63582DA3"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63</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359EA232" w14:textId="48DBC2BF"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11,84</w:t>
            </w:r>
          </w:p>
        </w:tc>
      </w:tr>
      <w:tr w:rsidR="007F42FC" w14:paraId="6EB41DAE"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07BCEF2C" w14:textId="77777777" w:rsidR="007F42FC" w:rsidRDefault="007F42FC" w:rsidP="0081083F">
            <w:pPr>
              <w:adjustRightInd w:val="0"/>
            </w:pPr>
          </w:p>
        </w:tc>
        <w:tc>
          <w:tcPr>
            <w:tcW w:w="2958" w:type="dxa"/>
            <w:tcBorders>
              <w:top w:val="nil"/>
              <w:left w:val="single" w:sz="4" w:space="0" w:color="E6E6E6"/>
              <w:bottom w:val="single" w:sz="4" w:space="0" w:color="E6E6E6"/>
              <w:right w:val="nil"/>
            </w:tcBorders>
            <w:shd w:val="clear" w:color="auto" w:fill="FFFFFF"/>
          </w:tcPr>
          <w:p w14:paraId="763030D1" w14:textId="77777777" w:rsidR="007F42FC" w:rsidRDefault="007F42FC" w:rsidP="0081083F">
            <w:pPr>
              <w:adjustRightInd w:val="0"/>
              <w:spacing w:before="48" w:after="48"/>
              <w:rPr>
                <w:rFonts w:ascii="Arial" w:hAnsi="Arial" w:cs="Arial"/>
                <w:b/>
                <w:bCs/>
                <w:color w:val="000000"/>
                <w:sz w:val="16"/>
                <w:szCs w:val="16"/>
              </w:rPr>
            </w:pPr>
            <w:r>
              <w:rPr>
                <w:rFonts w:ascii="Arial" w:hAnsi="Arial" w:cs="Arial"/>
                <w:b/>
                <w:bCs/>
                <w:color w:val="000000"/>
                <w:sz w:val="16"/>
                <w:szCs w:val="16"/>
              </w:rPr>
              <w:t>Totaal rubriek</w:t>
            </w:r>
          </w:p>
        </w:tc>
        <w:tc>
          <w:tcPr>
            <w:tcW w:w="360" w:type="dxa"/>
            <w:tcBorders>
              <w:top w:val="nil"/>
              <w:left w:val="single" w:sz="4" w:space="0" w:color="E6E6E6"/>
              <w:bottom w:val="single" w:sz="4" w:space="0" w:color="E6E6E6"/>
              <w:right w:val="nil"/>
            </w:tcBorders>
            <w:shd w:val="clear" w:color="auto" w:fill="auto"/>
          </w:tcPr>
          <w:p w14:paraId="31CDA6DB" w14:textId="31CAEEE2" w:rsidR="007F42FC" w:rsidRPr="007F42FC" w:rsidRDefault="007F42FC" w:rsidP="0081083F">
            <w:pPr>
              <w:adjustRightInd w:val="0"/>
              <w:spacing w:before="48" w:after="48"/>
              <w:jc w:val="right"/>
              <w:rPr>
                <w:iCs/>
                <w:color w:val="231F20"/>
                <w:sz w:val="16"/>
                <w:szCs w:val="16"/>
              </w:rPr>
            </w:pPr>
            <w:r w:rsidRPr="007F42FC">
              <w:rPr>
                <w:iCs/>
                <w:color w:val="231F20"/>
                <w:sz w:val="16"/>
                <w:szCs w:val="16"/>
              </w:rPr>
              <w:t>4</w:t>
            </w:r>
          </w:p>
        </w:tc>
        <w:tc>
          <w:tcPr>
            <w:tcW w:w="1042" w:type="dxa"/>
            <w:tcBorders>
              <w:top w:val="nil"/>
              <w:left w:val="single" w:sz="4" w:space="0" w:color="E6E6E6"/>
              <w:bottom w:val="single" w:sz="4" w:space="0" w:color="E6E6E6"/>
              <w:right w:val="nil"/>
            </w:tcBorders>
            <w:shd w:val="clear" w:color="auto" w:fill="auto"/>
          </w:tcPr>
          <w:p w14:paraId="3986ECCF" w14:textId="513B113E" w:rsidR="007F42FC" w:rsidRPr="007F42FC" w:rsidRDefault="007F42FC" w:rsidP="0081083F">
            <w:pPr>
              <w:adjustRightInd w:val="0"/>
              <w:spacing w:before="48" w:after="48"/>
              <w:jc w:val="right"/>
              <w:rPr>
                <w:iCs/>
                <w:color w:val="231F20"/>
                <w:sz w:val="16"/>
                <w:szCs w:val="16"/>
              </w:rPr>
            </w:pPr>
            <w:r w:rsidRPr="007F42FC">
              <w:rPr>
                <w:color w:val="231F20"/>
                <w:sz w:val="16"/>
                <w:szCs w:val="16"/>
              </w:rPr>
              <w:t>66,67</w:t>
            </w:r>
          </w:p>
        </w:tc>
        <w:tc>
          <w:tcPr>
            <w:tcW w:w="423" w:type="dxa"/>
            <w:tcBorders>
              <w:top w:val="nil"/>
              <w:left w:val="single" w:sz="4" w:space="0" w:color="E6E6E6"/>
              <w:bottom w:val="single" w:sz="4" w:space="0" w:color="E6E6E6"/>
              <w:right w:val="nil"/>
            </w:tcBorders>
            <w:shd w:val="clear" w:color="auto" w:fill="auto"/>
            <w:vAlign w:val="center"/>
          </w:tcPr>
          <w:p w14:paraId="0837A575" w14:textId="621159C1"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271</w:t>
            </w:r>
          </w:p>
        </w:tc>
        <w:tc>
          <w:tcPr>
            <w:tcW w:w="605" w:type="dxa"/>
            <w:tcBorders>
              <w:top w:val="nil"/>
              <w:left w:val="single" w:sz="4" w:space="0" w:color="E6E6E6"/>
              <w:bottom w:val="single" w:sz="4" w:space="0" w:color="E6E6E6"/>
              <w:right w:val="nil"/>
            </w:tcBorders>
            <w:shd w:val="clear" w:color="auto" w:fill="auto"/>
            <w:vAlign w:val="center"/>
          </w:tcPr>
          <w:p w14:paraId="59D32E54" w14:textId="4EAD1FF9"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64,07</w:t>
            </w:r>
          </w:p>
        </w:tc>
        <w:tc>
          <w:tcPr>
            <w:tcW w:w="363" w:type="dxa"/>
            <w:tcBorders>
              <w:top w:val="nil"/>
              <w:left w:val="single" w:sz="4" w:space="0" w:color="E6E6E6"/>
              <w:bottom w:val="single" w:sz="4" w:space="0" w:color="E6E6E6"/>
              <w:right w:val="nil"/>
            </w:tcBorders>
            <w:shd w:val="clear" w:color="auto" w:fill="auto"/>
            <w:vAlign w:val="center"/>
          </w:tcPr>
          <w:p w14:paraId="15A52888" w14:textId="62B06BA5"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8</w:t>
            </w:r>
          </w:p>
        </w:tc>
        <w:tc>
          <w:tcPr>
            <w:tcW w:w="605" w:type="dxa"/>
            <w:tcBorders>
              <w:top w:val="nil"/>
              <w:left w:val="single" w:sz="4" w:space="0" w:color="E6E6E6"/>
              <w:bottom w:val="single" w:sz="4" w:space="0" w:color="E6E6E6"/>
              <w:right w:val="nil"/>
            </w:tcBorders>
            <w:shd w:val="clear" w:color="auto" w:fill="auto"/>
            <w:vAlign w:val="center"/>
          </w:tcPr>
          <w:p w14:paraId="7C109EFA" w14:textId="251E9121"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57,14</w:t>
            </w:r>
          </w:p>
        </w:tc>
        <w:tc>
          <w:tcPr>
            <w:tcW w:w="640" w:type="dxa"/>
            <w:tcBorders>
              <w:top w:val="nil"/>
              <w:left w:val="single" w:sz="4" w:space="0" w:color="E6E6E6"/>
              <w:bottom w:val="single" w:sz="4" w:space="0" w:color="E6E6E6"/>
              <w:right w:val="nil"/>
            </w:tcBorders>
            <w:shd w:val="clear" w:color="auto" w:fill="auto"/>
            <w:vAlign w:val="center"/>
          </w:tcPr>
          <w:p w14:paraId="24AFD827" w14:textId="20B25FF4"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53</w:t>
            </w:r>
          </w:p>
        </w:tc>
        <w:tc>
          <w:tcPr>
            <w:tcW w:w="640" w:type="dxa"/>
            <w:tcBorders>
              <w:top w:val="nil"/>
              <w:left w:val="single" w:sz="4" w:space="0" w:color="E6E6E6"/>
              <w:bottom w:val="single" w:sz="4" w:space="0" w:color="E6E6E6"/>
              <w:right w:val="nil"/>
            </w:tcBorders>
            <w:shd w:val="clear" w:color="auto" w:fill="auto"/>
            <w:vAlign w:val="center"/>
          </w:tcPr>
          <w:p w14:paraId="09042943" w14:textId="7617D99F"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73,61</w:t>
            </w:r>
          </w:p>
        </w:tc>
        <w:tc>
          <w:tcPr>
            <w:tcW w:w="363" w:type="dxa"/>
            <w:tcBorders>
              <w:top w:val="nil"/>
              <w:left w:val="single" w:sz="4" w:space="0" w:color="E6E6E6"/>
              <w:bottom w:val="single" w:sz="4" w:space="0" w:color="E6E6E6"/>
              <w:right w:val="nil"/>
            </w:tcBorders>
            <w:shd w:val="clear" w:color="auto" w:fill="auto"/>
            <w:vAlign w:val="center"/>
          </w:tcPr>
          <w:p w14:paraId="7FAFA1B0" w14:textId="0C049BA1"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12</w:t>
            </w:r>
          </w:p>
        </w:tc>
        <w:tc>
          <w:tcPr>
            <w:tcW w:w="605" w:type="dxa"/>
            <w:tcBorders>
              <w:top w:val="nil"/>
              <w:left w:val="single" w:sz="4" w:space="0" w:color="E6E6E6"/>
              <w:bottom w:val="single" w:sz="4" w:space="0" w:color="E6E6E6"/>
              <w:right w:val="nil"/>
            </w:tcBorders>
            <w:shd w:val="clear" w:color="auto" w:fill="auto"/>
            <w:vAlign w:val="center"/>
          </w:tcPr>
          <w:p w14:paraId="0FDADF8A" w14:textId="27D33480" w:rsidR="007F42FC" w:rsidRPr="007F42FC" w:rsidRDefault="007F42FC" w:rsidP="0081083F">
            <w:pPr>
              <w:adjustRightInd w:val="0"/>
              <w:spacing w:before="48" w:after="48"/>
              <w:jc w:val="right"/>
              <w:rPr>
                <w:iCs/>
                <w:color w:val="231F20"/>
                <w:sz w:val="16"/>
                <w:szCs w:val="16"/>
              </w:rPr>
            </w:pPr>
            <w:r w:rsidRPr="007F42FC">
              <w:rPr>
                <w:iCs/>
                <w:sz w:val="16"/>
                <w:szCs w:val="16"/>
                <w:lang w:val="fr-FR" w:eastAsia="fr-FR"/>
              </w:rPr>
              <w:t>70,59</w:t>
            </w:r>
          </w:p>
        </w:tc>
        <w:tc>
          <w:tcPr>
            <w:tcW w:w="377" w:type="dxa"/>
            <w:tcBorders>
              <w:top w:val="nil"/>
              <w:left w:val="single" w:sz="4" w:space="0" w:color="E6E6E6"/>
              <w:bottom w:val="single" w:sz="4" w:space="0" w:color="E6E6E6"/>
              <w:right w:val="nil"/>
            </w:tcBorders>
            <w:shd w:val="clear" w:color="auto" w:fill="auto"/>
            <w:vAlign w:val="center"/>
          </w:tcPr>
          <w:p w14:paraId="5ABE7BAF" w14:textId="6C91D123" w:rsidR="007F42FC" w:rsidRPr="007F42FC" w:rsidRDefault="007F42FC" w:rsidP="0081083F">
            <w:pPr>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348</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589BDE83" w14:textId="31112639" w:rsidR="007F42FC" w:rsidRPr="007F42FC" w:rsidRDefault="007F42FC" w:rsidP="0081083F">
            <w:pPr>
              <w:adjustRightInd w:val="0"/>
              <w:spacing w:before="48" w:after="48"/>
              <w:jc w:val="right"/>
              <w:rPr>
                <w:iCs/>
                <w:color w:val="231F20"/>
                <w:sz w:val="16"/>
                <w:szCs w:val="16"/>
              </w:rPr>
            </w:pPr>
            <w:r w:rsidRPr="007F42FC">
              <w:rPr>
                <w:iCs/>
                <w:sz w:val="16"/>
                <w:szCs w:val="16"/>
                <w:lang w:val="fr-FR" w:eastAsia="fr-FR"/>
              </w:rPr>
              <w:t>65,41</w:t>
            </w:r>
          </w:p>
        </w:tc>
      </w:tr>
      <w:tr w:rsidR="007F42FC" w14:paraId="4BFB2F74" w14:textId="77777777" w:rsidTr="007F42FC">
        <w:trPr>
          <w:cantSplit/>
          <w:jc w:val="center"/>
        </w:trPr>
        <w:tc>
          <w:tcPr>
            <w:tcW w:w="1101" w:type="dxa"/>
            <w:vMerge w:val="restart"/>
            <w:tcBorders>
              <w:top w:val="nil"/>
              <w:left w:val="single" w:sz="15" w:space="0" w:color="E6E6E6"/>
              <w:bottom w:val="single" w:sz="4" w:space="0" w:color="E6E6E6"/>
              <w:right w:val="nil"/>
            </w:tcBorders>
            <w:shd w:val="clear" w:color="auto" w:fill="FFFFFF"/>
          </w:tcPr>
          <w:p w14:paraId="0EE3911A"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Andere</w:t>
            </w:r>
          </w:p>
        </w:tc>
        <w:tc>
          <w:tcPr>
            <w:tcW w:w="2958" w:type="dxa"/>
            <w:tcBorders>
              <w:top w:val="nil"/>
              <w:left w:val="single" w:sz="4" w:space="0" w:color="E6E6E6"/>
              <w:bottom w:val="single" w:sz="4" w:space="0" w:color="E6E6E6"/>
              <w:right w:val="nil"/>
            </w:tcBorders>
            <w:shd w:val="clear" w:color="auto" w:fill="FFFFFF"/>
          </w:tcPr>
          <w:p w14:paraId="4B4253B5"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(19) pretoriaanse probatie</w:t>
            </w:r>
          </w:p>
        </w:tc>
        <w:tc>
          <w:tcPr>
            <w:tcW w:w="360" w:type="dxa"/>
            <w:tcBorders>
              <w:top w:val="nil"/>
              <w:left w:val="single" w:sz="4" w:space="0" w:color="E6E6E6"/>
              <w:bottom w:val="single" w:sz="4" w:space="0" w:color="E6E6E6"/>
              <w:right w:val="nil"/>
            </w:tcBorders>
            <w:shd w:val="clear" w:color="auto" w:fill="auto"/>
          </w:tcPr>
          <w:p w14:paraId="4A92289C" w14:textId="230A030E"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vAlign w:val="center"/>
          </w:tcPr>
          <w:p w14:paraId="642CCB0D" w14:textId="22D36658"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25769E85" w14:textId="79F431F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w:t>
            </w:r>
          </w:p>
        </w:tc>
        <w:tc>
          <w:tcPr>
            <w:tcW w:w="605" w:type="dxa"/>
            <w:tcBorders>
              <w:top w:val="nil"/>
              <w:left w:val="single" w:sz="4" w:space="0" w:color="E6E6E6"/>
              <w:bottom w:val="single" w:sz="4" w:space="0" w:color="E6E6E6"/>
              <w:right w:val="nil"/>
            </w:tcBorders>
            <w:shd w:val="clear" w:color="auto" w:fill="auto"/>
          </w:tcPr>
          <w:p w14:paraId="52AC2444" w14:textId="282CF791"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1,18</w:t>
            </w:r>
          </w:p>
        </w:tc>
        <w:tc>
          <w:tcPr>
            <w:tcW w:w="363" w:type="dxa"/>
            <w:tcBorders>
              <w:top w:val="nil"/>
              <w:left w:val="single" w:sz="4" w:space="0" w:color="E6E6E6"/>
              <w:bottom w:val="single" w:sz="4" w:space="0" w:color="E6E6E6"/>
              <w:right w:val="nil"/>
            </w:tcBorders>
            <w:shd w:val="clear" w:color="auto" w:fill="auto"/>
            <w:vAlign w:val="center"/>
          </w:tcPr>
          <w:p w14:paraId="30F81746" w14:textId="602249AB"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iCs/>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38A1B8B7" w14:textId="1E7116B7"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7,14</w:t>
            </w:r>
          </w:p>
        </w:tc>
        <w:tc>
          <w:tcPr>
            <w:tcW w:w="640" w:type="dxa"/>
            <w:tcBorders>
              <w:top w:val="nil"/>
              <w:left w:val="single" w:sz="4" w:space="0" w:color="E6E6E6"/>
              <w:bottom w:val="single" w:sz="4" w:space="0" w:color="E6E6E6"/>
              <w:right w:val="nil"/>
            </w:tcBorders>
            <w:shd w:val="clear" w:color="auto" w:fill="auto"/>
            <w:vAlign w:val="center"/>
          </w:tcPr>
          <w:p w14:paraId="2F38079E" w14:textId="73812C0A"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w:t>
            </w:r>
          </w:p>
        </w:tc>
        <w:tc>
          <w:tcPr>
            <w:tcW w:w="640" w:type="dxa"/>
            <w:tcBorders>
              <w:top w:val="nil"/>
              <w:left w:val="single" w:sz="4" w:space="0" w:color="E6E6E6"/>
              <w:bottom w:val="single" w:sz="4" w:space="0" w:color="E6E6E6"/>
              <w:right w:val="nil"/>
            </w:tcBorders>
            <w:shd w:val="clear" w:color="auto" w:fill="auto"/>
            <w:vAlign w:val="center"/>
          </w:tcPr>
          <w:p w14:paraId="138908A6" w14:textId="3D83795D"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2,78</w:t>
            </w:r>
          </w:p>
        </w:tc>
        <w:tc>
          <w:tcPr>
            <w:tcW w:w="363" w:type="dxa"/>
            <w:tcBorders>
              <w:top w:val="nil"/>
              <w:left w:val="single" w:sz="4" w:space="0" w:color="E6E6E6"/>
              <w:bottom w:val="single" w:sz="4" w:space="0" w:color="E6E6E6"/>
              <w:right w:val="nil"/>
            </w:tcBorders>
            <w:shd w:val="clear" w:color="auto" w:fill="auto"/>
            <w:vAlign w:val="center"/>
          </w:tcPr>
          <w:p w14:paraId="0B1D9064" w14:textId="77D3B6AE"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0838F5C4" w14:textId="10141F82"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5,88</w:t>
            </w:r>
          </w:p>
        </w:tc>
        <w:tc>
          <w:tcPr>
            <w:tcW w:w="377" w:type="dxa"/>
            <w:tcBorders>
              <w:top w:val="nil"/>
              <w:left w:val="single" w:sz="4" w:space="0" w:color="E6E6E6"/>
              <w:bottom w:val="single" w:sz="4" w:space="0" w:color="E6E6E6"/>
              <w:right w:val="nil"/>
            </w:tcBorders>
            <w:shd w:val="clear" w:color="auto" w:fill="auto"/>
            <w:vAlign w:val="center"/>
          </w:tcPr>
          <w:p w14:paraId="0C3924D7" w14:textId="6F098016"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9</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07470E45" w14:textId="5A83BF3B"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1,69</w:t>
            </w:r>
          </w:p>
        </w:tc>
      </w:tr>
      <w:tr w:rsidR="007F42FC" w14:paraId="31868513"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7E584C6E"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1C790941"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(20) melding dader</w:t>
            </w:r>
          </w:p>
        </w:tc>
        <w:tc>
          <w:tcPr>
            <w:tcW w:w="360" w:type="dxa"/>
            <w:tcBorders>
              <w:top w:val="nil"/>
              <w:left w:val="single" w:sz="4" w:space="0" w:color="E6E6E6"/>
              <w:bottom w:val="single" w:sz="4" w:space="0" w:color="E6E6E6"/>
              <w:right w:val="nil"/>
            </w:tcBorders>
            <w:shd w:val="clear" w:color="auto" w:fill="auto"/>
            <w:vAlign w:val="center"/>
          </w:tcPr>
          <w:p w14:paraId="6A64CEAA" w14:textId="348C7D42" w:rsidR="007F42FC" w:rsidRPr="007F42FC" w:rsidRDefault="007F42FC" w:rsidP="0081083F">
            <w:pPr>
              <w:keepNext/>
              <w:adjustRightInd w:val="0"/>
              <w:spacing w:before="48" w:after="48"/>
              <w:jc w:val="right"/>
              <w:rPr>
                <w:color w:val="231F20"/>
                <w:sz w:val="16"/>
                <w:szCs w:val="16"/>
              </w:rPr>
            </w:pPr>
          </w:p>
        </w:tc>
        <w:tc>
          <w:tcPr>
            <w:tcW w:w="1042" w:type="dxa"/>
            <w:tcBorders>
              <w:top w:val="nil"/>
              <w:left w:val="single" w:sz="4" w:space="0" w:color="E6E6E6"/>
              <w:bottom w:val="single" w:sz="4" w:space="0" w:color="E6E6E6"/>
              <w:right w:val="nil"/>
            </w:tcBorders>
            <w:shd w:val="clear" w:color="auto" w:fill="auto"/>
          </w:tcPr>
          <w:p w14:paraId="3859379C" w14:textId="3DB3C4AA" w:rsidR="007F42FC" w:rsidRPr="007F42FC" w:rsidRDefault="007F42FC" w:rsidP="0081083F">
            <w:pPr>
              <w:keepNext/>
              <w:adjustRightInd w:val="0"/>
              <w:spacing w:before="48" w:after="48"/>
              <w:jc w:val="right"/>
              <w:rPr>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51B72C12" w14:textId="0B4C2236"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10</w:t>
            </w:r>
          </w:p>
        </w:tc>
        <w:tc>
          <w:tcPr>
            <w:tcW w:w="605" w:type="dxa"/>
            <w:tcBorders>
              <w:top w:val="nil"/>
              <w:left w:val="single" w:sz="4" w:space="0" w:color="E6E6E6"/>
              <w:bottom w:val="single" w:sz="4" w:space="0" w:color="E6E6E6"/>
              <w:right w:val="nil"/>
            </w:tcBorders>
            <w:shd w:val="clear" w:color="auto" w:fill="auto"/>
            <w:vAlign w:val="center"/>
          </w:tcPr>
          <w:p w14:paraId="7B22848E" w14:textId="02C93B0D"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2,36</w:t>
            </w:r>
          </w:p>
        </w:tc>
        <w:tc>
          <w:tcPr>
            <w:tcW w:w="363" w:type="dxa"/>
            <w:tcBorders>
              <w:top w:val="nil"/>
              <w:left w:val="single" w:sz="4" w:space="0" w:color="E6E6E6"/>
              <w:bottom w:val="single" w:sz="4" w:space="0" w:color="E6E6E6"/>
              <w:right w:val="nil"/>
            </w:tcBorders>
            <w:shd w:val="clear" w:color="auto" w:fill="auto"/>
          </w:tcPr>
          <w:p w14:paraId="76442981" w14:textId="76ECBFAE"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tcPr>
          <w:p w14:paraId="2FF925B0" w14:textId="2DA6E6B0"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0427931A" w14:textId="703EA0AC" w:rsidR="007F42FC" w:rsidRPr="007F42FC" w:rsidRDefault="007F42FC" w:rsidP="0081083F">
            <w:pPr>
              <w:keepNext/>
              <w:adjustRightInd w:val="0"/>
              <w:spacing w:before="48" w:after="48"/>
              <w:jc w:val="right"/>
              <w:rPr>
                <w:color w:val="231F20"/>
                <w:sz w:val="16"/>
                <w:szCs w:val="16"/>
              </w:rPr>
            </w:pPr>
          </w:p>
        </w:tc>
        <w:tc>
          <w:tcPr>
            <w:tcW w:w="640" w:type="dxa"/>
            <w:tcBorders>
              <w:top w:val="nil"/>
              <w:left w:val="single" w:sz="4" w:space="0" w:color="E6E6E6"/>
              <w:bottom w:val="single" w:sz="4" w:space="0" w:color="E6E6E6"/>
              <w:right w:val="nil"/>
            </w:tcBorders>
            <w:shd w:val="clear" w:color="auto" w:fill="auto"/>
          </w:tcPr>
          <w:p w14:paraId="7D430ED4" w14:textId="1E3B9E8F" w:rsidR="007F42FC" w:rsidRPr="007F42FC" w:rsidRDefault="007F42FC" w:rsidP="0081083F">
            <w:pPr>
              <w:keepNext/>
              <w:adjustRightInd w:val="0"/>
              <w:spacing w:before="48" w:after="48"/>
              <w:jc w:val="right"/>
              <w:rPr>
                <w:color w:val="231F20"/>
                <w:sz w:val="16"/>
                <w:szCs w:val="16"/>
              </w:rPr>
            </w:pPr>
          </w:p>
        </w:tc>
        <w:tc>
          <w:tcPr>
            <w:tcW w:w="363" w:type="dxa"/>
            <w:tcBorders>
              <w:top w:val="nil"/>
              <w:left w:val="single" w:sz="4" w:space="0" w:color="E6E6E6"/>
              <w:bottom w:val="single" w:sz="4" w:space="0" w:color="E6E6E6"/>
              <w:right w:val="nil"/>
            </w:tcBorders>
            <w:shd w:val="clear" w:color="auto" w:fill="auto"/>
          </w:tcPr>
          <w:p w14:paraId="109CD8AC" w14:textId="687CFE7B" w:rsidR="007F42FC" w:rsidRPr="007F42FC" w:rsidRDefault="007F42FC" w:rsidP="0081083F">
            <w:pPr>
              <w:keepNext/>
              <w:adjustRightInd w:val="0"/>
              <w:spacing w:before="48" w:after="48"/>
              <w:jc w:val="right"/>
              <w:rPr>
                <w:color w:val="231F20"/>
                <w:sz w:val="16"/>
                <w:szCs w:val="16"/>
              </w:rPr>
            </w:pPr>
          </w:p>
        </w:tc>
        <w:tc>
          <w:tcPr>
            <w:tcW w:w="605" w:type="dxa"/>
            <w:tcBorders>
              <w:top w:val="nil"/>
              <w:left w:val="single" w:sz="4" w:space="0" w:color="E6E6E6"/>
              <w:bottom w:val="single" w:sz="4" w:space="0" w:color="E6E6E6"/>
              <w:right w:val="nil"/>
            </w:tcBorders>
            <w:shd w:val="clear" w:color="auto" w:fill="auto"/>
            <w:vAlign w:val="center"/>
          </w:tcPr>
          <w:p w14:paraId="6C31097C" w14:textId="7CEB157F" w:rsidR="007F42FC" w:rsidRPr="007F42FC" w:rsidRDefault="007F42FC" w:rsidP="0081083F">
            <w:pPr>
              <w:keepNext/>
              <w:adjustRightInd w:val="0"/>
              <w:spacing w:before="48" w:after="48"/>
              <w:jc w:val="right"/>
              <w:rPr>
                <w:color w:val="231F20"/>
                <w:sz w:val="16"/>
                <w:szCs w:val="16"/>
              </w:rPr>
            </w:pPr>
            <w:r w:rsidRPr="007F42FC">
              <w:rPr>
                <w:sz w:val="16"/>
                <w:szCs w:val="16"/>
                <w:lang w:val="fr-FR" w:eastAsia="fr-FR"/>
              </w:rPr>
              <w:t>•</w:t>
            </w:r>
          </w:p>
        </w:tc>
        <w:tc>
          <w:tcPr>
            <w:tcW w:w="377" w:type="dxa"/>
            <w:tcBorders>
              <w:top w:val="nil"/>
              <w:left w:val="single" w:sz="4" w:space="0" w:color="E6E6E6"/>
              <w:bottom w:val="single" w:sz="4" w:space="0" w:color="E6E6E6"/>
              <w:right w:val="nil"/>
            </w:tcBorders>
            <w:shd w:val="clear" w:color="auto" w:fill="auto"/>
            <w:vAlign w:val="center"/>
          </w:tcPr>
          <w:p w14:paraId="3045D36F" w14:textId="61A496AF"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10</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01CD06B2" w14:textId="02359769" w:rsidR="007F42FC" w:rsidRPr="007F42FC" w:rsidRDefault="007F42FC" w:rsidP="0081083F">
            <w:pPr>
              <w:keepNext/>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1,88</w:t>
            </w:r>
          </w:p>
        </w:tc>
      </w:tr>
      <w:tr w:rsidR="007F42FC" w14:paraId="1A8FEF3A" w14:textId="77777777" w:rsidTr="007F42FC">
        <w:trPr>
          <w:cantSplit/>
          <w:jc w:val="center"/>
        </w:trPr>
        <w:tc>
          <w:tcPr>
            <w:tcW w:w="1101" w:type="dxa"/>
            <w:vMerge/>
            <w:tcBorders>
              <w:top w:val="nil"/>
              <w:left w:val="single" w:sz="15" w:space="0" w:color="E6E6E6"/>
              <w:bottom w:val="single" w:sz="4" w:space="0" w:color="E6E6E6"/>
              <w:right w:val="nil"/>
            </w:tcBorders>
            <w:shd w:val="clear" w:color="auto" w:fill="FFFFFF"/>
          </w:tcPr>
          <w:p w14:paraId="10ABFC67" w14:textId="77777777" w:rsidR="007F42FC" w:rsidRDefault="007F42FC" w:rsidP="0081083F">
            <w:pPr>
              <w:keepNext/>
              <w:adjustRightInd w:val="0"/>
            </w:pPr>
          </w:p>
        </w:tc>
        <w:tc>
          <w:tcPr>
            <w:tcW w:w="2958" w:type="dxa"/>
            <w:tcBorders>
              <w:top w:val="nil"/>
              <w:left w:val="single" w:sz="4" w:space="0" w:color="E6E6E6"/>
              <w:bottom w:val="single" w:sz="4" w:space="0" w:color="E6E6E6"/>
              <w:right w:val="nil"/>
            </w:tcBorders>
            <w:shd w:val="clear" w:color="auto" w:fill="FFFFFF"/>
          </w:tcPr>
          <w:p w14:paraId="30FEC560" w14:textId="77777777" w:rsidR="007F42FC" w:rsidRDefault="007F42FC"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Totaal rubriek</w:t>
            </w:r>
          </w:p>
        </w:tc>
        <w:tc>
          <w:tcPr>
            <w:tcW w:w="360" w:type="dxa"/>
            <w:tcBorders>
              <w:top w:val="nil"/>
              <w:left w:val="single" w:sz="4" w:space="0" w:color="E6E6E6"/>
              <w:bottom w:val="single" w:sz="4" w:space="0" w:color="E6E6E6"/>
              <w:right w:val="nil"/>
            </w:tcBorders>
            <w:shd w:val="clear" w:color="auto" w:fill="auto"/>
          </w:tcPr>
          <w:p w14:paraId="38E6B211" w14:textId="3B44A536" w:rsidR="007F42FC" w:rsidRPr="007F42FC" w:rsidRDefault="007F42FC" w:rsidP="0081083F">
            <w:pPr>
              <w:keepNext/>
              <w:adjustRightInd w:val="0"/>
              <w:spacing w:before="48" w:after="48"/>
              <w:jc w:val="right"/>
              <w:rPr>
                <w:iCs/>
                <w:color w:val="231F20"/>
                <w:sz w:val="16"/>
                <w:szCs w:val="16"/>
              </w:rPr>
            </w:pPr>
          </w:p>
        </w:tc>
        <w:tc>
          <w:tcPr>
            <w:tcW w:w="1042" w:type="dxa"/>
            <w:tcBorders>
              <w:top w:val="nil"/>
              <w:left w:val="single" w:sz="4" w:space="0" w:color="E6E6E6"/>
              <w:bottom w:val="single" w:sz="4" w:space="0" w:color="E6E6E6"/>
              <w:right w:val="nil"/>
            </w:tcBorders>
            <w:shd w:val="clear" w:color="auto" w:fill="auto"/>
            <w:vAlign w:val="center"/>
          </w:tcPr>
          <w:p w14:paraId="054A06E1" w14:textId="54682AF4" w:rsidR="007F42FC" w:rsidRPr="007F42FC" w:rsidRDefault="007F42FC" w:rsidP="0081083F">
            <w:pPr>
              <w:keepNext/>
              <w:adjustRightInd w:val="0"/>
              <w:spacing w:before="48" w:after="48"/>
              <w:jc w:val="right"/>
              <w:rPr>
                <w:iCs/>
                <w:color w:val="231F20"/>
                <w:sz w:val="16"/>
                <w:szCs w:val="16"/>
              </w:rPr>
            </w:pPr>
          </w:p>
        </w:tc>
        <w:tc>
          <w:tcPr>
            <w:tcW w:w="423" w:type="dxa"/>
            <w:tcBorders>
              <w:top w:val="nil"/>
              <w:left w:val="single" w:sz="4" w:space="0" w:color="E6E6E6"/>
              <w:bottom w:val="single" w:sz="4" w:space="0" w:color="E6E6E6"/>
              <w:right w:val="nil"/>
            </w:tcBorders>
            <w:shd w:val="clear" w:color="auto" w:fill="auto"/>
            <w:vAlign w:val="center"/>
          </w:tcPr>
          <w:p w14:paraId="03F68AE8" w14:textId="5CFE56D5"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15</w:t>
            </w:r>
          </w:p>
        </w:tc>
        <w:tc>
          <w:tcPr>
            <w:tcW w:w="605" w:type="dxa"/>
            <w:tcBorders>
              <w:top w:val="nil"/>
              <w:left w:val="single" w:sz="4" w:space="0" w:color="E6E6E6"/>
              <w:bottom w:val="single" w:sz="4" w:space="0" w:color="E6E6E6"/>
              <w:right w:val="nil"/>
            </w:tcBorders>
            <w:shd w:val="clear" w:color="auto" w:fill="auto"/>
            <w:vAlign w:val="center"/>
          </w:tcPr>
          <w:p w14:paraId="243B9D5B" w14:textId="2456125C"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sz w:val="16"/>
                <w:szCs w:val="16"/>
                <w:lang w:val="fr-FR" w:eastAsia="fr-FR"/>
              </w:rPr>
              <w:t>3,55</w:t>
            </w:r>
          </w:p>
        </w:tc>
        <w:tc>
          <w:tcPr>
            <w:tcW w:w="363" w:type="dxa"/>
            <w:tcBorders>
              <w:top w:val="nil"/>
              <w:left w:val="single" w:sz="4" w:space="0" w:color="E6E6E6"/>
              <w:bottom w:val="single" w:sz="4" w:space="0" w:color="E6E6E6"/>
              <w:right w:val="nil"/>
            </w:tcBorders>
            <w:shd w:val="clear" w:color="auto" w:fill="auto"/>
            <w:vAlign w:val="center"/>
          </w:tcPr>
          <w:p w14:paraId="1E1072F1" w14:textId="150B09E6"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78165AF1" w14:textId="6387720D"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7,14</w:t>
            </w:r>
          </w:p>
        </w:tc>
        <w:tc>
          <w:tcPr>
            <w:tcW w:w="640" w:type="dxa"/>
            <w:tcBorders>
              <w:top w:val="nil"/>
              <w:left w:val="single" w:sz="4" w:space="0" w:color="E6E6E6"/>
              <w:bottom w:val="single" w:sz="4" w:space="0" w:color="E6E6E6"/>
              <w:right w:val="nil"/>
            </w:tcBorders>
            <w:shd w:val="clear" w:color="auto" w:fill="auto"/>
            <w:vAlign w:val="center"/>
          </w:tcPr>
          <w:p w14:paraId="0CABD620" w14:textId="5E2F5116"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sz w:val="16"/>
                <w:szCs w:val="16"/>
                <w:lang w:val="fr-FR" w:eastAsia="fr-FR"/>
              </w:rPr>
              <w:t>2</w:t>
            </w:r>
          </w:p>
        </w:tc>
        <w:tc>
          <w:tcPr>
            <w:tcW w:w="640" w:type="dxa"/>
            <w:tcBorders>
              <w:top w:val="nil"/>
              <w:left w:val="single" w:sz="4" w:space="0" w:color="E6E6E6"/>
              <w:bottom w:val="single" w:sz="4" w:space="0" w:color="E6E6E6"/>
              <w:right w:val="nil"/>
            </w:tcBorders>
            <w:shd w:val="clear" w:color="auto" w:fill="auto"/>
            <w:vAlign w:val="center"/>
          </w:tcPr>
          <w:p w14:paraId="374245CB" w14:textId="58469634"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sz w:val="16"/>
                <w:szCs w:val="16"/>
                <w:lang w:val="fr-FR" w:eastAsia="fr-FR"/>
              </w:rPr>
              <w:t>2,78</w:t>
            </w:r>
          </w:p>
        </w:tc>
        <w:tc>
          <w:tcPr>
            <w:tcW w:w="363" w:type="dxa"/>
            <w:tcBorders>
              <w:top w:val="nil"/>
              <w:left w:val="single" w:sz="4" w:space="0" w:color="E6E6E6"/>
              <w:bottom w:val="single" w:sz="4" w:space="0" w:color="E6E6E6"/>
              <w:right w:val="nil"/>
            </w:tcBorders>
            <w:shd w:val="clear" w:color="auto" w:fill="auto"/>
            <w:vAlign w:val="center"/>
          </w:tcPr>
          <w:p w14:paraId="047C511F" w14:textId="26FD213C"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1</w:t>
            </w:r>
          </w:p>
        </w:tc>
        <w:tc>
          <w:tcPr>
            <w:tcW w:w="605" w:type="dxa"/>
            <w:tcBorders>
              <w:top w:val="nil"/>
              <w:left w:val="single" w:sz="4" w:space="0" w:color="E6E6E6"/>
              <w:bottom w:val="single" w:sz="4" w:space="0" w:color="E6E6E6"/>
              <w:right w:val="nil"/>
            </w:tcBorders>
            <w:shd w:val="clear" w:color="auto" w:fill="auto"/>
            <w:vAlign w:val="center"/>
          </w:tcPr>
          <w:p w14:paraId="3040B39B" w14:textId="57F0B431"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5,88</w:t>
            </w:r>
          </w:p>
        </w:tc>
        <w:tc>
          <w:tcPr>
            <w:tcW w:w="377" w:type="dxa"/>
            <w:tcBorders>
              <w:top w:val="nil"/>
              <w:left w:val="single" w:sz="4" w:space="0" w:color="E6E6E6"/>
              <w:bottom w:val="single" w:sz="4" w:space="0" w:color="E6E6E6"/>
              <w:right w:val="nil"/>
            </w:tcBorders>
            <w:shd w:val="clear" w:color="auto" w:fill="auto"/>
            <w:vAlign w:val="center"/>
          </w:tcPr>
          <w:p w14:paraId="3D3714A1" w14:textId="483D9AE2"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iCs/>
                <w:sz w:val="16"/>
                <w:szCs w:val="16"/>
                <w:lang w:val="fr-FR" w:eastAsia="fr-FR"/>
              </w:rPr>
              <w:t>19</w:t>
            </w:r>
          </w:p>
        </w:tc>
        <w:tc>
          <w:tcPr>
            <w:tcW w:w="643" w:type="dxa"/>
            <w:tcBorders>
              <w:top w:val="nil"/>
              <w:left w:val="single" w:sz="4" w:space="0" w:color="E6E6E6"/>
              <w:bottom w:val="single" w:sz="4" w:space="0" w:color="E6E6E6"/>
              <w:right w:val="single" w:sz="18" w:space="0" w:color="E6E6E6"/>
            </w:tcBorders>
            <w:shd w:val="clear" w:color="auto" w:fill="auto"/>
            <w:vAlign w:val="center"/>
          </w:tcPr>
          <w:p w14:paraId="051F3DBB" w14:textId="7E6BBD32" w:rsidR="007F42FC" w:rsidRPr="007F42FC" w:rsidRDefault="007F42FC" w:rsidP="0081083F">
            <w:pPr>
              <w:keepNext/>
              <w:adjustRightInd w:val="0"/>
              <w:spacing w:before="48" w:after="48"/>
              <w:jc w:val="right"/>
              <w:rPr>
                <w:iCs/>
                <w:color w:val="231F20"/>
                <w:sz w:val="16"/>
                <w:szCs w:val="16"/>
              </w:rPr>
            </w:pPr>
            <w:r w:rsidRPr="007F42FC">
              <w:rPr>
                <w:rStyle w:val="CharacterStyle4"/>
                <w:rFonts w:ascii="Times New Roman" w:hAnsi="Times New Roman" w:cs="Times New Roman"/>
                <w:sz w:val="16"/>
                <w:szCs w:val="16"/>
                <w:lang w:val="fr-FR" w:eastAsia="fr-FR"/>
              </w:rPr>
              <w:t>3,57</w:t>
            </w:r>
          </w:p>
        </w:tc>
      </w:tr>
      <w:tr w:rsidR="007F42FC" w14:paraId="37DE4233" w14:textId="77777777" w:rsidTr="007F42FC">
        <w:trPr>
          <w:cantSplit/>
          <w:jc w:val="center"/>
        </w:trPr>
        <w:tc>
          <w:tcPr>
            <w:tcW w:w="4059" w:type="dxa"/>
            <w:gridSpan w:val="2"/>
            <w:tcBorders>
              <w:top w:val="nil"/>
              <w:left w:val="single" w:sz="15" w:space="0" w:color="E6E6E6"/>
              <w:bottom w:val="single" w:sz="15" w:space="0" w:color="E6E6E6"/>
              <w:right w:val="nil"/>
            </w:tcBorders>
            <w:shd w:val="clear" w:color="auto" w:fill="FFFFFF"/>
          </w:tcPr>
          <w:p w14:paraId="1ED931B4" w14:textId="77777777" w:rsidR="007F42FC" w:rsidRDefault="007F42FC" w:rsidP="0081083F">
            <w:pPr>
              <w:adjustRightInd w:val="0"/>
              <w:spacing w:before="48" w:after="48"/>
              <w:rPr>
                <w:rFonts w:ascii="Arial" w:hAnsi="Arial" w:cs="Arial"/>
                <w:b/>
                <w:bCs/>
                <w:color w:val="000000"/>
                <w:sz w:val="16"/>
                <w:szCs w:val="16"/>
              </w:rPr>
            </w:pPr>
            <w:r>
              <w:rPr>
                <w:rFonts w:ascii="Arial" w:hAnsi="Arial" w:cs="Arial"/>
                <w:b/>
                <w:bCs/>
                <w:color w:val="000000"/>
                <w:sz w:val="16"/>
                <w:szCs w:val="16"/>
              </w:rPr>
              <w:t>Totaal</w:t>
            </w:r>
          </w:p>
        </w:tc>
        <w:tc>
          <w:tcPr>
            <w:tcW w:w="360" w:type="dxa"/>
            <w:tcBorders>
              <w:top w:val="nil"/>
              <w:left w:val="single" w:sz="4" w:space="0" w:color="E6E6E6"/>
              <w:bottom w:val="single" w:sz="18" w:space="0" w:color="E6E6E6"/>
              <w:right w:val="nil"/>
            </w:tcBorders>
            <w:shd w:val="clear" w:color="auto" w:fill="auto"/>
            <w:vAlign w:val="bottom"/>
          </w:tcPr>
          <w:p w14:paraId="0D54919F" w14:textId="3DA1125F" w:rsidR="007F42FC" w:rsidRPr="007F42FC" w:rsidRDefault="007F42FC" w:rsidP="0081083F">
            <w:pPr>
              <w:adjustRightInd w:val="0"/>
              <w:spacing w:before="48" w:after="48"/>
              <w:jc w:val="right"/>
              <w:rPr>
                <w:color w:val="231F20"/>
                <w:sz w:val="16"/>
                <w:szCs w:val="16"/>
              </w:rPr>
            </w:pPr>
            <w:r w:rsidRPr="007F42FC">
              <w:rPr>
                <w:color w:val="231F20"/>
                <w:sz w:val="16"/>
                <w:szCs w:val="16"/>
              </w:rPr>
              <w:t>6</w:t>
            </w:r>
          </w:p>
        </w:tc>
        <w:tc>
          <w:tcPr>
            <w:tcW w:w="1042" w:type="dxa"/>
            <w:tcBorders>
              <w:top w:val="nil"/>
              <w:left w:val="single" w:sz="4" w:space="0" w:color="E6E6E6"/>
              <w:bottom w:val="single" w:sz="18" w:space="0" w:color="E6E6E6"/>
              <w:right w:val="nil"/>
            </w:tcBorders>
            <w:shd w:val="clear" w:color="auto" w:fill="auto"/>
          </w:tcPr>
          <w:p w14:paraId="00634254" w14:textId="674A8EAA" w:rsidR="007F42FC" w:rsidRPr="007F42FC" w:rsidRDefault="007F42FC" w:rsidP="0081083F">
            <w:pPr>
              <w:adjustRightInd w:val="0"/>
              <w:spacing w:before="48" w:after="48"/>
              <w:jc w:val="right"/>
              <w:rPr>
                <w:color w:val="231F20"/>
                <w:sz w:val="16"/>
                <w:szCs w:val="16"/>
              </w:rPr>
            </w:pPr>
            <w:r w:rsidRPr="007F42FC">
              <w:rPr>
                <w:color w:val="231F20"/>
                <w:sz w:val="16"/>
                <w:szCs w:val="16"/>
              </w:rPr>
              <w:t>100,00</w:t>
            </w:r>
          </w:p>
        </w:tc>
        <w:tc>
          <w:tcPr>
            <w:tcW w:w="423" w:type="dxa"/>
            <w:tcBorders>
              <w:top w:val="nil"/>
              <w:left w:val="single" w:sz="4" w:space="0" w:color="E6E6E6"/>
              <w:bottom w:val="single" w:sz="18" w:space="0" w:color="E6E6E6"/>
              <w:right w:val="nil"/>
            </w:tcBorders>
            <w:shd w:val="clear" w:color="auto" w:fill="auto"/>
            <w:vAlign w:val="center"/>
          </w:tcPr>
          <w:p w14:paraId="7AF44184" w14:textId="32500CE4" w:rsidR="007F42FC" w:rsidRPr="007F42FC" w:rsidRDefault="007F42FC" w:rsidP="0081083F">
            <w:pPr>
              <w:adjustRightInd w:val="0"/>
              <w:spacing w:before="48" w:after="48"/>
              <w:jc w:val="right"/>
              <w:rPr>
                <w:color w:val="231F20"/>
                <w:sz w:val="16"/>
                <w:szCs w:val="16"/>
              </w:rPr>
            </w:pPr>
            <w:r w:rsidRPr="007F42FC">
              <w:rPr>
                <w:color w:val="231F20"/>
                <w:sz w:val="16"/>
                <w:szCs w:val="16"/>
              </w:rPr>
              <w:t>423</w:t>
            </w:r>
          </w:p>
        </w:tc>
        <w:tc>
          <w:tcPr>
            <w:tcW w:w="605" w:type="dxa"/>
            <w:tcBorders>
              <w:top w:val="nil"/>
              <w:left w:val="single" w:sz="4" w:space="0" w:color="E6E6E6"/>
              <w:bottom w:val="single" w:sz="18" w:space="0" w:color="E6E6E6"/>
              <w:right w:val="nil"/>
            </w:tcBorders>
            <w:shd w:val="clear" w:color="auto" w:fill="auto"/>
            <w:vAlign w:val="center"/>
          </w:tcPr>
          <w:p w14:paraId="07825D38" w14:textId="440B4757" w:rsidR="007F42FC" w:rsidRPr="007F42FC" w:rsidRDefault="007F42FC" w:rsidP="0081083F">
            <w:pPr>
              <w:adjustRightInd w:val="0"/>
              <w:spacing w:before="48" w:after="48"/>
              <w:jc w:val="right"/>
              <w:rPr>
                <w:color w:val="231F20"/>
                <w:sz w:val="16"/>
                <w:szCs w:val="16"/>
              </w:rPr>
            </w:pPr>
            <w:r w:rsidRPr="007F42FC">
              <w:rPr>
                <w:color w:val="231F20"/>
                <w:sz w:val="16"/>
                <w:szCs w:val="16"/>
              </w:rPr>
              <w:t>100,00</w:t>
            </w:r>
          </w:p>
        </w:tc>
        <w:tc>
          <w:tcPr>
            <w:tcW w:w="363" w:type="dxa"/>
            <w:tcBorders>
              <w:top w:val="nil"/>
              <w:left w:val="single" w:sz="4" w:space="0" w:color="E6E6E6"/>
              <w:bottom w:val="single" w:sz="18" w:space="0" w:color="E6E6E6"/>
              <w:right w:val="nil"/>
            </w:tcBorders>
            <w:shd w:val="clear" w:color="auto" w:fill="auto"/>
            <w:vAlign w:val="center"/>
          </w:tcPr>
          <w:p w14:paraId="2F3EDD39" w14:textId="7FBCBD80" w:rsidR="007F42FC" w:rsidRPr="007F42FC" w:rsidRDefault="007F42FC" w:rsidP="0081083F">
            <w:pPr>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14</w:t>
            </w:r>
          </w:p>
        </w:tc>
        <w:tc>
          <w:tcPr>
            <w:tcW w:w="605" w:type="dxa"/>
            <w:tcBorders>
              <w:top w:val="nil"/>
              <w:left w:val="single" w:sz="4" w:space="0" w:color="E6E6E6"/>
              <w:bottom w:val="single" w:sz="18" w:space="0" w:color="E6E6E6"/>
              <w:right w:val="nil"/>
            </w:tcBorders>
            <w:shd w:val="clear" w:color="auto" w:fill="auto"/>
            <w:vAlign w:val="center"/>
          </w:tcPr>
          <w:p w14:paraId="19B9B02C" w14:textId="06BEE318" w:rsidR="007F42FC" w:rsidRPr="007F42FC" w:rsidRDefault="007F42FC" w:rsidP="0081083F">
            <w:pPr>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100,00</w:t>
            </w:r>
          </w:p>
        </w:tc>
        <w:tc>
          <w:tcPr>
            <w:tcW w:w="640" w:type="dxa"/>
            <w:tcBorders>
              <w:top w:val="nil"/>
              <w:left w:val="single" w:sz="4" w:space="0" w:color="E6E6E6"/>
              <w:bottom w:val="single" w:sz="18" w:space="0" w:color="E6E6E6"/>
              <w:right w:val="nil"/>
            </w:tcBorders>
            <w:shd w:val="clear" w:color="auto" w:fill="auto"/>
            <w:vAlign w:val="center"/>
          </w:tcPr>
          <w:p w14:paraId="03A84102" w14:textId="641AD27A" w:rsidR="007F42FC" w:rsidRPr="007F42FC" w:rsidRDefault="007F42FC" w:rsidP="0081083F">
            <w:pPr>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72</w:t>
            </w:r>
          </w:p>
        </w:tc>
        <w:tc>
          <w:tcPr>
            <w:tcW w:w="640" w:type="dxa"/>
            <w:tcBorders>
              <w:top w:val="nil"/>
              <w:left w:val="single" w:sz="4" w:space="0" w:color="E6E6E6"/>
              <w:bottom w:val="single" w:sz="18" w:space="0" w:color="E6E6E6"/>
              <w:right w:val="nil"/>
            </w:tcBorders>
            <w:shd w:val="clear" w:color="auto" w:fill="auto"/>
            <w:vAlign w:val="center"/>
          </w:tcPr>
          <w:p w14:paraId="68D2A5F7" w14:textId="74098C73" w:rsidR="007F42FC" w:rsidRPr="007F42FC" w:rsidRDefault="007F42FC" w:rsidP="0081083F">
            <w:pPr>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100,00</w:t>
            </w:r>
          </w:p>
        </w:tc>
        <w:tc>
          <w:tcPr>
            <w:tcW w:w="363" w:type="dxa"/>
            <w:tcBorders>
              <w:top w:val="nil"/>
              <w:left w:val="single" w:sz="4" w:space="0" w:color="E6E6E6"/>
              <w:bottom w:val="single" w:sz="18" w:space="0" w:color="E6E6E6"/>
              <w:right w:val="nil"/>
            </w:tcBorders>
            <w:shd w:val="clear" w:color="auto" w:fill="auto"/>
            <w:vAlign w:val="center"/>
          </w:tcPr>
          <w:p w14:paraId="7435F66E" w14:textId="2D5E1AD4" w:rsidR="007F42FC" w:rsidRPr="007F42FC" w:rsidRDefault="007F42FC" w:rsidP="0081083F">
            <w:pPr>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17</w:t>
            </w:r>
          </w:p>
        </w:tc>
        <w:tc>
          <w:tcPr>
            <w:tcW w:w="605" w:type="dxa"/>
            <w:tcBorders>
              <w:top w:val="nil"/>
              <w:left w:val="single" w:sz="4" w:space="0" w:color="E6E6E6"/>
              <w:bottom w:val="single" w:sz="18" w:space="0" w:color="E6E6E6"/>
              <w:right w:val="nil"/>
            </w:tcBorders>
            <w:shd w:val="clear" w:color="auto" w:fill="auto"/>
            <w:vAlign w:val="center"/>
          </w:tcPr>
          <w:p w14:paraId="553BC3E9" w14:textId="0E380505" w:rsidR="007F42FC" w:rsidRPr="007F42FC" w:rsidRDefault="007F42FC" w:rsidP="0081083F">
            <w:pPr>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100,00</w:t>
            </w:r>
          </w:p>
        </w:tc>
        <w:tc>
          <w:tcPr>
            <w:tcW w:w="377" w:type="dxa"/>
            <w:tcBorders>
              <w:top w:val="nil"/>
              <w:left w:val="single" w:sz="4" w:space="0" w:color="E6E6E6"/>
              <w:bottom w:val="single" w:sz="18" w:space="0" w:color="E6E6E6"/>
              <w:right w:val="nil"/>
            </w:tcBorders>
            <w:shd w:val="clear" w:color="auto" w:fill="auto"/>
            <w:vAlign w:val="center"/>
          </w:tcPr>
          <w:p w14:paraId="70D79556" w14:textId="162547AB" w:rsidR="007F42FC" w:rsidRPr="007F42FC" w:rsidRDefault="007F42FC" w:rsidP="0081083F">
            <w:pPr>
              <w:adjustRightInd w:val="0"/>
              <w:spacing w:before="48" w:after="48"/>
              <w:jc w:val="right"/>
              <w:rPr>
                <w:color w:val="231F20"/>
                <w:sz w:val="16"/>
                <w:szCs w:val="16"/>
              </w:rPr>
            </w:pPr>
            <w:r w:rsidRPr="007F42FC">
              <w:rPr>
                <w:rStyle w:val="CharacterStyle4"/>
                <w:rFonts w:ascii="Times New Roman" w:hAnsi="Times New Roman" w:cs="Times New Roman"/>
                <w:sz w:val="16"/>
                <w:szCs w:val="16"/>
                <w:lang w:val="fr-FR" w:eastAsia="fr-FR"/>
              </w:rPr>
              <w:t>532</w:t>
            </w:r>
          </w:p>
        </w:tc>
        <w:tc>
          <w:tcPr>
            <w:tcW w:w="643" w:type="dxa"/>
            <w:tcBorders>
              <w:top w:val="nil"/>
              <w:left w:val="single" w:sz="4" w:space="0" w:color="E6E6E6"/>
              <w:bottom w:val="single" w:sz="18" w:space="0" w:color="E6E6E6"/>
              <w:right w:val="single" w:sz="18" w:space="0" w:color="E6E6E6"/>
            </w:tcBorders>
            <w:shd w:val="clear" w:color="auto" w:fill="auto"/>
            <w:vAlign w:val="bottom"/>
          </w:tcPr>
          <w:p w14:paraId="19890053" w14:textId="2F3B1D1A" w:rsidR="007F42FC" w:rsidRPr="007F42FC" w:rsidRDefault="007F42FC" w:rsidP="0081083F">
            <w:pPr>
              <w:adjustRightInd w:val="0"/>
              <w:spacing w:before="48" w:after="48"/>
              <w:jc w:val="right"/>
              <w:rPr>
                <w:color w:val="231F20"/>
                <w:sz w:val="16"/>
                <w:szCs w:val="16"/>
              </w:rPr>
            </w:pPr>
            <w:r w:rsidRPr="007F42FC">
              <w:rPr>
                <w:color w:val="231F20"/>
                <w:sz w:val="16"/>
                <w:szCs w:val="16"/>
              </w:rPr>
              <w:t>100,00</w:t>
            </w:r>
          </w:p>
        </w:tc>
      </w:tr>
    </w:tbl>
    <w:p w14:paraId="24AC887A" w14:textId="77777777" w:rsidR="0081083F" w:rsidRPr="0031658A" w:rsidRDefault="0081083F" w:rsidP="0081083F">
      <w:pPr>
        <w:rPr>
          <w:lang w:val="nl-BE"/>
        </w:rPr>
      </w:pPr>
      <w:r>
        <w:rPr>
          <w:lang w:val="nl-BE"/>
        </w:rPr>
        <w:tab/>
      </w:r>
      <w:r>
        <w:rPr>
          <w:i/>
          <w:sz w:val="18"/>
          <w:szCs w:val="18"/>
          <w:lang w:val="nl-BE"/>
        </w:rPr>
        <w:t>Bron: Data</w:t>
      </w:r>
      <w:r w:rsidRPr="00AA5174">
        <w:rPr>
          <w:i/>
          <w:sz w:val="18"/>
          <w:szCs w:val="18"/>
          <w:lang w:val="nl-BE"/>
        </w:rPr>
        <w:t>bank van het College van procureurs-generaal – Statistisch analysten</w:t>
      </w:r>
    </w:p>
    <w:p w14:paraId="7E5D2EB2" w14:textId="24832626" w:rsidR="0081083F" w:rsidRDefault="0081083F" w:rsidP="006854D6">
      <w:pPr>
        <w:rPr>
          <w:b/>
          <w:lang w:val="nl-NL"/>
        </w:rPr>
      </w:pPr>
      <w:r>
        <w:rPr>
          <w:lang w:val="nl-BE"/>
        </w:rPr>
        <w:br w:type="column"/>
      </w:r>
      <w:r w:rsidRPr="006B4712">
        <w:rPr>
          <w:b/>
          <w:u w:val="single"/>
          <w:lang w:val="nl-NL"/>
        </w:rPr>
        <w:lastRenderedPageBreak/>
        <w:t>Tabel 4 :</w:t>
      </w:r>
      <w:r w:rsidRPr="006B4712">
        <w:rPr>
          <w:lang w:val="nl-NL"/>
        </w:rPr>
        <w:t xml:space="preserve"> </w:t>
      </w:r>
      <w:r w:rsidRPr="006B4712">
        <w:rPr>
          <w:lang w:val="nl-NL"/>
        </w:rPr>
        <w:tab/>
      </w:r>
      <w:r w:rsidRPr="006B4712">
        <w:rPr>
          <w:b/>
          <w:lang w:val="nl-NL"/>
        </w:rPr>
        <w:t xml:space="preserve">Aantal verdachten in de dossiers </w:t>
      </w:r>
      <w:r>
        <w:rPr>
          <w:b/>
          <w:lang w:val="nl-NL"/>
        </w:rPr>
        <w:t xml:space="preserve">van </w:t>
      </w:r>
      <w:r w:rsidRPr="006B4712">
        <w:rPr>
          <w:b/>
          <w:lang w:val="nl-NL"/>
        </w:rPr>
        <w:t>racisme</w:t>
      </w:r>
      <w:r>
        <w:rPr>
          <w:b/>
          <w:lang w:val="nl-NL"/>
        </w:rPr>
        <w:t xml:space="preserve">, </w:t>
      </w:r>
      <w:r w:rsidR="00FB0939" w:rsidRPr="00177275">
        <w:rPr>
          <w:b/>
          <w:bCs/>
          <w:szCs w:val="16"/>
          <w:lang w:val="nl-BE"/>
        </w:rPr>
        <w:t>xenofobie</w:t>
      </w:r>
      <w:r w:rsidR="00FB0939">
        <w:rPr>
          <w:b/>
          <w:bCs/>
          <w:szCs w:val="16"/>
          <w:lang w:val="nl-BE"/>
        </w:rPr>
        <w:t xml:space="preserve"> </w:t>
      </w:r>
      <w:r w:rsidR="00FB0939">
        <w:rPr>
          <w:b/>
          <w:lang w:val="nl-BE"/>
        </w:rPr>
        <w:t>of waarin de context racisme of homofobie werd aangeduid,</w:t>
      </w:r>
      <w:r w:rsidR="00FB0939" w:rsidRPr="006B4712">
        <w:rPr>
          <w:b/>
          <w:lang w:val="nl-NL"/>
        </w:rPr>
        <w:t xml:space="preserve"> </w:t>
      </w:r>
      <w:r w:rsidRPr="006B4712">
        <w:rPr>
          <w:b/>
          <w:lang w:val="nl-NL"/>
        </w:rPr>
        <w:t>voor dewelke een eerste vonnis ten gronde werd uitgesproken door de correctionele rechtbank tussen 1 januari 20</w:t>
      </w:r>
      <w:r w:rsidR="00FB0939">
        <w:rPr>
          <w:b/>
          <w:lang w:val="nl-NL"/>
        </w:rPr>
        <w:t>11</w:t>
      </w:r>
      <w:r w:rsidRPr="006B4712">
        <w:rPr>
          <w:b/>
          <w:lang w:val="nl-NL"/>
        </w:rPr>
        <w:t xml:space="preserve"> en 31 december 20</w:t>
      </w:r>
      <w:r w:rsidR="00FB0939">
        <w:rPr>
          <w:b/>
          <w:lang w:val="nl-NL"/>
        </w:rPr>
        <w:t>12</w:t>
      </w:r>
      <w:r>
        <w:rPr>
          <w:b/>
          <w:lang w:val="nl-NL"/>
        </w:rPr>
        <w:t>, per type uitspraak</w:t>
      </w:r>
    </w:p>
    <w:p w14:paraId="30D429AC" w14:textId="77777777" w:rsidR="0081083F" w:rsidRDefault="0081083F" w:rsidP="006854D6">
      <w:pPr>
        <w:rPr>
          <w:b/>
          <w:lang w:val="nl-NL"/>
        </w:rPr>
      </w:pPr>
    </w:p>
    <w:tbl>
      <w:tblPr>
        <w:tblW w:w="5330" w:type="dxa"/>
        <w:jc w:val="center"/>
        <w:tblLayout w:type="fixed"/>
        <w:tblCellMar>
          <w:left w:w="48" w:type="dxa"/>
          <w:right w:w="48" w:type="dxa"/>
        </w:tblCellMar>
        <w:tblLook w:val="0000" w:firstRow="0" w:lastRow="0" w:firstColumn="0" w:lastColumn="0" w:noHBand="0" w:noVBand="0"/>
      </w:tblPr>
      <w:tblGrid>
        <w:gridCol w:w="1276"/>
        <w:gridCol w:w="3034"/>
        <w:gridCol w:w="377"/>
        <w:gridCol w:w="643"/>
      </w:tblGrid>
      <w:tr w:rsidR="00FB0939" w14:paraId="35C59C74" w14:textId="77777777" w:rsidTr="00FB0939">
        <w:trPr>
          <w:cantSplit/>
          <w:tblHeader/>
          <w:jc w:val="center"/>
        </w:trPr>
        <w:tc>
          <w:tcPr>
            <w:tcW w:w="4310" w:type="dxa"/>
            <w:gridSpan w:val="2"/>
            <w:vMerge w:val="restart"/>
            <w:tcBorders>
              <w:top w:val="single" w:sz="15" w:space="0" w:color="E6E6E6"/>
              <w:left w:val="single" w:sz="15" w:space="0" w:color="E6E6E6"/>
              <w:bottom w:val="single" w:sz="4" w:space="0" w:color="E6E6E6"/>
              <w:right w:val="nil"/>
            </w:tcBorders>
            <w:shd w:val="clear" w:color="auto" w:fill="7483AE"/>
            <w:vAlign w:val="center"/>
          </w:tcPr>
          <w:p w14:paraId="564F755D" w14:textId="77777777" w:rsidR="00FB0939" w:rsidRPr="004F4B7D" w:rsidRDefault="00FB0939" w:rsidP="0081083F">
            <w:pPr>
              <w:keepNext/>
              <w:adjustRightInd w:val="0"/>
              <w:spacing w:before="48" w:after="48"/>
              <w:jc w:val="center"/>
              <w:rPr>
                <w:rFonts w:ascii="Arial" w:hAnsi="Arial" w:cs="Arial"/>
                <w:color w:val="FFFFFF"/>
                <w:sz w:val="16"/>
                <w:szCs w:val="16"/>
                <w:lang w:val="nl-BE"/>
              </w:rPr>
            </w:pPr>
          </w:p>
        </w:tc>
        <w:tc>
          <w:tcPr>
            <w:tcW w:w="1020" w:type="dxa"/>
            <w:gridSpan w:val="2"/>
            <w:tcBorders>
              <w:top w:val="single" w:sz="15" w:space="0" w:color="E6E6E6"/>
              <w:left w:val="single" w:sz="4" w:space="0" w:color="E6E6E6"/>
              <w:bottom w:val="single" w:sz="4" w:space="0" w:color="E6E6E6"/>
              <w:right w:val="single" w:sz="15" w:space="0" w:color="E6E6E6"/>
            </w:tcBorders>
            <w:shd w:val="clear" w:color="auto" w:fill="7483AE"/>
            <w:vAlign w:val="bottom"/>
          </w:tcPr>
          <w:p w14:paraId="1F37ABC6" w14:textId="77777777" w:rsidR="00FB0939" w:rsidRDefault="00FB0939"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Total</w:t>
            </w:r>
          </w:p>
        </w:tc>
      </w:tr>
      <w:tr w:rsidR="00FB0939" w14:paraId="6F353482" w14:textId="77777777" w:rsidTr="00FB0939">
        <w:trPr>
          <w:cantSplit/>
          <w:tblHeader/>
          <w:jc w:val="center"/>
        </w:trPr>
        <w:tc>
          <w:tcPr>
            <w:tcW w:w="4310" w:type="dxa"/>
            <w:gridSpan w:val="2"/>
            <w:vMerge/>
            <w:tcBorders>
              <w:top w:val="single" w:sz="15" w:space="0" w:color="E6E6E6"/>
              <w:left w:val="single" w:sz="15" w:space="0" w:color="E6E6E6"/>
              <w:bottom w:val="single" w:sz="4" w:space="0" w:color="E6E6E6"/>
              <w:right w:val="nil"/>
            </w:tcBorders>
            <w:shd w:val="clear" w:color="auto" w:fill="7483AE"/>
            <w:vAlign w:val="center"/>
          </w:tcPr>
          <w:p w14:paraId="790FD997" w14:textId="77777777" w:rsidR="00FB0939" w:rsidRDefault="00FB0939" w:rsidP="0081083F">
            <w:pPr>
              <w:keepNext/>
              <w:adjustRightInd w:val="0"/>
            </w:pPr>
          </w:p>
        </w:tc>
        <w:tc>
          <w:tcPr>
            <w:tcW w:w="377" w:type="dxa"/>
            <w:tcBorders>
              <w:top w:val="nil"/>
              <w:left w:val="single" w:sz="4" w:space="0" w:color="E6E6E6"/>
              <w:right w:val="nil"/>
            </w:tcBorders>
            <w:shd w:val="clear" w:color="auto" w:fill="7483AE"/>
            <w:vAlign w:val="bottom"/>
          </w:tcPr>
          <w:p w14:paraId="29E4071D" w14:textId="77777777" w:rsidR="00FB0939" w:rsidRDefault="00FB0939"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n</w:t>
            </w:r>
          </w:p>
        </w:tc>
        <w:tc>
          <w:tcPr>
            <w:tcW w:w="643" w:type="dxa"/>
            <w:tcBorders>
              <w:top w:val="nil"/>
              <w:left w:val="single" w:sz="4" w:space="0" w:color="E6E6E6"/>
              <w:right w:val="single" w:sz="15" w:space="0" w:color="E6E6E6"/>
            </w:tcBorders>
            <w:shd w:val="clear" w:color="auto" w:fill="7483AE"/>
            <w:vAlign w:val="bottom"/>
          </w:tcPr>
          <w:p w14:paraId="2BF19D88" w14:textId="77777777" w:rsidR="00FB0939" w:rsidRDefault="00FB0939" w:rsidP="0081083F">
            <w:pPr>
              <w:keepNext/>
              <w:adjustRightInd w:val="0"/>
              <w:spacing w:before="48" w:after="48"/>
              <w:jc w:val="center"/>
              <w:rPr>
                <w:rFonts w:ascii="Arial" w:hAnsi="Arial" w:cs="Arial"/>
                <w:color w:val="FFFFFF"/>
                <w:sz w:val="16"/>
                <w:szCs w:val="16"/>
              </w:rPr>
            </w:pPr>
            <w:r>
              <w:rPr>
                <w:rFonts w:ascii="Arial" w:hAnsi="Arial" w:cs="Arial"/>
                <w:color w:val="FFFFFF"/>
                <w:sz w:val="16"/>
                <w:szCs w:val="16"/>
              </w:rPr>
              <w:t>%</w:t>
            </w:r>
          </w:p>
        </w:tc>
      </w:tr>
      <w:tr w:rsidR="00FB0939" w14:paraId="0BF89D27" w14:textId="77777777" w:rsidTr="00FB0939">
        <w:trPr>
          <w:cantSplit/>
          <w:jc w:val="center"/>
        </w:trPr>
        <w:tc>
          <w:tcPr>
            <w:tcW w:w="1276" w:type="dxa"/>
            <w:vMerge w:val="restart"/>
            <w:tcBorders>
              <w:top w:val="nil"/>
              <w:left w:val="single" w:sz="15" w:space="0" w:color="E6E6E6"/>
              <w:bottom w:val="single" w:sz="4" w:space="0" w:color="E6E6E6"/>
              <w:right w:val="nil"/>
            </w:tcBorders>
            <w:shd w:val="clear" w:color="auto" w:fill="FFFFFF"/>
          </w:tcPr>
          <w:p w14:paraId="672C51B7"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Veroordeling</w:t>
            </w:r>
          </w:p>
        </w:tc>
        <w:tc>
          <w:tcPr>
            <w:tcW w:w="3034" w:type="dxa"/>
            <w:tcBorders>
              <w:top w:val="nil"/>
              <w:left w:val="single" w:sz="4" w:space="0" w:color="E6E6E6"/>
              <w:bottom w:val="single" w:sz="4" w:space="0" w:color="E6E6E6"/>
              <w:right w:val="nil"/>
            </w:tcBorders>
            <w:shd w:val="clear" w:color="auto" w:fill="FFFFFF"/>
          </w:tcPr>
          <w:p w14:paraId="2A47C84D"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Veroordeling</w:t>
            </w:r>
          </w:p>
        </w:tc>
        <w:tc>
          <w:tcPr>
            <w:tcW w:w="377" w:type="dxa"/>
            <w:tcBorders>
              <w:top w:val="nil"/>
              <w:left w:val="single" w:sz="4" w:space="0" w:color="E6E6E6"/>
              <w:bottom w:val="single" w:sz="4" w:space="0" w:color="E6E6E6"/>
              <w:right w:val="nil"/>
            </w:tcBorders>
            <w:shd w:val="clear" w:color="auto" w:fill="auto"/>
            <w:vAlign w:val="bottom"/>
          </w:tcPr>
          <w:p w14:paraId="37E08E74" w14:textId="303E29F3"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37</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3CC5D13B" w14:textId="45F48535"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49,33</w:t>
            </w:r>
          </w:p>
        </w:tc>
      </w:tr>
      <w:tr w:rsidR="00FB0939" w14:paraId="3EFF0744" w14:textId="77777777" w:rsidTr="00FB0939">
        <w:trPr>
          <w:cantSplit/>
          <w:jc w:val="center"/>
        </w:trPr>
        <w:tc>
          <w:tcPr>
            <w:tcW w:w="1276" w:type="dxa"/>
            <w:vMerge/>
            <w:tcBorders>
              <w:top w:val="nil"/>
              <w:left w:val="single" w:sz="15" w:space="0" w:color="E6E6E6"/>
              <w:bottom w:val="single" w:sz="4" w:space="0" w:color="E6E6E6"/>
              <w:right w:val="nil"/>
            </w:tcBorders>
            <w:shd w:val="clear" w:color="auto" w:fill="FFFFFF"/>
          </w:tcPr>
          <w:p w14:paraId="5BB1970A" w14:textId="77777777" w:rsidR="00FB0939" w:rsidRDefault="00FB0939" w:rsidP="0081083F">
            <w:pPr>
              <w:keepNext/>
              <w:adjustRightInd w:val="0"/>
            </w:pPr>
          </w:p>
        </w:tc>
        <w:tc>
          <w:tcPr>
            <w:tcW w:w="3034" w:type="dxa"/>
            <w:tcBorders>
              <w:top w:val="nil"/>
              <w:left w:val="single" w:sz="4" w:space="0" w:color="E6E6E6"/>
              <w:bottom w:val="single" w:sz="4" w:space="0" w:color="E6E6E6"/>
              <w:right w:val="nil"/>
            </w:tcBorders>
            <w:shd w:val="clear" w:color="auto" w:fill="FFFFFF"/>
          </w:tcPr>
          <w:p w14:paraId="46FC4B7A"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Veroordeling met uitstel</w:t>
            </w:r>
          </w:p>
        </w:tc>
        <w:tc>
          <w:tcPr>
            <w:tcW w:w="377" w:type="dxa"/>
            <w:tcBorders>
              <w:top w:val="nil"/>
              <w:left w:val="single" w:sz="4" w:space="0" w:color="E6E6E6"/>
              <w:bottom w:val="single" w:sz="4" w:space="0" w:color="E6E6E6"/>
              <w:right w:val="nil"/>
            </w:tcBorders>
            <w:shd w:val="clear" w:color="auto" w:fill="auto"/>
            <w:vAlign w:val="bottom"/>
          </w:tcPr>
          <w:p w14:paraId="25ACCDED" w14:textId="5BDC2DB0"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14</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7164B19F" w14:textId="5E38D948"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18,67</w:t>
            </w:r>
          </w:p>
        </w:tc>
      </w:tr>
      <w:tr w:rsidR="00FB0939" w14:paraId="55762167" w14:textId="77777777" w:rsidTr="00FB0939">
        <w:trPr>
          <w:cantSplit/>
          <w:jc w:val="center"/>
        </w:trPr>
        <w:tc>
          <w:tcPr>
            <w:tcW w:w="1276" w:type="dxa"/>
            <w:vMerge/>
            <w:tcBorders>
              <w:top w:val="nil"/>
              <w:left w:val="single" w:sz="15" w:space="0" w:color="E6E6E6"/>
              <w:bottom w:val="single" w:sz="4" w:space="0" w:color="E6E6E6"/>
              <w:right w:val="nil"/>
            </w:tcBorders>
            <w:shd w:val="clear" w:color="auto" w:fill="FFFFFF"/>
          </w:tcPr>
          <w:p w14:paraId="58C681C3" w14:textId="77777777" w:rsidR="00FB0939" w:rsidRDefault="00FB0939" w:rsidP="0081083F">
            <w:pPr>
              <w:keepNext/>
              <w:adjustRightInd w:val="0"/>
            </w:pPr>
          </w:p>
        </w:tc>
        <w:tc>
          <w:tcPr>
            <w:tcW w:w="3034" w:type="dxa"/>
            <w:tcBorders>
              <w:top w:val="nil"/>
              <w:left w:val="single" w:sz="4" w:space="0" w:color="E6E6E6"/>
              <w:bottom w:val="single" w:sz="4" w:space="0" w:color="E6E6E6"/>
              <w:right w:val="nil"/>
            </w:tcBorders>
            <w:shd w:val="clear" w:color="auto" w:fill="FFFFFF"/>
          </w:tcPr>
          <w:p w14:paraId="526CE94F"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Veroordeling met probatieuitstel</w:t>
            </w:r>
          </w:p>
        </w:tc>
        <w:tc>
          <w:tcPr>
            <w:tcW w:w="377" w:type="dxa"/>
            <w:tcBorders>
              <w:top w:val="nil"/>
              <w:left w:val="single" w:sz="4" w:space="0" w:color="E6E6E6"/>
              <w:bottom w:val="single" w:sz="4" w:space="0" w:color="E6E6E6"/>
              <w:right w:val="nil"/>
            </w:tcBorders>
            <w:shd w:val="clear" w:color="auto" w:fill="auto"/>
            <w:vAlign w:val="bottom"/>
          </w:tcPr>
          <w:p w14:paraId="009DC83B" w14:textId="28D18DAF"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401735C2" w14:textId="4681020F"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2,67</w:t>
            </w:r>
          </w:p>
        </w:tc>
      </w:tr>
      <w:tr w:rsidR="00FB0939" w14:paraId="030FB1B6" w14:textId="77777777" w:rsidTr="00FB0939">
        <w:trPr>
          <w:cantSplit/>
          <w:jc w:val="center"/>
        </w:trPr>
        <w:tc>
          <w:tcPr>
            <w:tcW w:w="1276" w:type="dxa"/>
            <w:vMerge/>
            <w:tcBorders>
              <w:top w:val="nil"/>
              <w:left w:val="single" w:sz="15" w:space="0" w:color="E6E6E6"/>
              <w:bottom w:val="single" w:sz="4" w:space="0" w:color="E6E6E6"/>
              <w:right w:val="nil"/>
            </w:tcBorders>
            <w:shd w:val="clear" w:color="auto" w:fill="FFFFFF"/>
          </w:tcPr>
          <w:p w14:paraId="2FEC4E20" w14:textId="77777777" w:rsidR="00FB0939" w:rsidRDefault="00FB0939" w:rsidP="0081083F">
            <w:pPr>
              <w:adjustRightInd w:val="0"/>
            </w:pPr>
          </w:p>
        </w:tc>
        <w:tc>
          <w:tcPr>
            <w:tcW w:w="3034" w:type="dxa"/>
            <w:tcBorders>
              <w:top w:val="nil"/>
              <w:left w:val="single" w:sz="4" w:space="0" w:color="E6E6E6"/>
              <w:bottom w:val="single" w:sz="4" w:space="0" w:color="E6E6E6"/>
              <w:right w:val="nil"/>
            </w:tcBorders>
            <w:shd w:val="clear" w:color="auto" w:fill="FFFFFF"/>
          </w:tcPr>
          <w:p w14:paraId="177DF612" w14:textId="77777777" w:rsidR="00FB0939" w:rsidRDefault="00FB0939" w:rsidP="0081083F">
            <w:pPr>
              <w:adjustRightInd w:val="0"/>
              <w:spacing w:before="48" w:after="48"/>
              <w:rPr>
                <w:rFonts w:ascii="Arial" w:hAnsi="Arial" w:cs="Arial"/>
                <w:b/>
                <w:bCs/>
                <w:color w:val="000000"/>
                <w:sz w:val="16"/>
                <w:szCs w:val="16"/>
              </w:rPr>
            </w:pPr>
            <w:r>
              <w:rPr>
                <w:rFonts w:ascii="Arial" w:hAnsi="Arial" w:cs="Arial"/>
                <w:b/>
                <w:bCs/>
                <w:color w:val="000000"/>
                <w:sz w:val="16"/>
                <w:szCs w:val="16"/>
              </w:rPr>
              <w:t>Totaal rubriek</w:t>
            </w:r>
          </w:p>
        </w:tc>
        <w:tc>
          <w:tcPr>
            <w:tcW w:w="377" w:type="dxa"/>
            <w:tcBorders>
              <w:top w:val="nil"/>
              <w:left w:val="single" w:sz="4" w:space="0" w:color="E6E6E6"/>
              <w:bottom w:val="single" w:sz="4" w:space="0" w:color="E6E6E6"/>
              <w:right w:val="nil"/>
            </w:tcBorders>
            <w:shd w:val="clear" w:color="auto" w:fill="auto"/>
            <w:vAlign w:val="bottom"/>
          </w:tcPr>
          <w:p w14:paraId="447C438D" w14:textId="0A3536C3" w:rsidR="00FB0939" w:rsidRDefault="00FB0939" w:rsidP="0081083F">
            <w:pPr>
              <w:adjustRightInd w:val="0"/>
              <w:spacing w:before="48" w:after="48"/>
              <w:jc w:val="right"/>
              <w:rPr>
                <w:rFonts w:ascii="Arial" w:hAnsi="Arial" w:cs="Arial"/>
                <w:i/>
                <w:iCs/>
                <w:color w:val="231F20"/>
                <w:sz w:val="16"/>
                <w:szCs w:val="16"/>
              </w:rPr>
            </w:pPr>
            <w:r>
              <w:rPr>
                <w:rFonts w:ascii="Arial" w:hAnsi="Arial" w:cs="Arial"/>
                <w:i/>
                <w:iCs/>
                <w:color w:val="231F20"/>
                <w:sz w:val="16"/>
                <w:szCs w:val="16"/>
              </w:rPr>
              <w:t>53</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6E385B33" w14:textId="5411B607" w:rsidR="00FB0939" w:rsidRDefault="00FB0939" w:rsidP="0081083F">
            <w:pPr>
              <w:adjustRightInd w:val="0"/>
              <w:spacing w:before="48" w:after="48"/>
              <w:jc w:val="right"/>
              <w:rPr>
                <w:rFonts w:ascii="Arial" w:hAnsi="Arial" w:cs="Arial"/>
                <w:i/>
                <w:iCs/>
                <w:color w:val="231F20"/>
                <w:sz w:val="16"/>
                <w:szCs w:val="16"/>
              </w:rPr>
            </w:pPr>
            <w:r>
              <w:rPr>
                <w:rFonts w:ascii="Arial" w:hAnsi="Arial" w:cs="Arial"/>
                <w:i/>
                <w:iCs/>
                <w:color w:val="231F20"/>
                <w:sz w:val="16"/>
                <w:szCs w:val="16"/>
              </w:rPr>
              <w:t>70,67</w:t>
            </w:r>
          </w:p>
        </w:tc>
      </w:tr>
      <w:tr w:rsidR="00FB0939" w14:paraId="6F301D9C" w14:textId="77777777" w:rsidTr="00FB0939">
        <w:trPr>
          <w:cantSplit/>
          <w:jc w:val="center"/>
        </w:trPr>
        <w:tc>
          <w:tcPr>
            <w:tcW w:w="1276" w:type="dxa"/>
            <w:vMerge w:val="restart"/>
            <w:tcBorders>
              <w:top w:val="nil"/>
              <w:left w:val="single" w:sz="15" w:space="0" w:color="E6E6E6"/>
              <w:bottom w:val="single" w:sz="4" w:space="0" w:color="E6E6E6"/>
              <w:right w:val="nil"/>
            </w:tcBorders>
            <w:shd w:val="clear" w:color="auto" w:fill="FFFFFF"/>
          </w:tcPr>
          <w:p w14:paraId="0C21421A"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Vrijspraak</w:t>
            </w:r>
          </w:p>
        </w:tc>
        <w:tc>
          <w:tcPr>
            <w:tcW w:w="3034" w:type="dxa"/>
            <w:tcBorders>
              <w:top w:val="nil"/>
              <w:left w:val="single" w:sz="4" w:space="0" w:color="E6E6E6"/>
              <w:bottom w:val="single" w:sz="4" w:space="0" w:color="E6E6E6"/>
              <w:right w:val="nil"/>
            </w:tcBorders>
            <w:shd w:val="clear" w:color="auto" w:fill="FFFFFF"/>
          </w:tcPr>
          <w:p w14:paraId="72F18EA6"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Vrijspraak</w:t>
            </w:r>
          </w:p>
        </w:tc>
        <w:tc>
          <w:tcPr>
            <w:tcW w:w="377" w:type="dxa"/>
            <w:tcBorders>
              <w:top w:val="nil"/>
              <w:left w:val="single" w:sz="4" w:space="0" w:color="E6E6E6"/>
              <w:bottom w:val="single" w:sz="4" w:space="0" w:color="E6E6E6"/>
              <w:right w:val="nil"/>
            </w:tcBorders>
            <w:shd w:val="clear" w:color="auto" w:fill="auto"/>
            <w:vAlign w:val="bottom"/>
          </w:tcPr>
          <w:p w14:paraId="7D59988A" w14:textId="3682958E"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13</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713DE968" w14:textId="10B392C1"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17,33</w:t>
            </w:r>
          </w:p>
        </w:tc>
      </w:tr>
      <w:tr w:rsidR="00FB0939" w14:paraId="0578CA97" w14:textId="77777777" w:rsidTr="00FB0939">
        <w:trPr>
          <w:cantSplit/>
          <w:jc w:val="center"/>
        </w:trPr>
        <w:tc>
          <w:tcPr>
            <w:tcW w:w="1276" w:type="dxa"/>
            <w:vMerge/>
            <w:tcBorders>
              <w:top w:val="nil"/>
              <w:left w:val="single" w:sz="15" w:space="0" w:color="E6E6E6"/>
              <w:bottom w:val="single" w:sz="4" w:space="0" w:color="E6E6E6"/>
              <w:right w:val="nil"/>
            </w:tcBorders>
            <w:shd w:val="clear" w:color="auto" w:fill="FFFFFF"/>
          </w:tcPr>
          <w:p w14:paraId="23ECD9FE" w14:textId="77777777" w:rsidR="00FB0939" w:rsidRDefault="00FB0939" w:rsidP="0081083F">
            <w:pPr>
              <w:adjustRightInd w:val="0"/>
            </w:pPr>
          </w:p>
        </w:tc>
        <w:tc>
          <w:tcPr>
            <w:tcW w:w="3034" w:type="dxa"/>
            <w:tcBorders>
              <w:top w:val="nil"/>
              <w:left w:val="single" w:sz="4" w:space="0" w:color="E6E6E6"/>
              <w:bottom w:val="single" w:sz="4" w:space="0" w:color="E6E6E6"/>
              <w:right w:val="nil"/>
            </w:tcBorders>
            <w:shd w:val="clear" w:color="auto" w:fill="FFFFFF"/>
          </w:tcPr>
          <w:p w14:paraId="5073A38A" w14:textId="77777777" w:rsidR="00FB0939" w:rsidRDefault="00FB0939" w:rsidP="0081083F">
            <w:pPr>
              <w:adjustRightInd w:val="0"/>
              <w:spacing w:before="48" w:after="48"/>
              <w:rPr>
                <w:rFonts w:ascii="Arial" w:hAnsi="Arial" w:cs="Arial"/>
                <w:b/>
                <w:bCs/>
                <w:color w:val="000000"/>
                <w:sz w:val="16"/>
                <w:szCs w:val="16"/>
              </w:rPr>
            </w:pPr>
            <w:r>
              <w:rPr>
                <w:rFonts w:ascii="Arial" w:hAnsi="Arial" w:cs="Arial"/>
                <w:b/>
                <w:bCs/>
                <w:color w:val="000000"/>
                <w:sz w:val="16"/>
                <w:szCs w:val="16"/>
              </w:rPr>
              <w:t>Totaal rubriek</w:t>
            </w:r>
          </w:p>
        </w:tc>
        <w:tc>
          <w:tcPr>
            <w:tcW w:w="377" w:type="dxa"/>
            <w:tcBorders>
              <w:top w:val="nil"/>
              <w:left w:val="single" w:sz="4" w:space="0" w:color="E6E6E6"/>
              <w:bottom w:val="single" w:sz="4" w:space="0" w:color="E6E6E6"/>
              <w:right w:val="nil"/>
            </w:tcBorders>
            <w:shd w:val="clear" w:color="auto" w:fill="auto"/>
            <w:vAlign w:val="bottom"/>
          </w:tcPr>
          <w:p w14:paraId="2039AF0B" w14:textId="4AB043B3" w:rsidR="00FB0939" w:rsidRDefault="00FB0939" w:rsidP="0081083F">
            <w:pPr>
              <w:adjustRightInd w:val="0"/>
              <w:spacing w:before="48" w:after="48"/>
              <w:jc w:val="right"/>
              <w:rPr>
                <w:rFonts w:ascii="Arial" w:hAnsi="Arial" w:cs="Arial"/>
                <w:i/>
                <w:iCs/>
                <w:color w:val="231F20"/>
                <w:sz w:val="16"/>
                <w:szCs w:val="16"/>
              </w:rPr>
            </w:pPr>
            <w:r>
              <w:rPr>
                <w:rFonts w:ascii="Arial" w:hAnsi="Arial" w:cs="Arial"/>
                <w:i/>
                <w:iCs/>
                <w:color w:val="231F20"/>
                <w:sz w:val="16"/>
                <w:szCs w:val="16"/>
              </w:rPr>
              <w:t>13</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5FFCEF64" w14:textId="5C06ECB4" w:rsidR="00FB0939" w:rsidRDefault="00FB0939" w:rsidP="0081083F">
            <w:pPr>
              <w:adjustRightInd w:val="0"/>
              <w:spacing w:before="48" w:after="48"/>
              <w:jc w:val="right"/>
              <w:rPr>
                <w:rFonts w:ascii="Arial" w:hAnsi="Arial" w:cs="Arial"/>
                <w:i/>
                <w:iCs/>
                <w:color w:val="231F20"/>
                <w:sz w:val="16"/>
                <w:szCs w:val="16"/>
              </w:rPr>
            </w:pPr>
            <w:r>
              <w:rPr>
                <w:rFonts w:ascii="Arial" w:hAnsi="Arial" w:cs="Arial"/>
                <w:i/>
                <w:iCs/>
                <w:color w:val="231F20"/>
                <w:sz w:val="16"/>
                <w:szCs w:val="16"/>
              </w:rPr>
              <w:t>17,33</w:t>
            </w:r>
          </w:p>
        </w:tc>
      </w:tr>
      <w:tr w:rsidR="00FB0939" w14:paraId="27A6F66B" w14:textId="77777777" w:rsidTr="00FB0939">
        <w:trPr>
          <w:cantSplit/>
          <w:jc w:val="center"/>
        </w:trPr>
        <w:tc>
          <w:tcPr>
            <w:tcW w:w="1276" w:type="dxa"/>
            <w:vMerge w:val="restart"/>
            <w:tcBorders>
              <w:top w:val="nil"/>
              <w:left w:val="single" w:sz="15" w:space="0" w:color="E6E6E6"/>
              <w:bottom w:val="single" w:sz="4" w:space="0" w:color="E6E6E6"/>
              <w:right w:val="nil"/>
            </w:tcBorders>
            <w:shd w:val="clear" w:color="auto" w:fill="FFFFFF"/>
          </w:tcPr>
          <w:p w14:paraId="0600AE9E"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Opschorting</w:t>
            </w:r>
          </w:p>
        </w:tc>
        <w:tc>
          <w:tcPr>
            <w:tcW w:w="3034" w:type="dxa"/>
            <w:tcBorders>
              <w:top w:val="nil"/>
              <w:left w:val="single" w:sz="4" w:space="0" w:color="E6E6E6"/>
              <w:bottom w:val="single" w:sz="4" w:space="0" w:color="E6E6E6"/>
              <w:right w:val="nil"/>
            </w:tcBorders>
            <w:shd w:val="clear" w:color="auto" w:fill="FFFFFF"/>
          </w:tcPr>
          <w:p w14:paraId="633799DF"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Gewone opschorting</w:t>
            </w:r>
          </w:p>
        </w:tc>
        <w:tc>
          <w:tcPr>
            <w:tcW w:w="377" w:type="dxa"/>
            <w:tcBorders>
              <w:top w:val="nil"/>
              <w:left w:val="single" w:sz="4" w:space="0" w:color="E6E6E6"/>
              <w:bottom w:val="single" w:sz="4" w:space="0" w:color="E6E6E6"/>
              <w:right w:val="nil"/>
            </w:tcBorders>
            <w:shd w:val="clear" w:color="auto" w:fill="auto"/>
            <w:vAlign w:val="bottom"/>
          </w:tcPr>
          <w:p w14:paraId="3FCFF311" w14:textId="6721FF12"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5</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27ACB4F6" w14:textId="3A68A822"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6,67</w:t>
            </w:r>
          </w:p>
        </w:tc>
      </w:tr>
      <w:tr w:rsidR="00FB0939" w14:paraId="627D87FE" w14:textId="77777777" w:rsidTr="00FB0939">
        <w:trPr>
          <w:cantSplit/>
          <w:jc w:val="center"/>
        </w:trPr>
        <w:tc>
          <w:tcPr>
            <w:tcW w:w="1276" w:type="dxa"/>
            <w:vMerge/>
            <w:tcBorders>
              <w:top w:val="nil"/>
              <w:left w:val="single" w:sz="15" w:space="0" w:color="E6E6E6"/>
              <w:bottom w:val="single" w:sz="4" w:space="0" w:color="E6E6E6"/>
              <w:right w:val="nil"/>
            </w:tcBorders>
            <w:shd w:val="clear" w:color="auto" w:fill="FFFFFF"/>
          </w:tcPr>
          <w:p w14:paraId="4B48316D" w14:textId="77777777" w:rsidR="00FB0939" w:rsidRDefault="00FB0939" w:rsidP="0081083F">
            <w:pPr>
              <w:keepNext/>
              <w:adjustRightInd w:val="0"/>
            </w:pPr>
          </w:p>
        </w:tc>
        <w:tc>
          <w:tcPr>
            <w:tcW w:w="3034" w:type="dxa"/>
            <w:tcBorders>
              <w:top w:val="nil"/>
              <w:left w:val="single" w:sz="4" w:space="0" w:color="E6E6E6"/>
              <w:bottom w:val="single" w:sz="4" w:space="0" w:color="E6E6E6"/>
              <w:right w:val="nil"/>
            </w:tcBorders>
            <w:shd w:val="clear" w:color="auto" w:fill="FFFFFF"/>
          </w:tcPr>
          <w:p w14:paraId="2B9CF22C"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Opschorting  met probatie</w:t>
            </w:r>
          </w:p>
        </w:tc>
        <w:tc>
          <w:tcPr>
            <w:tcW w:w="377" w:type="dxa"/>
            <w:tcBorders>
              <w:top w:val="nil"/>
              <w:left w:val="single" w:sz="4" w:space="0" w:color="E6E6E6"/>
              <w:bottom w:val="single" w:sz="4" w:space="0" w:color="E6E6E6"/>
              <w:right w:val="nil"/>
            </w:tcBorders>
            <w:shd w:val="clear" w:color="auto" w:fill="auto"/>
            <w:vAlign w:val="bottom"/>
          </w:tcPr>
          <w:p w14:paraId="643DED23" w14:textId="1E433599"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36BF4317" w14:textId="243C5A80"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2,67</w:t>
            </w:r>
          </w:p>
        </w:tc>
      </w:tr>
      <w:tr w:rsidR="00FB0939" w14:paraId="70473711" w14:textId="77777777" w:rsidTr="00FB0939">
        <w:trPr>
          <w:cantSplit/>
          <w:jc w:val="center"/>
        </w:trPr>
        <w:tc>
          <w:tcPr>
            <w:tcW w:w="1276" w:type="dxa"/>
            <w:vMerge/>
            <w:tcBorders>
              <w:top w:val="nil"/>
              <w:left w:val="single" w:sz="15" w:space="0" w:color="E6E6E6"/>
              <w:bottom w:val="single" w:sz="4" w:space="0" w:color="E6E6E6"/>
              <w:right w:val="nil"/>
            </w:tcBorders>
            <w:shd w:val="clear" w:color="auto" w:fill="FFFFFF"/>
          </w:tcPr>
          <w:p w14:paraId="04D715C9" w14:textId="77777777" w:rsidR="00FB0939" w:rsidRDefault="00FB0939" w:rsidP="0081083F">
            <w:pPr>
              <w:adjustRightInd w:val="0"/>
            </w:pPr>
          </w:p>
        </w:tc>
        <w:tc>
          <w:tcPr>
            <w:tcW w:w="3034" w:type="dxa"/>
            <w:tcBorders>
              <w:top w:val="nil"/>
              <w:left w:val="single" w:sz="4" w:space="0" w:color="E6E6E6"/>
              <w:bottom w:val="single" w:sz="4" w:space="0" w:color="E6E6E6"/>
              <w:right w:val="nil"/>
            </w:tcBorders>
            <w:shd w:val="clear" w:color="auto" w:fill="FFFFFF"/>
          </w:tcPr>
          <w:p w14:paraId="4A6B72D2" w14:textId="77777777" w:rsidR="00FB0939" w:rsidRDefault="00FB0939" w:rsidP="0081083F">
            <w:pPr>
              <w:adjustRightInd w:val="0"/>
              <w:spacing w:before="48" w:after="48"/>
              <w:rPr>
                <w:rFonts w:ascii="Arial" w:hAnsi="Arial" w:cs="Arial"/>
                <w:b/>
                <w:bCs/>
                <w:color w:val="000000"/>
                <w:sz w:val="16"/>
                <w:szCs w:val="16"/>
              </w:rPr>
            </w:pPr>
            <w:r>
              <w:rPr>
                <w:rFonts w:ascii="Arial" w:hAnsi="Arial" w:cs="Arial"/>
                <w:b/>
                <w:bCs/>
                <w:color w:val="000000"/>
                <w:sz w:val="16"/>
                <w:szCs w:val="16"/>
              </w:rPr>
              <w:t>Totaal rubriek</w:t>
            </w:r>
          </w:p>
        </w:tc>
        <w:tc>
          <w:tcPr>
            <w:tcW w:w="377" w:type="dxa"/>
            <w:tcBorders>
              <w:top w:val="nil"/>
              <w:left w:val="single" w:sz="4" w:space="0" w:color="E6E6E6"/>
              <w:bottom w:val="single" w:sz="4" w:space="0" w:color="E6E6E6"/>
              <w:right w:val="nil"/>
            </w:tcBorders>
            <w:shd w:val="clear" w:color="auto" w:fill="auto"/>
            <w:vAlign w:val="bottom"/>
          </w:tcPr>
          <w:p w14:paraId="6E70419C" w14:textId="136C032E" w:rsidR="00FB0939" w:rsidRDefault="00FB0939" w:rsidP="0081083F">
            <w:pPr>
              <w:adjustRightInd w:val="0"/>
              <w:spacing w:before="48" w:after="48"/>
              <w:jc w:val="right"/>
              <w:rPr>
                <w:rFonts w:ascii="Arial" w:hAnsi="Arial" w:cs="Arial"/>
                <w:i/>
                <w:iCs/>
                <w:color w:val="231F20"/>
                <w:sz w:val="16"/>
                <w:szCs w:val="16"/>
              </w:rPr>
            </w:pPr>
            <w:r>
              <w:rPr>
                <w:rFonts w:ascii="Arial" w:hAnsi="Arial" w:cs="Arial"/>
                <w:i/>
                <w:iCs/>
                <w:color w:val="231F20"/>
                <w:sz w:val="16"/>
                <w:szCs w:val="16"/>
              </w:rPr>
              <w:t>7</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6391ED3D" w14:textId="441CE9A6" w:rsidR="00FB0939" w:rsidRDefault="00FB0939" w:rsidP="0081083F">
            <w:pPr>
              <w:adjustRightInd w:val="0"/>
              <w:spacing w:before="48" w:after="48"/>
              <w:jc w:val="right"/>
              <w:rPr>
                <w:rFonts w:ascii="Arial" w:hAnsi="Arial" w:cs="Arial"/>
                <w:i/>
                <w:iCs/>
                <w:color w:val="231F20"/>
                <w:sz w:val="16"/>
                <w:szCs w:val="16"/>
              </w:rPr>
            </w:pPr>
            <w:r>
              <w:rPr>
                <w:rFonts w:ascii="Arial" w:hAnsi="Arial" w:cs="Arial"/>
                <w:i/>
                <w:iCs/>
                <w:color w:val="231F20"/>
                <w:sz w:val="16"/>
                <w:szCs w:val="16"/>
              </w:rPr>
              <w:t>9,33</w:t>
            </w:r>
          </w:p>
        </w:tc>
      </w:tr>
      <w:tr w:rsidR="00FB0939" w14:paraId="422F1E24" w14:textId="77777777" w:rsidTr="00FB0939">
        <w:trPr>
          <w:cantSplit/>
          <w:jc w:val="center"/>
        </w:trPr>
        <w:tc>
          <w:tcPr>
            <w:tcW w:w="1276" w:type="dxa"/>
            <w:vMerge w:val="restart"/>
            <w:tcBorders>
              <w:top w:val="nil"/>
              <w:left w:val="single" w:sz="15" w:space="0" w:color="E6E6E6"/>
              <w:bottom w:val="single" w:sz="4" w:space="0" w:color="E6E6E6"/>
              <w:right w:val="nil"/>
            </w:tcBorders>
            <w:shd w:val="clear" w:color="auto" w:fill="FFFFFF"/>
          </w:tcPr>
          <w:p w14:paraId="77187551" w14:textId="77777777"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Andere</w:t>
            </w:r>
          </w:p>
        </w:tc>
        <w:tc>
          <w:tcPr>
            <w:tcW w:w="3034" w:type="dxa"/>
            <w:tcBorders>
              <w:top w:val="nil"/>
              <w:left w:val="single" w:sz="4" w:space="0" w:color="E6E6E6"/>
              <w:bottom w:val="single" w:sz="4" w:space="0" w:color="E6E6E6"/>
              <w:right w:val="nil"/>
            </w:tcBorders>
            <w:shd w:val="clear" w:color="auto" w:fill="FFFFFF"/>
          </w:tcPr>
          <w:p w14:paraId="0059A515" w14:textId="708A59FB"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Openbare vordering uitgedoofd</w:t>
            </w:r>
          </w:p>
        </w:tc>
        <w:tc>
          <w:tcPr>
            <w:tcW w:w="377" w:type="dxa"/>
            <w:tcBorders>
              <w:top w:val="nil"/>
              <w:left w:val="single" w:sz="4" w:space="0" w:color="E6E6E6"/>
              <w:bottom w:val="single" w:sz="4" w:space="0" w:color="E6E6E6"/>
              <w:right w:val="nil"/>
            </w:tcBorders>
            <w:shd w:val="clear" w:color="auto" w:fill="auto"/>
            <w:vAlign w:val="bottom"/>
          </w:tcPr>
          <w:p w14:paraId="6CD92C7C" w14:textId="31C2B1F6"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628C79F2" w14:textId="20A70FFC"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2,67</w:t>
            </w:r>
          </w:p>
        </w:tc>
      </w:tr>
      <w:tr w:rsidR="00FB0939" w14:paraId="25CBB329" w14:textId="77777777" w:rsidTr="00FB0939">
        <w:trPr>
          <w:cantSplit/>
          <w:jc w:val="center"/>
        </w:trPr>
        <w:tc>
          <w:tcPr>
            <w:tcW w:w="1276" w:type="dxa"/>
            <w:vMerge/>
            <w:tcBorders>
              <w:top w:val="nil"/>
              <w:left w:val="single" w:sz="15" w:space="0" w:color="E6E6E6"/>
              <w:bottom w:val="single" w:sz="4" w:space="0" w:color="E6E6E6"/>
              <w:right w:val="nil"/>
            </w:tcBorders>
            <w:shd w:val="clear" w:color="auto" w:fill="FFFFFF"/>
          </w:tcPr>
          <w:p w14:paraId="24A43421" w14:textId="77777777" w:rsidR="00FB0939" w:rsidRDefault="00FB0939" w:rsidP="0081083F">
            <w:pPr>
              <w:keepNext/>
              <w:adjustRightInd w:val="0"/>
            </w:pPr>
          </w:p>
        </w:tc>
        <w:tc>
          <w:tcPr>
            <w:tcW w:w="3034" w:type="dxa"/>
            <w:tcBorders>
              <w:top w:val="nil"/>
              <w:left w:val="single" w:sz="4" w:space="0" w:color="E6E6E6"/>
              <w:bottom w:val="single" w:sz="4" w:space="0" w:color="E6E6E6"/>
              <w:right w:val="nil"/>
            </w:tcBorders>
            <w:shd w:val="clear" w:color="auto" w:fill="FFFFFF"/>
          </w:tcPr>
          <w:p w14:paraId="4A70A2CA" w14:textId="7CD146A8" w:rsidR="00FB0939" w:rsidRDefault="00FB0939" w:rsidP="0081083F">
            <w:pPr>
              <w:keepNext/>
              <w:adjustRightInd w:val="0"/>
              <w:spacing w:before="48" w:after="48"/>
              <w:rPr>
                <w:rFonts w:ascii="Arial" w:hAnsi="Arial" w:cs="Arial"/>
                <w:b/>
                <w:bCs/>
                <w:color w:val="000000"/>
                <w:sz w:val="16"/>
                <w:szCs w:val="16"/>
              </w:rPr>
            </w:pPr>
            <w:r>
              <w:rPr>
                <w:rFonts w:ascii="Arial" w:hAnsi="Arial" w:cs="Arial"/>
                <w:b/>
                <w:bCs/>
                <w:color w:val="000000"/>
                <w:sz w:val="16"/>
                <w:szCs w:val="16"/>
              </w:rPr>
              <w:t>Totaal rubriek</w:t>
            </w:r>
          </w:p>
        </w:tc>
        <w:tc>
          <w:tcPr>
            <w:tcW w:w="377" w:type="dxa"/>
            <w:tcBorders>
              <w:top w:val="nil"/>
              <w:left w:val="single" w:sz="4" w:space="0" w:color="E6E6E6"/>
              <w:bottom w:val="single" w:sz="4" w:space="0" w:color="E6E6E6"/>
              <w:right w:val="nil"/>
            </w:tcBorders>
            <w:shd w:val="clear" w:color="auto" w:fill="auto"/>
            <w:vAlign w:val="bottom"/>
          </w:tcPr>
          <w:p w14:paraId="6CB156D9" w14:textId="1531F154"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2</w:t>
            </w:r>
          </w:p>
        </w:tc>
        <w:tc>
          <w:tcPr>
            <w:tcW w:w="643" w:type="dxa"/>
            <w:tcBorders>
              <w:top w:val="nil"/>
              <w:left w:val="single" w:sz="4" w:space="0" w:color="E6E6E6"/>
              <w:bottom w:val="single" w:sz="4" w:space="0" w:color="E6E6E6"/>
              <w:right w:val="single" w:sz="18" w:space="0" w:color="E6E6E6"/>
            </w:tcBorders>
            <w:shd w:val="clear" w:color="auto" w:fill="auto"/>
            <w:vAlign w:val="bottom"/>
          </w:tcPr>
          <w:p w14:paraId="6A5DA68F" w14:textId="0800C58B" w:rsidR="00FB0939" w:rsidRDefault="00FB0939" w:rsidP="0081083F">
            <w:pPr>
              <w:keepNext/>
              <w:adjustRightInd w:val="0"/>
              <w:spacing w:before="48" w:after="48"/>
              <w:jc w:val="right"/>
              <w:rPr>
                <w:rFonts w:ascii="Arial" w:hAnsi="Arial" w:cs="Arial"/>
                <w:color w:val="231F20"/>
                <w:sz w:val="16"/>
                <w:szCs w:val="16"/>
              </w:rPr>
            </w:pPr>
            <w:r>
              <w:rPr>
                <w:rFonts w:ascii="Arial" w:hAnsi="Arial" w:cs="Arial"/>
                <w:color w:val="231F20"/>
                <w:sz w:val="16"/>
                <w:szCs w:val="16"/>
              </w:rPr>
              <w:t>2,67</w:t>
            </w:r>
          </w:p>
        </w:tc>
      </w:tr>
      <w:tr w:rsidR="00FB0939" w14:paraId="5DC2A7C7" w14:textId="77777777" w:rsidTr="00FB0939">
        <w:trPr>
          <w:cantSplit/>
          <w:jc w:val="center"/>
        </w:trPr>
        <w:tc>
          <w:tcPr>
            <w:tcW w:w="4310" w:type="dxa"/>
            <w:gridSpan w:val="2"/>
            <w:tcBorders>
              <w:top w:val="nil"/>
              <w:left w:val="single" w:sz="15" w:space="0" w:color="E6E6E6"/>
              <w:bottom w:val="single" w:sz="15" w:space="0" w:color="E6E6E6"/>
              <w:right w:val="nil"/>
            </w:tcBorders>
            <w:shd w:val="clear" w:color="auto" w:fill="FFFFFF"/>
          </w:tcPr>
          <w:p w14:paraId="6B8AD896" w14:textId="77777777" w:rsidR="00FB0939" w:rsidRDefault="00FB0939" w:rsidP="0081083F">
            <w:pPr>
              <w:adjustRightInd w:val="0"/>
              <w:spacing w:before="48" w:after="48"/>
              <w:rPr>
                <w:rFonts w:ascii="Arial" w:hAnsi="Arial" w:cs="Arial"/>
                <w:b/>
                <w:bCs/>
                <w:color w:val="000000"/>
                <w:sz w:val="16"/>
                <w:szCs w:val="16"/>
              </w:rPr>
            </w:pPr>
            <w:r>
              <w:rPr>
                <w:rFonts w:ascii="Arial" w:hAnsi="Arial" w:cs="Arial"/>
                <w:b/>
                <w:bCs/>
                <w:color w:val="000000"/>
                <w:sz w:val="16"/>
                <w:szCs w:val="16"/>
              </w:rPr>
              <w:t>Totaal</w:t>
            </w:r>
          </w:p>
        </w:tc>
        <w:tc>
          <w:tcPr>
            <w:tcW w:w="377" w:type="dxa"/>
            <w:tcBorders>
              <w:top w:val="nil"/>
              <w:left w:val="single" w:sz="4" w:space="0" w:color="E6E6E6"/>
              <w:bottom w:val="single" w:sz="18" w:space="0" w:color="E6E6E6"/>
              <w:right w:val="nil"/>
            </w:tcBorders>
            <w:shd w:val="clear" w:color="auto" w:fill="auto"/>
            <w:vAlign w:val="bottom"/>
          </w:tcPr>
          <w:p w14:paraId="44A2A2FE" w14:textId="3803D784" w:rsidR="00FB0939" w:rsidRDefault="00FB0939" w:rsidP="0081083F">
            <w:pPr>
              <w:adjustRightInd w:val="0"/>
              <w:spacing w:before="48" w:after="48"/>
              <w:jc w:val="right"/>
              <w:rPr>
                <w:rFonts w:ascii="Arial" w:hAnsi="Arial" w:cs="Arial"/>
                <w:color w:val="231F20"/>
                <w:sz w:val="16"/>
                <w:szCs w:val="16"/>
              </w:rPr>
            </w:pPr>
            <w:r>
              <w:rPr>
                <w:rFonts w:ascii="Arial" w:hAnsi="Arial" w:cs="Arial"/>
                <w:color w:val="231F20"/>
                <w:sz w:val="16"/>
                <w:szCs w:val="16"/>
              </w:rPr>
              <w:t>75</w:t>
            </w:r>
          </w:p>
        </w:tc>
        <w:tc>
          <w:tcPr>
            <w:tcW w:w="643" w:type="dxa"/>
            <w:tcBorders>
              <w:top w:val="nil"/>
              <w:left w:val="single" w:sz="4" w:space="0" w:color="E6E6E6"/>
              <w:bottom w:val="single" w:sz="18" w:space="0" w:color="E6E6E6"/>
              <w:right w:val="single" w:sz="18" w:space="0" w:color="E6E6E6"/>
            </w:tcBorders>
            <w:shd w:val="clear" w:color="auto" w:fill="auto"/>
            <w:vAlign w:val="bottom"/>
          </w:tcPr>
          <w:p w14:paraId="2E53BE92" w14:textId="066FBF0B" w:rsidR="00FB0939" w:rsidRDefault="00FB0939" w:rsidP="0081083F">
            <w:pPr>
              <w:adjustRightInd w:val="0"/>
              <w:spacing w:before="48" w:after="48"/>
              <w:jc w:val="right"/>
              <w:rPr>
                <w:rFonts w:ascii="Arial" w:hAnsi="Arial" w:cs="Arial"/>
                <w:color w:val="231F20"/>
                <w:sz w:val="16"/>
                <w:szCs w:val="16"/>
              </w:rPr>
            </w:pPr>
            <w:r>
              <w:rPr>
                <w:rFonts w:ascii="Arial" w:hAnsi="Arial" w:cs="Arial"/>
                <w:color w:val="231F20"/>
                <w:sz w:val="16"/>
                <w:szCs w:val="16"/>
              </w:rPr>
              <w:t>100,00</w:t>
            </w:r>
          </w:p>
        </w:tc>
      </w:tr>
    </w:tbl>
    <w:p w14:paraId="001478C8" w14:textId="2C6A33A6" w:rsidR="0081083F" w:rsidRPr="00AA5174" w:rsidRDefault="0081083F" w:rsidP="0081083F">
      <w:pPr>
        <w:jc w:val="center"/>
        <w:rPr>
          <w:i/>
          <w:sz w:val="18"/>
          <w:szCs w:val="18"/>
          <w:lang w:val="nl-BE"/>
        </w:rPr>
      </w:pPr>
      <w:r>
        <w:rPr>
          <w:lang w:val="nl-BE"/>
        </w:rPr>
        <w:tab/>
      </w:r>
      <w:r>
        <w:rPr>
          <w:i/>
          <w:sz w:val="18"/>
          <w:szCs w:val="18"/>
          <w:lang w:val="nl-BE"/>
        </w:rPr>
        <w:t>Bron: Data</w:t>
      </w:r>
      <w:r w:rsidRPr="00AA5174">
        <w:rPr>
          <w:i/>
          <w:sz w:val="18"/>
          <w:szCs w:val="18"/>
          <w:lang w:val="nl-BE"/>
        </w:rPr>
        <w:t>bank van het College van procureurs-generaal – Statistisch analysten</w:t>
      </w:r>
    </w:p>
    <w:p w14:paraId="75757B54" w14:textId="0640D412" w:rsidR="00A25109" w:rsidRPr="001A7E2A" w:rsidRDefault="00A25109" w:rsidP="006854D6">
      <w:pPr>
        <w:rPr>
          <w:lang w:val="nl-BE"/>
        </w:rPr>
      </w:pPr>
      <w:r w:rsidRPr="001A7E2A">
        <w:rPr>
          <w:lang w:val="nl-BE"/>
        </w:rPr>
        <w:br w:type="column"/>
      </w:r>
    </w:p>
    <w:p w14:paraId="75757B55" w14:textId="77777777" w:rsidR="00A25109" w:rsidRPr="00BE3998" w:rsidRDefault="00A25109" w:rsidP="006854D6">
      <w:pPr>
        <w:pStyle w:val="Heading2"/>
        <w:numPr>
          <w:ilvl w:val="0"/>
          <w:numId w:val="0"/>
        </w:numPr>
        <w:ind w:left="576" w:hanging="576"/>
        <w:rPr>
          <w:b w:val="0"/>
        </w:rPr>
      </w:pPr>
      <w:bookmarkStart w:id="268" w:name="_Toc314059917"/>
      <w:bookmarkStart w:id="269" w:name="_Toc314216028"/>
      <w:bookmarkStart w:id="270" w:name="_Toc314735549"/>
      <w:bookmarkStart w:id="271" w:name="_Toc315873430"/>
      <w:bookmarkStart w:id="272" w:name="_Toc317865017"/>
      <w:bookmarkStart w:id="273" w:name="_Toc323888379"/>
      <w:r w:rsidRPr="00BE3998">
        <w:rPr>
          <w:b w:val="0"/>
        </w:rPr>
        <w:t>Overzicht van de meldpunten voor racisme en discriminatie</w:t>
      </w:r>
      <w:bookmarkEnd w:id="268"/>
      <w:bookmarkEnd w:id="269"/>
      <w:bookmarkEnd w:id="270"/>
      <w:bookmarkEnd w:id="271"/>
      <w:bookmarkEnd w:id="272"/>
      <w:bookmarkEnd w:id="273"/>
    </w:p>
    <w:p w14:paraId="75757B56" w14:textId="77777777" w:rsidR="00A25109" w:rsidRPr="00AE16E8" w:rsidRDefault="00A25109" w:rsidP="006854D6">
      <w:pPr>
        <w:rPr>
          <w:lang w:val="nl-NL" w:eastAsia="nl-NL"/>
        </w:rPr>
      </w:pPr>
    </w:p>
    <w:p w14:paraId="75757B57" w14:textId="4DBDF867" w:rsidR="00A25109" w:rsidRPr="00AE16E8" w:rsidRDefault="00A25109" w:rsidP="006854D6">
      <w:pPr>
        <w:rPr>
          <w:rFonts w:ascii="Arial" w:hAnsi="Arial" w:cs="Arial"/>
          <w:sz w:val="22"/>
          <w:szCs w:val="22"/>
          <w:lang w:val="nl-BE"/>
        </w:rPr>
      </w:pPr>
      <w:r w:rsidRPr="00AE16E8">
        <w:rPr>
          <w:rFonts w:ascii="Arial" w:hAnsi="Arial" w:cs="Arial"/>
          <w:sz w:val="22"/>
          <w:szCs w:val="22"/>
          <w:lang w:val="nl-BE"/>
        </w:rPr>
        <w:t xml:space="preserve">Centrum voor gelijkheid van kansen en voor racismebestrijding </w:t>
      </w:r>
      <w:r w:rsidRPr="00AE16E8">
        <w:rPr>
          <w:rFonts w:ascii="Arial" w:hAnsi="Arial" w:cs="Arial"/>
          <w:sz w:val="22"/>
          <w:szCs w:val="22"/>
          <w:lang w:val="nl-BE"/>
        </w:rPr>
        <w:br/>
        <w:t xml:space="preserve">Koningsstraat 138 - 1000 Brussel </w:t>
      </w:r>
      <w:r w:rsidRPr="00AE16E8">
        <w:rPr>
          <w:rFonts w:ascii="Arial" w:hAnsi="Arial" w:cs="Arial"/>
          <w:sz w:val="22"/>
          <w:szCs w:val="22"/>
          <w:lang w:val="nl-BE"/>
        </w:rPr>
        <w:br/>
        <w:t>02/212 30 00 – 0800/12 800</w:t>
      </w:r>
      <w:r w:rsidRPr="00AE16E8">
        <w:rPr>
          <w:rFonts w:ascii="Arial" w:hAnsi="Arial" w:cs="Arial"/>
          <w:sz w:val="22"/>
          <w:szCs w:val="22"/>
          <w:lang w:val="nl-BE"/>
        </w:rPr>
        <w:br/>
      </w:r>
      <w:hyperlink r:id="rId65" w:history="1">
        <w:r>
          <w:rPr>
            <w:rStyle w:val="Hyperlink"/>
            <w:rFonts w:ascii="Arial" w:hAnsi="Arial" w:cs="Arial"/>
            <w:sz w:val="22"/>
            <w:szCs w:val="22"/>
            <w:lang w:val="nl-BE"/>
          </w:rPr>
          <w:t>www.diversiteit.be</w:t>
        </w:r>
      </w:hyperlink>
      <w:r w:rsidRPr="00BE3998">
        <w:rPr>
          <w:rFonts w:ascii="Arial" w:hAnsi="Arial" w:cs="Arial"/>
          <w:sz w:val="22"/>
          <w:szCs w:val="22"/>
          <w:lang w:val="nl-BE"/>
        </w:rPr>
        <w:t xml:space="preserve"> </w:t>
      </w:r>
      <w:r w:rsidRPr="00044F6B">
        <w:rPr>
          <w:rFonts w:ascii="Arial" w:hAnsi="Arial" w:cs="Arial"/>
          <w:sz w:val="22"/>
          <w:szCs w:val="22"/>
          <w:lang w:val="nl-BE"/>
        </w:rPr>
        <w:br/>
      </w:r>
      <w:hyperlink r:id="rId66" w:history="1">
        <w:r w:rsidR="00925003" w:rsidRPr="00925003">
          <w:rPr>
            <w:rStyle w:val="Hyperlink"/>
            <w:rFonts w:ascii="Arial" w:hAnsi="Arial" w:cs="Arial"/>
            <w:sz w:val="22"/>
            <w:szCs w:val="22"/>
            <w:lang w:val="nl-BE"/>
          </w:rPr>
          <w:t>epost@</w:t>
        </w:r>
        <w:r w:rsidR="00925003" w:rsidRPr="000051C6">
          <w:rPr>
            <w:rStyle w:val="Hyperlink"/>
            <w:rFonts w:ascii="Arial" w:hAnsi="Arial" w:cs="Arial"/>
            <w:sz w:val="22"/>
            <w:szCs w:val="22"/>
            <w:lang w:val="nl-BE"/>
          </w:rPr>
          <w:t>cntr</w:t>
        </w:r>
        <w:r w:rsidR="00925003" w:rsidRPr="00535B8C">
          <w:rPr>
            <w:rStyle w:val="Hyperlink"/>
            <w:rFonts w:ascii="Arial" w:hAnsi="Arial" w:cs="Arial"/>
            <w:sz w:val="22"/>
            <w:szCs w:val="22"/>
            <w:lang w:val="nl-BE"/>
          </w:rPr>
          <w:t>.be</w:t>
        </w:r>
      </w:hyperlink>
    </w:p>
    <w:p w14:paraId="75757B58" w14:textId="77777777" w:rsidR="00A25109" w:rsidRPr="00AE16E8" w:rsidRDefault="00A25109" w:rsidP="006854D6">
      <w:pPr>
        <w:rPr>
          <w:rFonts w:ascii="Arial" w:hAnsi="Arial" w:cs="Arial"/>
          <w:sz w:val="22"/>
          <w:szCs w:val="22"/>
          <w:lang w:val="nl-BE"/>
        </w:rPr>
      </w:pPr>
    </w:p>
    <w:p w14:paraId="75757B59" w14:textId="77777777" w:rsidR="00A25109" w:rsidRPr="00AE16E8" w:rsidRDefault="00A25109" w:rsidP="006854D6">
      <w:pPr>
        <w:rPr>
          <w:rFonts w:ascii="Arial" w:hAnsi="Arial" w:cs="Arial"/>
          <w:sz w:val="22"/>
          <w:szCs w:val="22"/>
          <w:lang w:val="nl-BE"/>
        </w:rPr>
      </w:pPr>
    </w:p>
    <w:p w14:paraId="75757B5A"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Instituut voor de Gelijkheid van Vrouwen en Mannen </w:t>
      </w:r>
    </w:p>
    <w:p w14:paraId="75757B5B"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Ernest Blerotstraat 1 </w:t>
      </w:r>
      <w:r w:rsidRPr="00044F6B">
        <w:rPr>
          <w:rFonts w:ascii="Arial" w:hAnsi="Arial" w:cs="Arial"/>
          <w:sz w:val="22"/>
          <w:szCs w:val="22"/>
          <w:lang w:val="nl-BE"/>
        </w:rPr>
        <w:t>–</w:t>
      </w:r>
      <w:r w:rsidRPr="00BE3998">
        <w:rPr>
          <w:rFonts w:ascii="Arial" w:hAnsi="Arial" w:cs="Arial"/>
          <w:sz w:val="22"/>
          <w:szCs w:val="22"/>
          <w:lang w:val="nl-BE"/>
        </w:rPr>
        <w:t xml:space="preserve"> 1070 Brussel</w:t>
      </w:r>
    </w:p>
    <w:p w14:paraId="75757B5C"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02/233 40 27 </w:t>
      </w:r>
      <w:r w:rsidRPr="00044F6B">
        <w:rPr>
          <w:rFonts w:ascii="Arial" w:hAnsi="Arial" w:cs="Arial"/>
          <w:sz w:val="22"/>
          <w:szCs w:val="22"/>
          <w:lang w:val="nl-BE"/>
        </w:rPr>
        <w:t>–</w:t>
      </w:r>
      <w:r w:rsidRPr="00BE3998">
        <w:rPr>
          <w:rFonts w:ascii="Arial" w:hAnsi="Arial" w:cs="Arial"/>
          <w:sz w:val="22"/>
          <w:szCs w:val="22"/>
          <w:lang w:val="nl-BE"/>
        </w:rPr>
        <w:t xml:space="preserve"> </w:t>
      </w:r>
      <w:hyperlink r:id="rId67" w:history="1">
        <w:r>
          <w:rPr>
            <w:rStyle w:val="Hyperlink"/>
            <w:rFonts w:ascii="Arial" w:hAnsi="Arial" w:cs="Arial"/>
            <w:sz w:val="22"/>
            <w:szCs w:val="22"/>
            <w:lang w:val="nl-BE"/>
          </w:rPr>
          <w:t>http://igvm-iefh.belgium.be</w:t>
        </w:r>
      </w:hyperlink>
    </w:p>
    <w:p w14:paraId="75757B5D" w14:textId="77777777" w:rsidR="00A25109" w:rsidRPr="00AE16E8" w:rsidRDefault="00DD206D" w:rsidP="006854D6">
      <w:pPr>
        <w:rPr>
          <w:rFonts w:ascii="Arial" w:hAnsi="Arial" w:cs="Arial"/>
          <w:sz w:val="22"/>
          <w:szCs w:val="22"/>
          <w:lang w:val="nl-BE"/>
        </w:rPr>
      </w:pPr>
      <w:hyperlink r:id="rId68" w:history="1">
        <w:r w:rsidR="00A25109">
          <w:rPr>
            <w:rStyle w:val="Hyperlink"/>
            <w:rFonts w:ascii="Arial" w:hAnsi="Arial" w:cs="Arial"/>
            <w:sz w:val="22"/>
            <w:szCs w:val="22"/>
            <w:lang w:val="nl-BE"/>
          </w:rPr>
          <w:t>gelijkheid.manvrouw@igvm.belgie.be</w:t>
        </w:r>
      </w:hyperlink>
    </w:p>
    <w:p w14:paraId="75757B5E"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br/>
      </w:r>
    </w:p>
    <w:p w14:paraId="75757B5F" w14:textId="77777777" w:rsidR="00A25109" w:rsidRPr="00E4079E" w:rsidRDefault="00A25109" w:rsidP="006854D6">
      <w:pPr>
        <w:rPr>
          <w:rFonts w:ascii="Arial" w:hAnsi="Arial" w:cs="Arial"/>
          <w:b/>
          <w:sz w:val="22"/>
          <w:szCs w:val="22"/>
          <w:lang w:val="nl-BE"/>
        </w:rPr>
      </w:pPr>
      <w:bookmarkStart w:id="274" w:name="Meldpunten_discriminatie_:_alle_discrimi"/>
      <w:bookmarkStart w:id="275" w:name="_Toc289708044"/>
      <w:bookmarkEnd w:id="274"/>
      <w:r w:rsidRPr="00E4079E">
        <w:rPr>
          <w:rFonts w:ascii="Arial" w:hAnsi="Arial" w:cs="Arial"/>
          <w:b/>
          <w:sz w:val="22"/>
          <w:szCs w:val="22"/>
          <w:lang w:val="nl-BE"/>
        </w:rPr>
        <w:t>Lokale meldpunten in Vlaanderen: alle discriminatiegronden</w:t>
      </w:r>
      <w:bookmarkEnd w:id="275"/>
    </w:p>
    <w:p w14:paraId="75757B60" w14:textId="77777777" w:rsidR="00A25109" w:rsidRPr="00AE16E8" w:rsidRDefault="00A25109" w:rsidP="006854D6">
      <w:pPr>
        <w:rPr>
          <w:rFonts w:ascii="Arial" w:hAnsi="Arial" w:cs="Arial"/>
          <w:sz w:val="22"/>
          <w:szCs w:val="22"/>
          <w:lang w:val="nl-BE"/>
        </w:rPr>
      </w:pPr>
    </w:p>
    <w:p w14:paraId="75757B61" w14:textId="3EA9C267" w:rsidR="00A25109" w:rsidRPr="00AE16E8" w:rsidRDefault="00A25109" w:rsidP="006854D6">
      <w:pPr>
        <w:rPr>
          <w:rFonts w:ascii="Arial" w:hAnsi="Arial" w:cs="Arial"/>
          <w:sz w:val="22"/>
          <w:szCs w:val="22"/>
          <w:lang w:val="nl-BE"/>
        </w:rPr>
      </w:pPr>
      <w:r w:rsidRPr="00AE16E8">
        <w:rPr>
          <w:rFonts w:ascii="Arial" w:hAnsi="Arial" w:cs="Arial"/>
          <w:sz w:val="22"/>
          <w:szCs w:val="22"/>
          <w:lang w:val="nl-BE"/>
        </w:rPr>
        <w:t>Meldpunt Discriminatie Aalst</w:t>
      </w:r>
      <w:r w:rsidRPr="00AE16E8">
        <w:rPr>
          <w:rFonts w:ascii="Arial" w:hAnsi="Arial" w:cs="Arial"/>
          <w:sz w:val="22"/>
          <w:szCs w:val="22"/>
          <w:lang w:val="nl-BE"/>
        </w:rPr>
        <w:br/>
      </w:r>
      <w:r w:rsidR="00CA7D12">
        <w:rPr>
          <w:rFonts w:ascii="Arial" w:hAnsi="Arial" w:cs="Arial"/>
          <w:sz w:val="22"/>
          <w:szCs w:val="22"/>
          <w:lang w:val="nl-BE"/>
        </w:rPr>
        <w:t>Hoveniersplein</w:t>
      </w:r>
      <w:r w:rsidRPr="00AE16E8">
        <w:rPr>
          <w:rFonts w:ascii="Arial" w:hAnsi="Arial" w:cs="Arial"/>
          <w:sz w:val="22"/>
          <w:szCs w:val="22"/>
          <w:lang w:val="nl-BE"/>
        </w:rPr>
        <w:t xml:space="preserve"> 1 - 9300 Aalst </w:t>
      </w:r>
    </w:p>
    <w:p w14:paraId="75757B62" w14:textId="77777777" w:rsidR="00A25109" w:rsidRPr="00AE16E8" w:rsidRDefault="00A25109" w:rsidP="006854D6">
      <w:pPr>
        <w:rPr>
          <w:rFonts w:ascii="Arial" w:hAnsi="Arial" w:cs="Arial"/>
          <w:sz w:val="22"/>
          <w:szCs w:val="22"/>
          <w:lang w:val="nl-BE"/>
        </w:rPr>
      </w:pPr>
      <w:r w:rsidRPr="00AE16E8">
        <w:rPr>
          <w:rFonts w:ascii="Arial" w:hAnsi="Arial" w:cs="Arial"/>
          <w:sz w:val="22"/>
          <w:szCs w:val="22"/>
          <w:lang w:val="nl-BE"/>
        </w:rPr>
        <w:t xml:space="preserve">053/73 23 39 - </w:t>
      </w:r>
      <w:hyperlink r:id="rId69" w:history="1">
        <w:r>
          <w:rPr>
            <w:rStyle w:val="Hyperlink"/>
            <w:rFonts w:ascii="Arial" w:hAnsi="Arial" w:cs="Arial"/>
            <w:sz w:val="22"/>
            <w:szCs w:val="22"/>
            <w:lang w:val="nl-BE"/>
          </w:rPr>
          <w:t>meldpunt.discriminatie@aalst.be</w:t>
        </w:r>
      </w:hyperlink>
      <w:r w:rsidRPr="00BE3998">
        <w:rPr>
          <w:rFonts w:ascii="Arial" w:hAnsi="Arial" w:cs="Arial"/>
          <w:sz w:val="22"/>
          <w:szCs w:val="22"/>
          <w:lang w:val="nl-BE"/>
        </w:rPr>
        <w:t xml:space="preserve"> </w:t>
      </w:r>
      <w:r w:rsidRPr="00044F6B">
        <w:rPr>
          <w:rFonts w:ascii="Arial" w:hAnsi="Arial" w:cs="Arial"/>
          <w:sz w:val="22"/>
          <w:szCs w:val="22"/>
          <w:lang w:val="nl-BE"/>
        </w:rPr>
        <w:br/>
      </w:r>
    </w:p>
    <w:p w14:paraId="75757B63"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Meldpunt Discriminatie Antwerpen </w:t>
      </w:r>
      <w:r w:rsidRPr="00044F6B">
        <w:rPr>
          <w:rFonts w:ascii="Arial" w:hAnsi="Arial" w:cs="Arial"/>
          <w:sz w:val="22"/>
          <w:szCs w:val="22"/>
          <w:lang w:val="nl-BE"/>
        </w:rPr>
        <w:br/>
      </w:r>
      <w:r w:rsidRPr="00BE3998">
        <w:rPr>
          <w:rFonts w:ascii="Arial" w:hAnsi="Arial" w:cs="Arial"/>
          <w:sz w:val="22"/>
          <w:szCs w:val="22"/>
          <w:lang w:val="nl-BE"/>
        </w:rPr>
        <w:t xml:space="preserve">Sint-Jacobsmarkt 7 - 2000 Antwerpen </w:t>
      </w:r>
      <w:r w:rsidRPr="00044F6B">
        <w:rPr>
          <w:rFonts w:ascii="Arial" w:hAnsi="Arial" w:cs="Arial"/>
          <w:sz w:val="22"/>
          <w:szCs w:val="22"/>
          <w:lang w:val="nl-BE"/>
        </w:rPr>
        <w:br/>
      </w:r>
      <w:r w:rsidRPr="00BE3998">
        <w:rPr>
          <w:rFonts w:ascii="Arial" w:hAnsi="Arial" w:cs="Arial"/>
          <w:sz w:val="22"/>
          <w:szCs w:val="22"/>
          <w:lang w:val="nl-BE"/>
        </w:rPr>
        <w:t xml:space="preserve">0800/94 843 - </w:t>
      </w:r>
      <w:hyperlink r:id="rId70" w:history="1">
        <w:r>
          <w:rPr>
            <w:rStyle w:val="Hyperlink"/>
            <w:rFonts w:ascii="Arial" w:hAnsi="Arial" w:cs="Arial"/>
            <w:sz w:val="22"/>
            <w:szCs w:val="22"/>
            <w:lang w:val="nl-BE"/>
          </w:rPr>
          <w:t>meldpunt.discriminatie@stad.antwerpen.be</w:t>
        </w:r>
      </w:hyperlink>
      <w:r w:rsidRPr="00BE3998">
        <w:rPr>
          <w:rFonts w:ascii="Arial" w:hAnsi="Arial" w:cs="Arial"/>
          <w:sz w:val="22"/>
          <w:szCs w:val="22"/>
          <w:lang w:val="nl-BE"/>
        </w:rPr>
        <w:t xml:space="preserve"> </w:t>
      </w:r>
      <w:r w:rsidRPr="00044F6B">
        <w:rPr>
          <w:rFonts w:ascii="Arial" w:hAnsi="Arial" w:cs="Arial"/>
          <w:sz w:val="22"/>
          <w:szCs w:val="22"/>
          <w:lang w:val="nl-BE"/>
        </w:rPr>
        <w:br/>
      </w:r>
    </w:p>
    <w:p w14:paraId="75757B64"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Meldpunt Discriminatie Brugge</w:t>
      </w:r>
      <w:r w:rsidRPr="00044F6B">
        <w:rPr>
          <w:rFonts w:ascii="Arial" w:hAnsi="Arial" w:cs="Arial"/>
          <w:sz w:val="22"/>
          <w:szCs w:val="22"/>
          <w:lang w:val="nl-BE"/>
        </w:rPr>
        <w:br/>
      </w:r>
      <w:r w:rsidRPr="00BE3998">
        <w:rPr>
          <w:rFonts w:ascii="Arial" w:hAnsi="Arial" w:cs="Arial"/>
          <w:sz w:val="22"/>
          <w:szCs w:val="22"/>
          <w:lang w:val="nl-BE"/>
        </w:rPr>
        <w:t>Kerkhofstraat 1 - 8200 Brugge</w:t>
      </w:r>
      <w:r w:rsidRPr="00044F6B">
        <w:rPr>
          <w:rFonts w:ascii="Arial" w:hAnsi="Arial" w:cs="Arial"/>
          <w:sz w:val="22"/>
          <w:szCs w:val="22"/>
          <w:lang w:val="nl-BE"/>
        </w:rPr>
        <w:br/>
      </w:r>
      <w:r w:rsidRPr="00BE3998">
        <w:rPr>
          <w:rFonts w:ascii="Arial" w:hAnsi="Arial" w:cs="Arial"/>
          <w:sz w:val="22"/>
          <w:szCs w:val="22"/>
          <w:lang w:val="nl-BE"/>
        </w:rPr>
        <w:t xml:space="preserve">050/40 73 99 - </w:t>
      </w:r>
      <w:hyperlink r:id="rId71" w:history="1">
        <w:r>
          <w:rPr>
            <w:rStyle w:val="Hyperlink"/>
            <w:rFonts w:ascii="Arial" w:hAnsi="Arial" w:cs="Arial"/>
            <w:sz w:val="22"/>
            <w:szCs w:val="22"/>
            <w:lang w:val="nl-BE"/>
          </w:rPr>
          <w:t>meldpuntdiscriminatie@brugge.be</w:t>
        </w:r>
      </w:hyperlink>
      <w:r w:rsidRPr="00BE3998">
        <w:rPr>
          <w:rFonts w:ascii="Arial" w:hAnsi="Arial" w:cs="Arial"/>
          <w:sz w:val="22"/>
          <w:szCs w:val="22"/>
          <w:lang w:val="nl-BE"/>
        </w:rPr>
        <w:t xml:space="preserve"> </w:t>
      </w:r>
      <w:r w:rsidRPr="00044F6B">
        <w:rPr>
          <w:rFonts w:ascii="Arial" w:hAnsi="Arial" w:cs="Arial"/>
          <w:sz w:val="22"/>
          <w:szCs w:val="22"/>
          <w:lang w:val="nl-BE"/>
        </w:rPr>
        <w:br/>
      </w:r>
    </w:p>
    <w:p w14:paraId="75757B65"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Meldpunt Discriminatie Genk </w:t>
      </w:r>
      <w:r w:rsidRPr="00044F6B">
        <w:rPr>
          <w:rFonts w:ascii="Arial" w:hAnsi="Arial" w:cs="Arial"/>
          <w:sz w:val="22"/>
          <w:szCs w:val="22"/>
          <w:lang w:val="nl-BE"/>
        </w:rPr>
        <w:br/>
      </w:r>
      <w:r w:rsidRPr="00BE3998">
        <w:rPr>
          <w:rFonts w:ascii="Arial" w:hAnsi="Arial" w:cs="Arial"/>
          <w:sz w:val="22"/>
          <w:szCs w:val="22"/>
          <w:lang w:val="nl-BE"/>
        </w:rPr>
        <w:t xml:space="preserve">Stadsplein 1 - 3600 Genk </w:t>
      </w:r>
      <w:r w:rsidRPr="00044F6B">
        <w:rPr>
          <w:rFonts w:ascii="Arial" w:hAnsi="Arial" w:cs="Arial"/>
          <w:sz w:val="22"/>
          <w:szCs w:val="22"/>
          <w:lang w:val="nl-BE"/>
        </w:rPr>
        <w:br/>
      </w:r>
      <w:r w:rsidRPr="00BE3998">
        <w:rPr>
          <w:rFonts w:ascii="Arial" w:hAnsi="Arial" w:cs="Arial"/>
          <w:sz w:val="22"/>
          <w:szCs w:val="22"/>
          <w:lang w:val="nl-BE"/>
        </w:rPr>
        <w:t xml:space="preserve">089/65 42 49 - </w:t>
      </w:r>
      <w:hyperlink r:id="rId72" w:history="1">
        <w:r>
          <w:rPr>
            <w:rStyle w:val="Hyperlink"/>
            <w:rFonts w:ascii="Arial" w:hAnsi="Arial" w:cs="Arial"/>
            <w:sz w:val="22"/>
            <w:szCs w:val="22"/>
            <w:lang w:val="nl-BE"/>
          </w:rPr>
          <w:t>meldpuntdiscriminatie@genk.be</w:t>
        </w:r>
      </w:hyperlink>
      <w:r w:rsidRPr="00BE3998">
        <w:rPr>
          <w:rFonts w:ascii="Arial" w:hAnsi="Arial" w:cs="Arial"/>
          <w:sz w:val="22"/>
          <w:szCs w:val="22"/>
          <w:lang w:val="nl-BE"/>
        </w:rPr>
        <w:t xml:space="preserve"> </w:t>
      </w:r>
      <w:r w:rsidRPr="00044F6B">
        <w:rPr>
          <w:rFonts w:ascii="Arial" w:hAnsi="Arial" w:cs="Arial"/>
          <w:sz w:val="22"/>
          <w:szCs w:val="22"/>
          <w:lang w:val="nl-BE"/>
        </w:rPr>
        <w:br/>
      </w:r>
    </w:p>
    <w:p w14:paraId="75757B66"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Meldpunt Discriminatie Gent </w:t>
      </w:r>
      <w:r w:rsidRPr="00044F6B">
        <w:rPr>
          <w:rFonts w:ascii="Arial" w:hAnsi="Arial" w:cs="Arial"/>
          <w:sz w:val="22"/>
          <w:szCs w:val="22"/>
          <w:lang w:val="nl-BE"/>
        </w:rPr>
        <w:br/>
      </w:r>
      <w:r w:rsidRPr="00BE3998">
        <w:rPr>
          <w:rFonts w:ascii="Arial" w:hAnsi="Arial" w:cs="Arial"/>
          <w:sz w:val="22"/>
          <w:szCs w:val="22"/>
          <w:lang w:val="nl-BE"/>
        </w:rPr>
        <w:t xml:space="preserve">Keizer Karelstraat 1 - 9000 Gent </w:t>
      </w:r>
      <w:r w:rsidRPr="00044F6B">
        <w:rPr>
          <w:rFonts w:ascii="Arial" w:hAnsi="Arial" w:cs="Arial"/>
          <w:sz w:val="22"/>
          <w:szCs w:val="22"/>
          <w:lang w:val="nl-BE"/>
        </w:rPr>
        <w:br/>
      </w:r>
      <w:r w:rsidRPr="00BE3998">
        <w:rPr>
          <w:rFonts w:ascii="Arial" w:hAnsi="Arial" w:cs="Arial"/>
          <w:sz w:val="22"/>
          <w:szCs w:val="22"/>
          <w:lang w:val="nl-BE"/>
        </w:rPr>
        <w:t xml:space="preserve">09/268 21 68 - </w:t>
      </w:r>
      <w:hyperlink r:id="rId73" w:history="1">
        <w:r>
          <w:rPr>
            <w:rStyle w:val="Hyperlink"/>
            <w:rFonts w:ascii="Arial" w:hAnsi="Arial" w:cs="Arial"/>
            <w:sz w:val="22"/>
            <w:szCs w:val="22"/>
            <w:lang w:val="nl-BE"/>
          </w:rPr>
          <w:t>meldpunt.discriminatie@gent.be</w:t>
        </w:r>
      </w:hyperlink>
      <w:r w:rsidRPr="00BE3998">
        <w:rPr>
          <w:rFonts w:ascii="Arial" w:hAnsi="Arial" w:cs="Arial"/>
          <w:sz w:val="22"/>
          <w:szCs w:val="22"/>
          <w:lang w:val="nl-BE"/>
        </w:rPr>
        <w:t xml:space="preserve"> </w:t>
      </w:r>
      <w:r w:rsidRPr="00044F6B">
        <w:rPr>
          <w:rFonts w:ascii="Arial" w:hAnsi="Arial" w:cs="Arial"/>
          <w:sz w:val="22"/>
          <w:szCs w:val="22"/>
          <w:lang w:val="nl-BE"/>
        </w:rPr>
        <w:br/>
      </w:r>
    </w:p>
    <w:p w14:paraId="75757B67"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Meldpunt Discriminatie Hasselt</w:t>
      </w:r>
      <w:r w:rsidRPr="00044F6B">
        <w:rPr>
          <w:rFonts w:ascii="Arial" w:hAnsi="Arial" w:cs="Arial"/>
          <w:sz w:val="22"/>
          <w:szCs w:val="22"/>
          <w:lang w:val="nl-BE"/>
        </w:rPr>
        <w:br/>
      </w:r>
      <w:r w:rsidRPr="00BE3998">
        <w:rPr>
          <w:rFonts w:ascii="Arial" w:hAnsi="Arial" w:cs="Arial"/>
          <w:sz w:val="22"/>
          <w:szCs w:val="22"/>
          <w:lang w:val="nl-BE"/>
        </w:rPr>
        <w:t>Groenplein 1 - 3500 Hasselt</w:t>
      </w:r>
      <w:r w:rsidRPr="00044F6B">
        <w:rPr>
          <w:rFonts w:ascii="Arial" w:hAnsi="Arial" w:cs="Arial"/>
          <w:sz w:val="22"/>
          <w:szCs w:val="22"/>
          <w:lang w:val="nl-BE"/>
        </w:rPr>
        <w:br/>
      </w:r>
      <w:r w:rsidRPr="00BE3998">
        <w:rPr>
          <w:rFonts w:ascii="Arial" w:hAnsi="Arial" w:cs="Arial"/>
          <w:sz w:val="22"/>
          <w:szCs w:val="22"/>
          <w:lang w:val="nl-BE"/>
        </w:rPr>
        <w:t xml:space="preserve">011/23 94 72 - </w:t>
      </w:r>
      <w:hyperlink r:id="rId74" w:history="1">
        <w:r>
          <w:rPr>
            <w:rStyle w:val="Hyperlink"/>
            <w:rFonts w:ascii="Arial" w:hAnsi="Arial" w:cs="Arial"/>
            <w:sz w:val="22"/>
            <w:szCs w:val="22"/>
            <w:lang w:val="nl-BE"/>
          </w:rPr>
          <w:t>meldpunt.discriminatie@hasselt.be</w:t>
        </w:r>
      </w:hyperlink>
      <w:r w:rsidRPr="0002426A">
        <w:rPr>
          <w:rFonts w:ascii="Arial" w:hAnsi="Arial" w:cs="Arial"/>
          <w:sz w:val="22"/>
          <w:szCs w:val="22"/>
          <w:lang w:val="nl-BE"/>
        </w:rPr>
        <w:br/>
      </w:r>
    </w:p>
    <w:p w14:paraId="75757B68"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Meldpunt Discriminatie Kortrijk</w:t>
      </w:r>
      <w:r w:rsidRPr="00044F6B">
        <w:rPr>
          <w:rFonts w:ascii="Arial" w:hAnsi="Arial" w:cs="Arial"/>
          <w:sz w:val="22"/>
          <w:szCs w:val="22"/>
          <w:lang w:val="nl-BE"/>
        </w:rPr>
        <w:br/>
      </w:r>
      <w:r w:rsidRPr="00BE3998">
        <w:rPr>
          <w:rFonts w:ascii="Arial" w:hAnsi="Arial" w:cs="Arial"/>
          <w:sz w:val="22"/>
          <w:szCs w:val="22"/>
          <w:lang w:val="nl-BE"/>
        </w:rPr>
        <w:t xml:space="preserve">Grote Markt 54 - 8500 Kortrijk </w:t>
      </w:r>
      <w:r w:rsidRPr="00044F6B">
        <w:rPr>
          <w:rFonts w:ascii="Arial" w:hAnsi="Arial" w:cs="Arial"/>
          <w:sz w:val="22"/>
          <w:szCs w:val="22"/>
          <w:lang w:val="nl-BE"/>
        </w:rPr>
        <w:br/>
      </w:r>
      <w:r w:rsidRPr="00BE3998">
        <w:rPr>
          <w:rFonts w:ascii="Arial" w:hAnsi="Arial" w:cs="Arial"/>
          <w:sz w:val="22"/>
          <w:szCs w:val="22"/>
          <w:lang w:val="nl-BE"/>
        </w:rPr>
        <w:t xml:space="preserve">056/27 72 00 - </w:t>
      </w:r>
      <w:hyperlink r:id="rId75" w:history="1">
        <w:r>
          <w:rPr>
            <w:rStyle w:val="Hyperlink"/>
            <w:rFonts w:ascii="Arial" w:hAnsi="Arial" w:cs="Arial"/>
            <w:sz w:val="22"/>
            <w:szCs w:val="22"/>
            <w:lang w:val="nl-BE"/>
          </w:rPr>
          <w:t>meldpunt@kortrijk.be</w:t>
        </w:r>
      </w:hyperlink>
      <w:r w:rsidRPr="00BE3998">
        <w:rPr>
          <w:rFonts w:ascii="Arial" w:hAnsi="Arial" w:cs="Arial"/>
          <w:sz w:val="22"/>
          <w:szCs w:val="22"/>
          <w:lang w:val="nl-BE"/>
        </w:rPr>
        <w:t xml:space="preserve"> </w:t>
      </w:r>
      <w:r w:rsidRPr="00044F6B">
        <w:rPr>
          <w:rFonts w:ascii="Arial" w:hAnsi="Arial" w:cs="Arial"/>
          <w:sz w:val="22"/>
          <w:szCs w:val="22"/>
          <w:lang w:val="nl-BE"/>
        </w:rPr>
        <w:br/>
      </w:r>
    </w:p>
    <w:p w14:paraId="75757B69" w14:textId="5695B15C" w:rsidR="00A25109" w:rsidRPr="00AE16E8" w:rsidRDefault="00C17025" w:rsidP="006854D6">
      <w:pPr>
        <w:rPr>
          <w:rFonts w:ascii="Arial" w:hAnsi="Arial" w:cs="Arial"/>
          <w:sz w:val="22"/>
          <w:szCs w:val="22"/>
          <w:lang w:val="nl-BE"/>
        </w:rPr>
      </w:pPr>
      <w:r>
        <w:rPr>
          <w:rFonts w:ascii="Arial" w:hAnsi="Arial" w:cs="Arial"/>
          <w:sz w:val="22"/>
          <w:szCs w:val="22"/>
          <w:lang w:val="nl-BE"/>
        </w:rPr>
        <w:br w:type="column"/>
      </w:r>
      <w:r w:rsidR="00A25109" w:rsidRPr="00BE3998">
        <w:rPr>
          <w:rFonts w:ascii="Arial" w:hAnsi="Arial" w:cs="Arial"/>
          <w:sz w:val="22"/>
          <w:szCs w:val="22"/>
          <w:lang w:val="nl-BE"/>
        </w:rPr>
        <w:lastRenderedPageBreak/>
        <w:t xml:space="preserve">Meldpunt Discriminatie Leuven </w:t>
      </w:r>
      <w:r w:rsidR="00A25109" w:rsidRPr="00044F6B">
        <w:rPr>
          <w:rFonts w:ascii="Arial" w:hAnsi="Arial" w:cs="Arial"/>
          <w:sz w:val="22"/>
          <w:szCs w:val="22"/>
          <w:lang w:val="nl-BE"/>
        </w:rPr>
        <w:br/>
      </w:r>
      <w:r w:rsidR="00A25109" w:rsidRPr="00BE3998">
        <w:rPr>
          <w:rFonts w:ascii="Arial" w:hAnsi="Arial" w:cs="Arial"/>
          <w:sz w:val="22"/>
          <w:szCs w:val="22"/>
          <w:lang w:val="nl-BE"/>
        </w:rPr>
        <w:t xml:space="preserve">Prof. van Overstraetenplein 1 - 3000 Leuven </w:t>
      </w:r>
      <w:r w:rsidR="00A25109" w:rsidRPr="00044F6B">
        <w:rPr>
          <w:rFonts w:ascii="Arial" w:hAnsi="Arial" w:cs="Arial"/>
          <w:sz w:val="22"/>
          <w:szCs w:val="22"/>
          <w:lang w:val="nl-BE"/>
        </w:rPr>
        <w:br/>
      </w:r>
      <w:r w:rsidR="00A25109" w:rsidRPr="00BE3998">
        <w:rPr>
          <w:rFonts w:ascii="Arial" w:hAnsi="Arial" w:cs="Arial"/>
          <w:sz w:val="22"/>
          <w:szCs w:val="22"/>
          <w:lang w:val="nl-BE"/>
        </w:rPr>
        <w:t xml:space="preserve">016/27 26 00 - </w:t>
      </w:r>
      <w:hyperlink r:id="rId76" w:history="1">
        <w:r w:rsidR="00A25109">
          <w:rPr>
            <w:rStyle w:val="Hyperlink"/>
            <w:rFonts w:ascii="Arial" w:hAnsi="Arial" w:cs="Arial"/>
            <w:sz w:val="22"/>
            <w:szCs w:val="22"/>
            <w:lang w:val="nl-BE"/>
          </w:rPr>
          <w:t>meldpunt.discriminatie@leuven.be</w:t>
        </w:r>
      </w:hyperlink>
      <w:r w:rsidR="00A25109" w:rsidRPr="00BE3998">
        <w:rPr>
          <w:rFonts w:ascii="Arial" w:hAnsi="Arial" w:cs="Arial"/>
          <w:sz w:val="22"/>
          <w:szCs w:val="22"/>
          <w:lang w:val="nl-BE"/>
        </w:rPr>
        <w:t xml:space="preserve"> </w:t>
      </w:r>
      <w:r w:rsidR="00A25109" w:rsidRPr="00044F6B">
        <w:rPr>
          <w:rFonts w:ascii="Arial" w:hAnsi="Arial" w:cs="Arial"/>
          <w:sz w:val="22"/>
          <w:szCs w:val="22"/>
          <w:lang w:val="nl-BE"/>
        </w:rPr>
        <w:br/>
      </w:r>
    </w:p>
    <w:p w14:paraId="75757B6A"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Meldpunt Discriminatie Mechelen </w:t>
      </w:r>
      <w:r w:rsidRPr="00044F6B">
        <w:rPr>
          <w:rFonts w:ascii="Arial" w:hAnsi="Arial" w:cs="Arial"/>
          <w:sz w:val="22"/>
          <w:szCs w:val="22"/>
          <w:lang w:val="nl-BE"/>
        </w:rPr>
        <w:br/>
      </w:r>
      <w:r w:rsidRPr="00BE3998">
        <w:rPr>
          <w:rFonts w:ascii="Arial" w:hAnsi="Arial" w:cs="Arial"/>
          <w:sz w:val="22"/>
          <w:szCs w:val="22"/>
          <w:lang w:val="nl-BE"/>
        </w:rPr>
        <w:t xml:space="preserve">Maurits Sabbestraat 119 - 2800 Mechelen </w:t>
      </w:r>
      <w:r w:rsidRPr="00044F6B">
        <w:rPr>
          <w:rFonts w:ascii="Arial" w:hAnsi="Arial" w:cs="Arial"/>
          <w:sz w:val="22"/>
          <w:szCs w:val="22"/>
          <w:lang w:val="nl-BE"/>
        </w:rPr>
        <w:br/>
      </w:r>
      <w:r w:rsidRPr="00BE3998">
        <w:rPr>
          <w:rFonts w:ascii="Arial" w:hAnsi="Arial" w:cs="Arial"/>
          <w:sz w:val="22"/>
          <w:szCs w:val="22"/>
          <w:lang w:val="nl-BE"/>
        </w:rPr>
        <w:t xml:space="preserve">015/29 83 38 - </w:t>
      </w:r>
      <w:hyperlink r:id="rId77" w:history="1"/>
      <w:hyperlink r:id="rId78" w:tooltip="mailto:Meldpunt.discriminatie@mechelen.be" w:history="1">
        <w:r>
          <w:rPr>
            <w:rStyle w:val="Hyperlink"/>
            <w:rFonts w:ascii="Arial" w:hAnsi="Arial" w:cs="Arial"/>
            <w:sz w:val="22"/>
            <w:szCs w:val="22"/>
            <w:lang w:val="nl-BE"/>
          </w:rPr>
          <w:t>meldpunt.discriminatie@mechelen.be</w:t>
        </w:r>
      </w:hyperlink>
      <w:r>
        <w:rPr>
          <w:rFonts w:ascii="Arial" w:hAnsi="Arial" w:cs="Arial"/>
          <w:sz w:val="22"/>
          <w:szCs w:val="22"/>
          <w:lang w:val="nl-BE"/>
        </w:rPr>
        <w:br/>
      </w:r>
    </w:p>
    <w:p w14:paraId="75757B6B" w14:textId="77777777" w:rsidR="00A25109" w:rsidRPr="00AE16E8" w:rsidRDefault="00A25109" w:rsidP="006854D6">
      <w:pPr>
        <w:tabs>
          <w:tab w:val="left" w:pos="3735"/>
        </w:tabs>
        <w:rPr>
          <w:rFonts w:ascii="Arial" w:hAnsi="Arial" w:cs="Arial"/>
          <w:sz w:val="22"/>
          <w:szCs w:val="22"/>
          <w:lang w:val="nl-BE"/>
        </w:rPr>
      </w:pPr>
      <w:r w:rsidRPr="00BE3998">
        <w:rPr>
          <w:rFonts w:ascii="Arial" w:hAnsi="Arial" w:cs="Arial"/>
          <w:sz w:val="22"/>
          <w:szCs w:val="22"/>
          <w:lang w:val="nl-BE"/>
        </w:rPr>
        <w:t>Meldpunt Discriminatie Oostende</w:t>
      </w:r>
      <w:r w:rsidRPr="00044F6B">
        <w:rPr>
          <w:rFonts w:ascii="Arial" w:hAnsi="Arial" w:cs="Arial"/>
          <w:sz w:val="22"/>
          <w:szCs w:val="22"/>
          <w:lang w:val="nl-BE"/>
        </w:rPr>
        <w:tab/>
      </w:r>
    </w:p>
    <w:p w14:paraId="75757B6C"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Hospitaalstraat 35 - 8400 Oostende</w:t>
      </w:r>
    </w:p>
    <w:p w14:paraId="75757B6D"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059/40 25 83 - </w:t>
      </w:r>
      <w:hyperlink r:id="rId79" w:history="1">
        <w:r>
          <w:rPr>
            <w:rStyle w:val="Hyperlink"/>
            <w:rFonts w:ascii="Arial" w:hAnsi="Arial" w:cs="Arial"/>
            <w:sz w:val="22"/>
            <w:szCs w:val="22"/>
            <w:lang w:val="nl-BE"/>
          </w:rPr>
          <w:t>meldpuntdiscriminatie@sociaalhuisoostende.be</w:t>
        </w:r>
      </w:hyperlink>
    </w:p>
    <w:p w14:paraId="75757B6E" w14:textId="77777777" w:rsidR="00A25109" w:rsidRPr="00AE16E8" w:rsidRDefault="00A25109" w:rsidP="006854D6">
      <w:pPr>
        <w:rPr>
          <w:rFonts w:ascii="Arial" w:hAnsi="Arial" w:cs="Arial"/>
          <w:sz w:val="22"/>
          <w:szCs w:val="22"/>
          <w:lang w:val="nl-BE"/>
        </w:rPr>
      </w:pPr>
    </w:p>
    <w:p w14:paraId="75757B6F"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Meldpunt Discriminatie Roeselare</w:t>
      </w:r>
      <w:r w:rsidRPr="00044F6B">
        <w:rPr>
          <w:rFonts w:ascii="Arial" w:hAnsi="Arial" w:cs="Arial"/>
          <w:sz w:val="22"/>
          <w:szCs w:val="22"/>
          <w:lang w:val="nl-BE"/>
        </w:rPr>
        <w:br/>
      </w:r>
      <w:r w:rsidRPr="00BE3998">
        <w:rPr>
          <w:rFonts w:ascii="Arial" w:hAnsi="Arial" w:cs="Arial"/>
          <w:sz w:val="22"/>
          <w:szCs w:val="22"/>
          <w:lang w:val="nl-BE"/>
        </w:rPr>
        <w:t xml:space="preserve">Zuidstraat 17 - 8800 Roeselare </w:t>
      </w:r>
      <w:r w:rsidRPr="00044F6B">
        <w:rPr>
          <w:rFonts w:ascii="Arial" w:hAnsi="Arial" w:cs="Arial"/>
          <w:sz w:val="22"/>
          <w:szCs w:val="22"/>
          <w:lang w:val="nl-BE"/>
        </w:rPr>
        <w:br/>
      </w:r>
      <w:r w:rsidRPr="00BE3998">
        <w:rPr>
          <w:rFonts w:ascii="Arial" w:hAnsi="Arial" w:cs="Arial"/>
          <w:sz w:val="22"/>
          <w:szCs w:val="22"/>
          <w:lang w:val="nl-BE"/>
        </w:rPr>
        <w:t xml:space="preserve">051/26 21 80 - </w:t>
      </w:r>
      <w:hyperlink r:id="rId80" w:tooltip="mailto:meldpunt.discriminatie@roeselare.be" w:history="1">
        <w:r>
          <w:rPr>
            <w:rStyle w:val="Hyperlink"/>
            <w:rFonts w:ascii="Arial" w:hAnsi="Arial" w:cs="Arial"/>
            <w:sz w:val="22"/>
            <w:szCs w:val="22"/>
            <w:lang w:val="nl-BE"/>
          </w:rPr>
          <w:t>meldpunt.discriminatie@roeselare.be</w:t>
        </w:r>
        <w:r>
          <w:rPr>
            <w:rStyle w:val="Hyperlink"/>
            <w:rFonts w:ascii="Arial" w:hAnsi="Arial" w:cs="Arial"/>
            <w:sz w:val="22"/>
            <w:szCs w:val="22"/>
            <w:lang w:val="nl-BE"/>
          </w:rPr>
          <w:br/>
        </w:r>
      </w:hyperlink>
      <w:r w:rsidRPr="00BE3998">
        <w:rPr>
          <w:rFonts w:ascii="Arial" w:hAnsi="Arial" w:cs="Arial"/>
          <w:sz w:val="22"/>
          <w:szCs w:val="22"/>
          <w:lang w:val="nl-BE"/>
        </w:rPr>
        <w:t xml:space="preserve"> </w:t>
      </w:r>
    </w:p>
    <w:p w14:paraId="75757B70"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Meldpunt Discriminatie Sint-Niklaas </w:t>
      </w:r>
      <w:r w:rsidRPr="00044F6B">
        <w:rPr>
          <w:rFonts w:ascii="Arial" w:hAnsi="Arial" w:cs="Arial"/>
          <w:sz w:val="22"/>
          <w:szCs w:val="22"/>
          <w:lang w:val="nl-BE"/>
        </w:rPr>
        <w:br/>
      </w:r>
      <w:r w:rsidRPr="00BE3998">
        <w:rPr>
          <w:rFonts w:ascii="Arial" w:hAnsi="Arial" w:cs="Arial"/>
          <w:sz w:val="22"/>
          <w:szCs w:val="22"/>
          <w:lang w:val="nl-BE"/>
        </w:rPr>
        <w:t xml:space="preserve">Grote Markt 1 - 9100 Sint-Niklaas </w:t>
      </w:r>
      <w:r w:rsidRPr="00044F6B">
        <w:rPr>
          <w:rFonts w:ascii="Arial" w:hAnsi="Arial" w:cs="Arial"/>
          <w:sz w:val="22"/>
          <w:szCs w:val="22"/>
          <w:lang w:val="nl-BE"/>
        </w:rPr>
        <w:br/>
      </w:r>
      <w:r w:rsidRPr="00BE3998">
        <w:rPr>
          <w:rFonts w:ascii="Arial" w:hAnsi="Arial" w:cs="Arial"/>
          <w:sz w:val="22"/>
          <w:szCs w:val="22"/>
          <w:lang w:val="nl-BE"/>
        </w:rPr>
        <w:t xml:space="preserve">03/760 91 00 - </w:t>
      </w:r>
      <w:hyperlink r:id="rId81" w:history="1">
        <w:r>
          <w:rPr>
            <w:rStyle w:val="Hyperlink"/>
            <w:rFonts w:ascii="Arial" w:hAnsi="Arial" w:cs="Arial"/>
            <w:sz w:val="22"/>
            <w:szCs w:val="22"/>
            <w:lang w:val="nl-BE"/>
          </w:rPr>
          <w:t>meldpunt.discriminatie@sint-niklaas.be</w:t>
        </w:r>
      </w:hyperlink>
      <w:r w:rsidRPr="00BE3998">
        <w:rPr>
          <w:rFonts w:ascii="Arial" w:hAnsi="Arial" w:cs="Arial"/>
          <w:sz w:val="22"/>
          <w:szCs w:val="22"/>
          <w:lang w:val="nl-BE"/>
        </w:rPr>
        <w:t xml:space="preserve"> </w:t>
      </w:r>
      <w:r w:rsidRPr="00044F6B">
        <w:rPr>
          <w:rFonts w:ascii="Arial" w:hAnsi="Arial" w:cs="Arial"/>
          <w:sz w:val="22"/>
          <w:szCs w:val="22"/>
          <w:lang w:val="nl-BE"/>
        </w:rPr>
        <w:br/>
      </w:r>
    </w:p>
    <w:p w14:paraId="75757B71"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Meldpunt Discriminatie Turnhout </w:t>
      </w:r>
      <w:r w:rsidRPr="00044F6B">
        <w:rPr>
          <w:rFonts w:ascii="Arial" w:hAnsi="Arial" w:cs="Arial"/>
          <w:sz w:val="22"/>
          <w:szCs w:val="22"/>
          <w:lang w:val="fr-FR"/>
        </w:rPr>
        <w:br/>
      </w:r>
      <w:r w:rsidRPr="00BE3998">
        <w:rPr>
          <w:rFonts w:ascii="Arial" w:hAnsi="Arial" w:cs="Arial"/>
          <w:sz w:val="22"/>
          <w:szCs w:val="22"/>
          <w:lang w:val="fr-FR"/>
        </w:rPr>
        <w:t xml:space="preserve">Campus Blairon 200 - 2300 Turnhout </w:t>
      </w:r>
    </w:p>
    <w:p w14:paraId="75757B72"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014/40 96 34 - </w:t>
      </w:r>
      <w:hyperlink r:id="rId82" w:history="1">
        <w:r>
          <w:rPr>
            <w:rStyle w:val="Hyperlink"/>
            <w:rFonts w:ascii="Arial" w:hAnsi="Arial" w:cs="Arial"/>
            <w:sz w:val="22"/>
            <w:szCs w:val="22"/>
            <w:lang w:val="fr-FR"/>
          </w:rPr>
          <w:t>meldpunt.discriminatie@turnhout.be</w:t>
        </w:r>
      </w:hyperlink>
      <w:r w:rsidRPr="00BE3998">
        <w:rPr>
          <w:rFonts w:ascii="Arial" w:hAnsi="Arial" w:cs="Arial"/>
          <w:sz w:val="22"/>
          <w:szCs w:val="22"/>
          <w:lang w:val="fr-FR"/>
        </w:rPr>
        <w:t xml:space="preserve"> </w:t>
      </w:r>
      <w:r w:rsidRPr="00044F6B">
        <w:rPr>
          <w:rFonts w:ascii="Arial" w:hAnsi="Arial" w:cs="Arial"/>
          <w:sz w:val="22"/>
          <w:szCs w:val="22"/>
          <w:lang w:val="fr-FR"/>
        </w:rPr>
        <w:br/>
      </w:r>
    </w:p>
    <w:p w14:paraId="75757B73" w14:textId="77777777" w:rsidR="00A25109" w:rsidRPr="00AE16E8" w:rsidRDefault="00A25109" w:rsidP="006854D6">
      <w:pPr>
        <w:rPr>
          <w:rFonts w:ascii="Arial" w:hAnsi="Arial" w:cs="Arial"/>
          <w:sz w:val="22"/>
          <w:szCs w:val="22"/>
          <w:lang w:val="fr-FR"/>
        </w:rPr>
      </w:pPr>
      <w:r w:rsidRPr="00044F6B">
        <w:rPr>
          <w:rFonts w:ascii="Arial" w:hAnsi="Arial" w:cs="Arial"/>
          <w:sz w:val="22"/>
          <w:szCs w:val="22"/>
          <w:lang w:val="fr-FR"/>
        </w:rPr>
        <w:t> </w:t>
      </w:r>
    </w:p>
    <w:p w14:paraId="1193CA61" w14:textId="44432EE0" w:rsidR="00CA7D12" w:rsidRDefault="00CA7D12" w:rsidP="00CA7D12">
      <w:pPr>
        <w:rPr>
          <w:rFonts w:ascii="Arial" w:hAnsi="Arial" w:cs="Arial"/>
          <w:b/>
          <w:sz w:val="22"/>
          <w:szCs w:val="22"/>
          <w:lang w:val="fr-FR"/>
        </w:rPr>
      </w:pPr>
      <w:bookmarkStart w:id="276" w:name="_Toc289708045"/>
      <w:r w:rsidRPr="00CA7D12">
        <w:rPr>
          <w:rFonts w:ascii="Arial" w:hAnsi="Arial" w:cs="Arial"/>
          <w:b/>
          <w:sz w:val="22"/>
          <w:szCs w:val="22"/>
          <w:lang w:val="fr-FR"/>
        </w:rPr>
        <w:t>Espaces Wallonie</w:t>
      </w:r>
    </w:p>
    <w:p w14:paraId="5E82354A" w14:textId="77777777" w:rsidR="00CA7D12" w:rsidRDefault="00CA7D12" w:rsidP="00CA7D12">
      <w:pPr>
        <w:rPr>
          <w:rFonts w:ascii="Arial" w:hAnsi="Arial" w:cs="Arial"/>
          <w:b/>
          <w:sz w:val="22"/>
          <w:szCs w:val="22"/>
          <w:lang w:val="fr-FR"/>
        </w:rPr>
      </w:pPr>
    </w:p>
    <w:p w14:paraId="1C9AF661" w14:textId="77777777" w:rsidR="00CA7D12" w:rsidRPr="00CA7D12" w:rsidRDefault="00CA7D12" w:rsidP="00CA7D12">
      <w:pPr>
        <w:pStyle w:val="NormalWeb"/>
        <w:spacing w:before="0" w:beforeAutospacing="0" w:after="0" w:afterAutospacing="0"/>
        <w:rPr>
          <w:rFonts w:ascii="Arial" w:hAnsi="Arial" w:cs="Arial"/>
          <w:sz w:val="22"/>
          <w:szCs w:val="22"/>
          <w:lang w:val="fr-FR"/>
        </w:rPr>
      </w:pPr>
      <w:r w:rsidRPr="00CA7D12">
        <w:rPr>
          <w:rStyle w:val="Strong"/>
          <w:rFonts w:ascii="Arial" w:hAnsi="Arial" w:cs="Arial"/>
          <w:sz w:val="22"/>
          <w:szCs w:val="22"/>
          <w:lang w:val="fr-FR"/>
        </w:rPr>
        <w:t>Espace Wallonie Arlon</w:t>
      </w:r>
      <w:r w:rsidRPr="00CA7D12">
        <w:rPr>
          <w:rFonts w:ascii="Arial" w:hAnsi="Arial" w:cs="Arial"/>
          <w:sz w:val="22"/>
          <w:szCs w:val="22"/>
          <w:lang w:val="fr-FR"/>
        </w:rPr>
        <w:br/>
        <w:t>Place Didier 42 - 6700 Arlon</w:t>
      </w:r>
      <w:r w:rsidRPr="00CA7D12">
        <w:rPr>
          <w:rFonts w:ascii="Arial" w:hAnsi="Arial" w:cs="Arial"/>
          <w:sz w:val="22"/>
          <w:szCs w:val="22"/>
          <w:lang w:val="fr-FR"/>
        </w:rPr>
        <w:br/>
        <w:t xml:space="preserve">T 063/43.00.30 - </w:t>
      </w:r>
      <w:hyperlink r:id="rId83" w:history="1">
        <w:r w:rsidRPr="00CA7D12">
          <w:rPr>
            <w:rStyle w:val="Hyperlink"/>
            <w:rFonts w:ascii="Arial" w:hAnsi="Arial" w:cs="Arial"/>
            <w:sz w:val="22"/>
            <w:szCs w:val="22"/>
            <w:lang w:val="fr-FR"/>
          </w:rPr>
          <w:t>cia.arlon@spw.wallonie.be</w:t>
        </w:r>
        <w:r w:rsidRPr="00CA7D12">
          <w:rPr>
            <w:rFonts w:ascii="Arial" w:hAnsi="Arial" w:cs="Arial"/>
            <w:color w:val="0000FF"/>
            <w:sz w:val="22"/>
            <w:szCs w:val="22"/>
            <w:u w:val="single"/>
            <w:lang w:val="fr-FR"/>
          </w:rPr>
          <w:br/>
        </w:r>
      </w:hyperlink>
      <w:r w:rsidRPr="00CA7D12">
        <w:rPr>
          <w:rFonts w:ascii="Arial" w:hAnsi="Arial" w:cs="Arial"/>
          <w:sz w:val="22"/>
          <w:szCs w:val="22"/>
          <w:lang w:val="fr-FR"/>
        </w:rPr>
        <w:br/>
      </w:r>
      <w:r w:rsidRPr="00CA7D12">
        <w:rPr>
          <w:rStyle w:val="Strong"/>
          <w:rFonts w:ascii="Arial" w:hAnsi="Arial" w:cs="Arial"/>
          <w:sz w:val="22"/>
          <w:szCs w:val="22"/>
          <w:lang w:val="fr-FR"/>
        </w:rPr>
        <w:t>Espace Wallonie Eupen</w:t>
      </w:r>
      <w:r w:rsidRPr="00CA7D12">
        <w:rPr>
          <w:rFonts w:ascii="Arial" w:hAnsi="Arial" w:cs="Arial"/>
          <w:sz w:val="22"/>
          <w:szCs w:val="22"/>
          <w:lang w:val="fr-FR"/>
        </w:rPr>
        <w:br/>
        <w:t>Gospertstrasse 2 - 4700 Eupen</w:t>
      </w:r>
      <w:r w:rsidRPr="00CA7D12">
        <w:rPr>
          <w:rFonts w:ascii="Arial" w:hAnsi="Arial" w:cs="Arial"/>
          <w:sz w:val="22"/>
          <w:szCs w:val="22"/>
          <w:lang w:val="fr-FR"/>
        </w:rPr>
        <w:br/>
        <w:t xml:space="preserve">T 087/59.65.20 – 0800/11.902 - </w:t>
      </w:r>
      <w:hyperlink r:id="rId84" w:history="1">
        <w:r w:rsidRPr="00CA7D12">
          <w:rPr>
            <w:rStyle w:val="Hyperlink"/>
            <w:rFonts w:ascii="Arial" w:hAnsi="Arial" w:cs="Arial"/>
            <w:sz w:val="22"/>
            <w:szCs w:val="22"/>
            <w:lang w:val="fr-FR"/>
          </w:rPr>
          <w:t>cia.eupen@spw.wallonie.be</w:t>
        </w:r>
      </w:hyperlink>
    </w:p>
    <w:p w14:paraId="00DCFB4C" w14:textId="77777777" w:rsidR="00CA7D12" w:rsidRDefault="00CA7D12" w:rsidP="00CA7D12">
      <w:pPr>
        <w:pStyle w:val="NormalWeb"/>
        <w:spacing w:before="0" w:beforeAutospacing="0" w:after="0" w:afterAutospacing="0"/>
        <w:rPr>
          <w:rStyle w:val="Strong"/>
          <w:rFonts w:ascii="Arial" w:hAnsi="Arial" w:cs="Arial"/>
          <w:sz w:val="22"/>
          <w:szCs w:val="22"/>
          <w:lang w:val="fr-FR"/>
        </w:rPr>
      </w:pPr>
    </w:p>
    <w:p w14:paraId="7FEAB370" w14:textId="77777777" w:rsidR="00CA7D12" w:rsidRPr="00CA7D12" w:rsidRDefault="00CA7D12" w:rsidP="00CA7D12">
      <w:pPr>
        <w:pStyle w:val="NormalWeb"/>
        <w:spacing w:before="0" w:beforeAutospacing="0" w:after="0" w:afterAutospacing="0"/>
        <w:rPr>
          <w:rFonts w:ascii="Arial" w:hAnsi="Arial" w:cs="Arial"/>
          <w:sz w:val="22"/>
          <w:szCs w:val="22"/>
          <w:lang w:val="fr-FR"/>
        </w:rPr>
      </w:pPr>
      <w:r w:rsidRPr="00CA7D12">
        <w:rPr>
          <w:rStyle w:val="Strong"/>
          <w:rFonts w:ascii="Arial" w:hAnsi="Arial" w:cs="Arial"/>
          <w:sz w:val="22"/>
          <w:szCs w:val="22"/>
          <w:lang w:val="fr-FR"/>
        </w:rPr>
        <w:t>Espace Wallonie La Louvière</w:t>
      </w:r>
      <w:r w:rsidRPr="00CA7D12">
        <w:rPr>
          <w:rFonts w:ascii="Arial" w:hAnsi="Arial" w:cs="Arial"/>
          <w:sz w:val="22"/>
          <w:szCs w:val="22"/>
          <w:lang w:val="fr-FR"/>
        </w:rPr>
        <w:br/>
        <w:t>Rue de Bouvy 7 - 7100 La Louvière</w:t>
      </w:r>
      <w:r w:rsidRPr="00CA7D12">
        <w:rPr>
          <w:rFonts w:ascii="Arial" w:hAnsi="Arial" w:cs="Arial"/>
          <w:sz w:val="22"/>
          <w:szCs w:val="22"/>
          <w:lang w:val="fr-FR"/>
        </w:rPr>
        <w:br/>
        <w:t xml:space="preserve">T 064/23.79.20 - </w:t>
      </w:r>
      <w:hyperlink r:id="rId85" w:history="1">
        <w:r w:rsidRPr="00CA7D12">
          <w:rPr>
            <w:rStyle w:val="Hyperlink"/>
            <w:rFonts w:ascii="Arial" w:hAnsi="Arial" w:cs="Arial"/>
            <w:sz w:val="22"/>
            <w:szCs w:val="22"/>
            <w:lang w:val="fr-FR"/>
          </w:rPr>
          <w:t>cia.lalouviere@spw.wallonie.be</w:t>
        </w:r>
      </w:hyperlink>
    </w:p>
    <w:p w14:paraId="38A14A6F" w14:textId="77777777" w:rsidR="00CA7D12" w:rsidRDefault="00CA7D12" w:rsidP="00CA7D12">
      <w:pPr>
        <w:pStyle w:val="NormalWeb"/>
        <w:spacing w:before="0" w:beforeAutospacing="0" w:after="0" w:afterAutospacing="0"/>
        <w:rPr>
          <w:rStyle w:val="Strong"/>
          <w:rFonts w:ascii="Arial" w:hAnsi="Arial" w:cs="Arial"/>
          <w:sz w:val="22"/>
          <w:szCs w:val="22"/>
          <w:lang w:val="fr-FR"/>
        </w:rPr>
      </w:pPr>
    </w:p>
    <w:p w14:paraId="69F2C579" w14:textId="77777777" w:rsidR="00CA7D12" w:rsidRPr="00CA7D12" w:rsidRDefault="00CA7D12" w:rsidP="00CA7D12">
      <w:pPr>
        <w:pStyle w:val="NormalWeb"/>
        <w:spacing w:before="0" w:beforeAutospacing="0" w:after="0" w:afterAutospacing="0"/>
        <w:rPr>
          <w:rFonts w:ascii="Arial" w:hAnsi="Arial" w:cs="Arial"/>
          <w:sz w:val="22"/>
          <w:szCs w:val="22"/>
          <w:lang w:val="fr-FR"/>
        </w:rPr>
      </w:pPr>
      <w:r w:rsidRPr="00CA7D12">
        <w:rPr>
          <w:rStyle w:val="Strong"/>
          <w:rFonts w:ascii="Arial" w:hAnsi="Arial" w:cs="Arial"/>
          <w:sz w:val="22"/>
          <w:szCs w:val="22"/>
          <w:lang w:val="fr-FR"/>
        </w:rPr>
        <w:t>Espace Wallonie Bergen</w:t>
      </w:r>
      <w:r w:rsidRPr="00CA7D12">
        <w:rPr>
          <w:rFonts w:ascii="Arial" w:hAnsi="Arial" w:cs="Arial"/>
          <w:sz w:val="22"/>
          <w:szCs w:val="22"/>
          <w:lang w:val="fr-FR"/>
        </w:rPr>
        <w:br/>
        <w:t>Rue de la Seuwe 18-19 - Ilot de la Grand'Place - 7000 Mons</w:t>
      </w:r>
      <w:r w:rsidRPr="00CA7D12">
        <w:rPr>
          <w:rFonts w:ascii="Arial" w:hAnsi="Arial" w:cs="Arial"/>
          <w:sz w:val="22"/>
          <w:szCs w:val="22"/>
          <w:lang w:val="fr-FR"/>
        </w:rPr>
        <w:br/>
        <w:t xml:space="preserve">T 065/22.06.80 - </w:t>
      </w:r>
      <w:hyperlink r:id="rId86" w:history="1">
        <w:r w:rsidRPr="00CA7D12">
          <w:rPr>
            <w:rStyle w:val="Hyperlink"/>
            <w:rFonts w:ascii="Arial" w:hAnsi="Arial" w:cs="Arial"/>
            <w:sz w:val="22"/>
            <w:szCs w:val="22"/>
            <w:lang w:val="fr-FR"/>
          </w:rPr>
          <w:t>cia.mons@spw.wallonie.be</w:t>
        </w:r>
        <w:r w:rsidRPr="00CA7D12">
          <w:rPr>
            <w:rFonts w:ascii="Arial" w:hAnsi="Arial" w:cs="Arial"/>
            <w:color w:val="0000FF"/>
            <w:sz w:val="22"/>
            <w:szCs w:val="22"/>
            <w:u w:val="single"/>
            <w:lang w:val="fr-FR"/>
          </w:rPr>
          <w:br/>
        </w:r>
      </w:hyperlink>
      <w:r w:rsidRPr="00CA7D12">
        <w:rPr>
          <w:rFonts w:ascii="Arial" w:hAnsi="Arial" w:cs="Arial"/>
          <w:sz w:val="22"/>
          <w:szCs w:val="22"/>
          <w:lang w:val="fr-FR"/>
        </w:rPr>
        <w:br/>
      </w:r>
      <w:r w:rsidRPr="00CA7D12">
        <w:rPr>
          <w:rStyle w:val="Strong"/>
          <w:rFonts w:ascii="Arial" w:hAnsi="Arial" w:cs="Arial"/>
          <w:sz w:val="22"/>
          <w:szCs w:val="22"/>
          <w:lang w:val="fr-FR"/>
        </w:rPr>
        <w:t>Espace Wallonie Namen</w:t>
      </w:r>
      <w:r w:rsidRPr="00CA7D12">
        <w:rPr>
          <w:rFonts w:ascii="Arial" w:hAnsi="Arial" w:cs="Arial"/>
          <w:sz w:val="22"/>
          <w:szCs w:val="22"/>
          <w:lang w:val="fr-FR"/>
        </w:rPr>
        <w:br/>
        <w:t>Rue de Bruxelles 20 - 5000 Namur</w:t>
      </w:r>
      <w:r w:rsidRPr="00CA7D12">
        <w:rPr>
          <w:rFonts w:ascii="Arial" w:hAnsi="Arial" w:cs="Arial"/>
          <w:sz w:val="22"/>
          <w:szCs w:val="22"/>
          <w:lang w:val="fr-FR"/>
        </w:rPr>
        <w:br/>
        <w:t xml:space="preserve">T 081/24.00.60 - </w:t>
      </w:r>
      <w:hyperlink r:id="rId87" w:history="1">
        <w:r w:rsidRPr="00CA7D12">
          <w:rPr>
            <w:rStyle w:val="Hyperlink"/>
            <w:rFonts w:ascii="Arial" w:hAnsi="Arial" w:cs="Arial"/>
            <w:sz w:val="22"/>
            <w:szCs w:val="22"/>
            <w:lang w:val="fr-FR"/>
          </w:rPr>
          <w:t>cia.namur@spw.wallonie.be</w:t>
        </w:r>
      </w:hyperlink>
    </w:p>
    <w:p w14:paraId="1EB1442B" w14:textId="77777777" w:rsidR="00CA7D12" w:rsidRDefault="00CA7D12" w:rsidP="00CA7D12">
      <w:pPr>
        <w:pStyle w:val="NormalWeb"/>
        <w:spacing w:before="0" w:beforeAutospacing="0" w:after="0" w:afterAutospacing="0"/>
        <w:rPr>
          <w:rStyle w:val="Strong"/>
          <w:rFonts w:ascii="Arial" w:hAnsi="Arial" w:cs="Arial"/>
          <w:sz w:val="22"/>
          <w:szCs w:val="22"/>
          <w:lang w:val="fr-FR"/>
        </w:rPr>
      </w:pPr>
    </w:p>
    <w:p w14:paraId="218EA17A" w14:textId="77777777" w:rsidR="00CA7D12" w:rsidRPr="00CA7D12" w:rsidRDefault="00CA7D12" w:rsidP="00CA7D12">
      <w:pPr>
        <w:pStyle w:val="NormalWeb"/>
        <w:spacing w:before="0" w:beforeAutospacing="0" w:after="0" w:afterAutospacing="0"/>
        <w:rPr>
          <w:rFonts w:ascii="Arial" w:hAnsi="Arial" w:cs="Arial"/>
          <w:sz w:val="22"/>
          <w:szCs w:val="22"/>
          <w:lang w:val="fr-FR"/>
        </w:rPr>
      </w:pPr>
      <w:r w:rsidRPr="00CA7D12">
        <w:rPr>
          <w:rStyle w:val="Strong"/>
          <w:rFonts w:ascii="Arial" w:hAnsi="Arial" w:cs="Arial"/>
          <w:sz w:val="22"/>
          <w:szCs w:val="22"/>
          <w:lang w:val="fr-FR"/>
        </w:rPr>
        <w:t>Espace Wallonie Nijvel</w:t>
      </w:r>
      <w:r w:rsidRPr="00CA7D12">
        <w:rPr>
          <w:rFonts w:ascii="Arial" w:hAnsi="Arial" w:cs="Arial"/>
          <w:sz w:val="22"/>
          <w:szCs w:val="22"/>
          <w:lang w:val="fr-FR"/>
        </w:rPr>
        <w:br/>
        <w:t>Rue de Namur 67 - 1400 Nivelles</w:t>
      </w:r>
      <w:r w:rsidRPr="00CA7D12">
        <w:rPr>
          <w:rFonts w:ascii="Arial" w:hAnsi="Arial" w:cs="Arial"/>
          <w:sz w:val="22"/>
          <w:szCs w:val="22"/>
          <w:lang w:val="fr-FR"/>
        </w:rPr>
        <w:br/>
        <w:t xml:space="preserve">T 067/41.16.70 - </w:t>
      </w:r>
      <w:hyperlink r:id="rId88" w:history="1">
        <w:r w:rsidRPr="00CA7D12">
          <w:rPr>
            <w:rStyle w:val="Hyperlink"/>
            <w:rFonts w:ascii="Arial" w:hAnsi="Arial" w:cs="Arial"/>
            <w:sz w:val="22"/>
            <w:szCs w:val="22"/>
            <w:lang w:val="fr-FR"/>
          </w:rPr>
          <w:t>cia.nivelles@spw.wallonie.be</w:t>
        </w:r>
        <w:r w:rsidRPr="00CA7D12">
          <w:rPr>
            <w:rFonts w:ascii="Arial" w:hAnsi="Arial" w:cs="Arial"/>
            <w:color w:val="0000FF"/>
            <w:sz w:val="22"/>
            <w:szCs w:val="22"/>
            <w:u w:val="single"/>
            <w:lang w:val="fr-FR"/>
          </w:rPr>
          <w:br/>
        </w:r>
      </w:hyperlink>
      <w:r w:rsidRPr="00CA7D12">
        <w:rPr>
          <w:rStyle w:val="Strong"/>
          <w:rFonts w:ascii="Arial" w:hAnsi="Arial" w:cs="Arial"/>
          <w:sz w:val="22"/>
          <w:szCs w:val="22"/>
          <w:lang w:val="fr-FR"/>
        </w:rPr>
        <w:t> </w:t>
      </w:r>
      <w:r w:rsidRPr="00CA7D12">
        <w:rPr>
          <w:rFonts w:ascii="Arial" w:hAnsi="Arial" w:cs="Arial"/>
          <w:sz w:val="22"/>
          <w:szCs w:val="22"/>
          <w:lang w:val="fr-FR"/>
        </w:rPr>
        <w:br/>
      </w:r>
      <w:r w:rsidRPr="00CA7D12">
        <w:rPr>
          <w:rStyle w:val="Strong"/>
          <w:rFonts w:ascii="Arial" w:hAnsi="Arial" w:cs="Arial"/>
          <w:sz w:val="22"/>
          <w:szCs w:val="22"/>
          <w:lang w:val="fr-FR"/>
        </w:rPr>
        <w:lastRenderedPageBreak/>
        <w:t>Espace Wallonie Doornik</w:t>
      </w:r>
      <w:r w:rsidRPr="00CA7D12">
        <w:rPr>
          <w:rFonts w:ascii="Arial" w:hAnsi="Arial" w:cs="Arial"/>
          <w:sz w:val="22"/>
          <w:szCs w:val="22"/>
          <w:lang w:val="fr-FR"/>
        </w:rPr>
        <w:br/>
        <w:t>Rue de la Wallonie 19-21 - 7500 Tournai</w:t>
      </w:r>
      <w:r w:rsidRPr="00CA7D12">
        <w:rPr>
          <w:rFonts w:ascii="Arial" w:hAnsi="Arial" w:cs="Arial"/>
          <w:sz w:val="22"/>
          <w:szCs w:val="22"/>
          <w:lang w:val="fr-FR"/>
        </w:rPr>
        <w:br/>
        <w:t xml:space="preserve">T 069/53.26.70 - </w:t>
      </w:r>
      <w:hyperlink r:id="rId89" w:history="1">
        <w:r w:rsidRPr="00CA7D12">
          <w:rPr>
            <w:rStyle w:val="Hyperlink"/>
            <w:rFonts w:ascii="Arial" w:hAnsi="Arial" w:cs="Arial"/>
            <w:sz w:val="22"/>
            <w:szCs w:val="22"/>
            <w:lang w:val="fr-FR"/>
          </w:rPr>
          <w:t>cia.tournai@spw.wallonie.be</w:t>
        </w:r>
      </w:hyperlink>
    </w:p>
    <w:p w14:paraId="1190DB46" w14:textId="77777777" w:rsidR="00CA7D12" w:rsidRDefault="00CA7D12" w:rsidP="00CA7D12">
      <w:pPr>
        <w:pStyle w:val="NormalWeb"/>
        <w:spacing w:before="0" w:beforeAutospacing="0" w:after="0" w:afterAutospacing="0"/>
        <w:rPr>
          <w:rStyle w:val="Strong"/>
          <w:rFonts w:ascii="Arial" w:hAnsi="Arial" w:cs="Arial"/>
          <w:sz w:val="22"/>
          <w:szCs w:val="22"/>
          <w:lang w:val="fr-FR"/>
        </w:rPr>
      </w:pPr>
    </w:p>
    <w:p w14:paraId="77D59C16" w14:textId="77777777" w:rsidR="00CA7D12" w:rsidRPr="00CA7D12" w:rsidRDefault="00CA7D12" w:rsidP="00CA7D12">
      <w:pPr>
        <w:pStyle w:val="NormalWeb"/>
        <w:spacing w:before="0" w:beforeAutospacing="0" w:after="0" w:afterAutospacing="0"/>
        <w:rPr>
          <w:rFonts w:ascii="Arial" w:hAnsi="Arial" w:cs="Arial"/>
          <w:sz w:val="22"/>
          <w:szCs w:val="22"/>
          <w:lang w:val="fr-FR"/>
        </w:rPr>
      </w:pPr>
      <w:r w:rsidRPr="00CA7D12">
        <w:rPr>
          <w:rStyle w:val="Strong"/>
          <w:rFonts w:ascii="Arial" w:hAnsi="Arial" w:cs="Arial"/>
          <w:sz w:val="22"/>
          <w:szCs w:val="22"/>
          <w:lang w:val="fr-FR"/>
        </w:rPr>
        <w:t>Espace Wallonie Verviers</w:t>
      </w:r>
      <w:r w:rsidRPr="00CA7D12">
        <w:rPr>
          <w:rFonts w:ascii="Arial" w:hAnsi="Arial" w:cs="Arial"/>
          <w:sz w:val="22"/>
          <w:szCs w:val="22"/>
          <w:lang w:val="fr-FR"/>
        </w:rPr>
        <w:br/>
        <w:t>Rue Xhavée 86 (entrée visiteurs) - Rue de Jardon 41 (adresse postale) - 4800 Verviers</w:t>
      </w:r>
      <w:r w:rsidRPr="00CA7D12">
        <w:rPr>
          <w:rFonts w:ascii="Arial" w:hAnsi="Arial" w:cs="Arial"/>
          <w:sz w:val="22"/>
          <w:szCs w:val="22"/>
          <w:lang w:val="fr-FR"/>
        </w:rPr>
        <w:br/>
        <w:t xml:space="preserve">T 087/44.03.50 - </w:t>
      </w:r>
      <w:hyperlink r:id="rId90" w:history="1">
        <w:r w:rsidRPr="00CA7D12">
          <w:rPr>
            <w:rStyle w:val="Hyperlink"/>
            <w:rFonts w:ascii="Arial" w:hAnsi="Arial" w:cs="Arial"/>
            <w:sz w:val="22"/>
            <w:szCs w:val="22"/>
            <w:lang w:val="fr-FR"/>
          </w:rPr>
          <w:t>cia.verviers@spw.wallonie.be</w:t>
        </w:r>
      </w:hyperlink>
    </w:p>
    <w:p w14:paraId="7D38C200" w14:textId="77777777" w:rsidR="00CA7D12" w:rsidRDefault="00CA7D12" w:rsidP="00CA7D12">
      <w:pPr>
        <w:pStyle w:val="NormalWeb"/>
        <w:spacing w:before="0" w:beforeAutospacing="0" w:after="0" w:afterAutospacing="0"/>
        <w:rPr>
          <w:rStyle w:val="Strong"/>
          <w:rFonts w:ascii="Arial" w:hAnsi="Arial" w:cs="Arial"/>
          <w:sz w:val="22"/>
          <w:szCs w:val="22"/>
          <w:lang w:val="fr-FR"/>
        </w:rPr>
      </w:pPr>
    </w:p>
    <w:p w14:paraId="58D1DEDE" w14:textId="77777777" w:rsidR="00CA7D12" w:rsidRPr="00CA7D12" w:rsidRDefault="00CA7D12" w:rsidP="00CA7D12">
      <w:pPr>
        <w:pStyle w:val="NormalWeb"/>
        <w:spacing w:before="0" w:beforeAutospacing="0" w:after="0" w:afterAutospacing="0"/>
        <w:rPr>
          <w:rFonts w:ascii="Arial" w:hAnsi="Arial" w:cs="Arial"/>
          <w:sz w:val="22"/>
          <w:szCs w:val="22"/>
          <w:lang w:val="fr-FR"/>
        </w:rPr>
      </w:pPr>
      <w:r w:rsidRPr="00CA7D12">
        <w:rPr>
          <w:rStyle w:val="Strong"/>
          <w:rFonts w:ascii="Arial" w:hAnsi="Arial" w:cs="Arial"/>
          <w:sz w:val="22"/>
          <w:szCs w:val="22"/>
          <w:lang w:val="fr-FR"/>
        </w:rPr>
        <w:t>Espace Wallonie Charleroi</w:t>
      </w:r>
      <w:r w:rsidRPr="00CA7D12">
        <w:rPr>
          <w:rFonts w:ascii="Arial" w:hAnsi="Arial" w:cs="Arial"/>
          <w:sz w:val="22"/>
          <w:szCs w:val="22"/>
          <w:lang w:val="fr-FR"/>
        </w:rPr>
        <w:br/>
        <w:t xml:space="preserve">Rue de France 3 - 6000 Charleroi </w:t>
      </w:r>
      <w:r w:rsidRPr="00CA7D12">
        <w:rPr>
          <w:rFonts w:ascii="Arial" w:hAnsi="Arial" w:cs="Arial"/>
          <w:sz w:val="22"/>
          <w:szCs w:val="22"/>
          <w:lang w:val="fr-FR"/>
        </w:rPr>
        <w:br/>
        <w:t xml:space="preserve">T 071/20.60.80 - </w:t>
      </w:r>
      <w:hyperlink r:id="rId91" w:history="1">
        <w:r w:rsidRPr="00CA7D12">
          <w:rPr>
            <w:rStyle w:val="Hyperlink"/>
            <w:rFonts w:ascii="Arial" w:hAnsi="Arial" w:cs="Arial"/>
            <w:sz w:val="22"/>
            <w:szCs w:val="22"/>
            <w:lang w:val="fr-FR"/>
          </w:rPr>
          <w:t xml:space="preserve">ew.charleroi@spw.wallonie.be </w:t>
        </w:r>
      </w:hyperlink>
    </w:p>
    <w:p w14:paraId="05777556" w14:textId="77777777" w:rsidR="00CA7D12" w:rsidRDefault="00CA7D12" w:rsidP="00CA7D12">
      <w:pPr>
        <w:rPr>
          <w:rStyle w:val="Strong"/>
          <w:rFonts w:ascii="Arial" w:hAnsi="Arial" w:cs="Arial"/>
          <w:sz w:val="22"/>
          <w:szCs w:val="22"/>
          <w:lang w:val="fr-FR"/>
        </w:rPr>
      </w:pPr>
    </w:p>
    <w:p w14:paraId="08F7AD95" w14:textId="065FD3A0" w:rsidR="00CA7D12" w:rsidRPr="00CA7D12" w:rsidRDefault="00CA7D12" w:rsidP="00CA7D12">
      <w:pPr>
        <w:rPr>
          <w:rFonts w:ascii="Arial" w:hAnsi="Arial" w:cs="Arial"/>
          <w:b/>
          <w:sz w:val="22"/>
          <w:szCs w:val="22"/>
          <w:lang w:val="fr-FR"/>
        </w:rPr>
      </w:pPr>
      <w:r w:rsidRPr="00CA7D12">
        <w:rPr>
          <w:rStyle w:val="Strong"/>
          <w:rFonts w:ascii="Arial" w:hAnsi="Arial" w:cs="Arial"/>
          <w:sz w:val="22"/>
          <w:szCs w:val="22"/>
          <w:lang w:val="fr-FR"/>
        </w:rPr>
        <w:t>Espace Wallonie Luik</w:t>
      </w:r>
      <w:r w:rsidRPr="00CA7D12">
        <w:rPr>
          <w:rFonts w:ascii="Arial" w:hAnsi="Arial" w:cs="Arial"/>
          <w:sz w:val="22"/>
          <w:szCs w:val="22"/>
          <w:lang w:val="fr-FR"/>
        </w:rPr>
        <w:br/>
        <w:t xml:space="preserve">Place Saint-Michel 86 - 4000 Liège </w:t>
      </w:r>
      <w:r w:rsidRPr="00CA7D12">
        <w:rPr>
          <w:rFonts w:ascii="Arial" w:hAnsi="Arial" w:cs="Arial"/>
          <w:sz w:val="22"/>
          <w:szCs w:val="22"/>
          <w:lang w:val="fr-FR"/>
        </w:rPr>
        <w:br/>
        <w:t xml:space="preserve">T 04/250.93.30 - </w:t>
      </w:r>
      <w:hyperlink r:id="rId92" w:history="1">
        <w:r w:rsidRPr="00CA7D12">
          <w:rPr>
            <w:rStyle w:val="Hyperlink"/>
            <w:rFonts w:ascii="Arial" w:hAnsi="Arial" w:cs="Arial"/>
            <w:sz w:val="22"/>
            <w:szCs w:val="22"/>
            <w:lang w:val="fr-FR"/>
          </w:rPr>
          <w:t>ew.liege@spw.wallonie.be</w:t>
        </w:r>
      </w:hyperlink>
    </w:p>
    <w:p w14:paraId="5F535F27" w14:textId="6A4592D1" w:rsidR="00CA7D12" w:rsidRDefault="00CA7D12" w:rsidP="00CA7D12">
      <w:pPr>
        <w:rPr>
          <w:rFonts w:ascii="Arial" w:hAnsi="Arial" w:cs="Arial"/>
          <w:b/>
          <w:sz w:val="22"/>
          <w:szCs w:val="22"/>
          <w:lang w:val="fr-FR"/>
        </w:rPr>
      </w:pPr>
    </w:p>
    <w:p w14:paraId="0A6BF292" w14:textId="77777777" w:rsidR="00CA7D12" w:rsidRDefault="00CA7D12" w:rsidP="006854D6">
      <w:pPr>
        <w:rPr>
          <w:rFonts w:ascii="Arial" w:hAnsi="Arial" w:cs="Arial"/>
          <w:b/>
          <w:sz w:val="22"/>
          <w:szCs w:val="22"/>
          <w:lang w:val="fr-FR"/>
        </w:rPr>
      </w:pPr>
    </w:p>
    <w:p w14:paraId="75757B74" w14:textId="77777777" w:rsidR="00A25109" w:rsidRPr="00E4079E" w:rsidRDefault="00A25109" w:rsidP="006854D6">
      <w:pPr>
        <w:rPr>
          <w:rFonts w:ascii="Arial" w:hAnsi="Arial" w:cs="Arial"/>
          <w:b/>
          <w:sz w:val="22"/>
          <w:szCs w:val="22"/>
          <w:lang w:val="fr-FR"/>
        </w:rPr>
      </w:pPr>
      <w:r w:rsidRPr="00E4079E">
        <w:rPr>
          <w:rFonts w:ascii="Arial" w:hAnsi="Arial" w:cs="Arial"/>
          <w:b/>
          <w:sz w:val="22"/>
          <w:szCs w:val="22"/>
          <w:lang w:val="fr-FR"/>
        </w:rPr>
        <w:t>Regionale Integratiecentra (Centres Régionaux d'Intégration) in Wallonië</w:t>
      </w:r>
      <w:bookmarkEnd w:id="276"/>
    </w:p>
    <w:p w14:paraId="75757B75" w14:textId="77777777" w:rsidR="00A25109" w:rsidRPr="00AE16E8" w:rsidRDefault="00A25109" w:rsidP="006854D6">
      <w:pPr>
        <w:rPr>
          <w:rFonts w:ascii="Arial" w:hAnsi="Arial" w:cs="Arial"/>
          <w:sz w:val="22"/>
          <w:szCs w:val="22"/>
          <w:lang w:val="fr-FR"/>
        </w:rPr>
      </w:pPr>
    </w:p>
    <w:p w14:paraId="75757B76" w14:textId="77777777" w:rsidR="00A25109" w:rsidRPr="00AE16E8" w:rsidRDefault="00A25109" w:rsidP="006854D6">
      <w:pPr>
        <w:rPr>
          <w:rFonts w:ascii="Arial" w:hAnsi="Arial" w:cs="Arial"/>
          <w:sz w:val="22"/>
          <w:szCs w:val="22"/>
          <w:lang w:val="fr-FR"/>
        </w:rPr>
      </w:pPr>
      <w:r w:rsidRPr="00AE16E8">
        <w:rPr>
          <w:rFonts w:ascii="Arial" w:hAnsi="Arial" w:cs="Arial"/>
          <w:sz w:val="22"/>
          <w:szCs w:val="22"/>
          <w:lang w:val="fr-FR"/>
        </w:rPr>
        <w:t xml:space="preserve">Centre d'Action Interculturelle de la Province de Namur </w:t>
      </w:r>
      <w:r w:rsidRPr="00AE16E8">
        <w:rPr>
          <w:rFonts w:ascii="Arial" w:hAnsi="Arial" w:cs="Arial"/>
          <w:sz w:val="22"/>
          <w:szCs w:val="22"/>
          <w:lang w:val="fr-FR"/>
        </w:rPr>
        <w:br/>
        <w:t xml:space="preserve">Rue Docteur Haibe 2 - 5002 Saint-Servais </w:t>
      </w:r>
      <w:r w:rsidRPr="00AE16E8">
        <w:rPr>
          <w:rFonts w:ascii="Arial" w:hAnsi="Arial" w:cs="Arial"/>
          <w:sz w:val="22"/>
          <w:szCs w:val="22"/>
          <w:lang w:val="fr-FR"/>
        </w:rPr>
        <w:br/>
        <w:t xml:space="preserve">081/73 71 76 - </w:t>
      </w:r>
      <w:hyperlink r:id="rId93" w:tgtFrame="_blank" w:tooltip="http://www.cainamur.be/ www.cainamur.be" w:history="1">
        <w:r>
          <w:rPr>
            <w:rStyle w:val="Hyperlink"/>
            <w:rFonts w:ascii="Arial" w:hAnsi="Arial" w:cs="Arial"/>
            <w:sz w:val="22"/>
            <w:szCs w:val="22"/>
            <w:lang w:val="fr-FR"/>
          </w:rPr>
          <w:t>www.cainamur.be</w:t>
        </w:r>
      </w:hyperlink>
    </w:p>
    <w:p w14:paraId="75757B77" w14:textId="77777777" w:rsidR="00A25109" w:rsidRPr="00AE16E8" w:rsidRDefault="00A25109" w:rsidP="006854D6">
      <w:pPr>
        <w:rPr>
          <w:rFonts w:ascii="Arial" w:hAnsi="Arial" w:cs="Arial"/>
          <w:sz w:val="22"/>
          <w:szCs w:val="22"/>
          <w:lang w:val="fr-FR"/>
        </w:rPr>
      </w:pPr>
    </w:p>
    <w:p w14:paraId="75757B78" w14:textId="77777777" w:rsidR="00A25109" w:rsidRPr="00AE16E8" w:rsidRDefault="00A25109" w:rsidP="006854D6">
      <w:pPr>
        <w:rPr>
          <w:rFonts w:ascii="Arial" w:hAnsi="Arial" w:cs="Arial"/>
          <w:sz w:val="22"/>
          <w:szCs w:val="22"/>
          <w:lang w:val="fr-FR"/>
        </w:rPr>
      </w:pPr>
      <w:bookmarkStart w:id="277" w:name="_Toc289708046"/>
      <w:r w:rsidRPr="00BE3998">
        <w:rPr>
          <w:rFonts w:ascii="Arial" w:hAnsi="Arial" w:cs="Arial"/>
          <w:sz w:val="22"/>
          <w:szCs w:val="22"/>
          <w:lang w:val="fr-FR"/>
        </w:rPr>
        <w:t>Centre Régional d'Action Interculturelle du Centre</w:t>
      </w:r>
      <w:bookmarkEnd w:id="277"/>
      <w:r w:rsidRPr="00BE3998">
        <w:rPr>
          <w:rFonts w:ascii="Arial" w:hAnsi="Arial" w:cs="Arial"/>
          <w:sz w:val="22"/>
          <w:szCs w:val="22"/>
          <w:lang w:val="fr-FR"/>
        </w:rPr>
        <w:t xml:space="preserve"> </w:t>
      </w:r>
    </w:p>
    <w:p w14:paraId="75757B79"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Rue Dieudonné François 43 - 7100 Trivières </w:t>
      </w:r>
    </w:p>
    <w:p w14:paraId="75757B7A"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064/23 86 56 - </w:t>
      </w:r>
      <w:hyperlink r:id="rId94" w:tgtFrame="_blank" w:tooltip="http://www.ceraic.be/ www.ceraic.be" w:history="1">
        <w:r>
          <w:rPr>
            <w:rStyle w:val="Hyperlink"/>
            <w:rFonts w:ascii="Arial" w:hAnsi="Arial" w:cs="Arial"/>
            <w:sz w:val="22"/>
            <w:szCs w:val="22"/>
            <w:lang w:val="fr-FR"/>
          </w:rPr>
          <w:t>www.ceraic.be</w:t>
        </w:r>
      </w:hyperlink>
    </w:p>
    <w:p w14:paraId="75757B7B" w14:textId="77777777" w:rsidR="00A25109" w:rsidRPr="00AE16E8" w:rsidRDefault="00A25109" w:rsidP="006854D6">
      <w:pPr>
        <w:rPr>
          <w:rFonts w:ascii="Arial" w:hAnsi="Arial" w:cs="Arial"/>
          <w:sz w:val="22"/>
          <w:szCs w:val="22"/>
          <w:lang w:val="fr-FR"/>
        </w:rPr>
      </w:pPr>
    </w:p>
    <w:p w14:paraId="75757B7C" w14:textId="77777777" w:rsidR="00A25109" w:rsidRPr="00AE16E8" w:rsidRDefault="00A25109" w:rsidP="006854D6">
      <w:pPr>
        <w:rPr>
          <w:rFonts w:ascii="Arial" w:hAnsi="Arial" w:cs="Arial"/>
          <w:sz w:val="22"/>
          <w:szCs w:val="22"/>
          <w:lang w:val="fr-FR"/>
        </w:rPr>
      </w:pPr>
      <w:bookmarkStart w:id="278" w:name="_Toc289708047"/>
      <w:r w:rsidRPr="00BE3998">
        <w:rPr>
          <w:rFonts w:ascii="Arial" w:hAnsi="Arial" w:cs="Arial"/>
          <w:sz w:val="22"/>
          <w:szCs w:val="22"/>
          <w:lang w:val="fr-FR"/>
        </w:rPr>
        <w:t>Centre Régional d'Intégration de Charleroi</w:t>
      </w:r>
      <w:bookmarkEnd w:id="278"/>
    </w:p>
    <w:p w14:paraId="75757B7D"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Rue Hanoteau 23 - 6060 Gilly </w:t>
      </w:r>
      <w:r w:rsidRPr="00044F6B">
        <w:rPr>
          <w:rFonts w:ascii="Arial" w:hAnsi="Arial" w:cs="Arial"/>
          <w:sz w:val="22"/>
          <w:szCs w:val="22"/>
          <w:lang w:val="fr-FR"/>
        </w:rPr>
        <w:br/>
      </w:r>
      <w:r w:rsidRPr="00BE3998">
        <w:rPr>
          <w:rFonts w:ascii="Arial" w:hAnsi="Arial" w:cs="Arial"/>
          <w:sz w:val="22"/>
          <w:szCs w:val="22"/>
          <w:lang w:val="fr-FR"/>
        </w:rPr>
        <w:t xml:space="preserve">071/20 98 60 - </w:t>
      </w:r>
      <w:hyperlink r:id="rId95" w:history="1">
        <w:r>
          <w:rPr>
            <w:rStyle w:val="Hyperlink"/>
            <w:rFonts w:ascii="Arial" w:hAnsi="Arial" w:cs="Arial"/>
            <w:sz w:val="22"/>
            <w:szCs w:val="22"/>
            <w:lang w:val="fr-FR"/>
          </w:rPr>
          <w:t>www.cricharleroi.be</w:t>
        </w:r>
      </w:hyperlink>
    </w:p>
    <w:p w14:paraId="75757B7E" w14:textId="77777777" w:rsidR="00A25109" w:rsidRPr="00AE16E8" w:rsidRDefault="00A25109" w:rsidP="006854D6">
      <w:pPr>
        <w:rPr>
          <w:rFonts w:ascii="Arial" w:hAnsi="Arial" w:cs="Arial"/>
          <w:sz w:val="22"/>
          <w:szCs w:val="22"/>
          <w:lang w:val="fr-FR"/>
        </w:rPr>
      </w:pPr>
    </w:p>
    <w:p w14:paraId="75757B7F"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Centre Interculturel de Mons et du Borinage </w:t>
      </w:r>
      <w:r w:rsidRPr="00044F6B">
        <w:rPr>
          <w:rFonts w:ascii="Arial" w:hAnsi="Arial" w:cs="Arial"/>
          <w:sz w:val="22"/>
          <w:szCs w:val="22"/>
          <w:lang w:val="fr-FR"/>
        </w:rPr>
        <w:br/>
      </w:r>
      <w:r w:rsidRPr="00BE3998">
        <w:rPr>
          <w:rFonts w:ascii="Arial" w:hAnsi="Arial" w:cs="Arial"/>
          <w:sz w:val="22"/>
          <w:szCs w:val="22"/>
          <w:lang w:val="fr-FR"/>
        </w:rPr>
        <w:t xml:space="preserve">Place de Jemappes 4 - 7012 Jemappes </w:t>
      </w:r>
      <w:r w:rsidRPr="00044F6B">
        <w:rPr>
          <w:rFonts w:ascii="Arial" w:hAnsi="Arial" w:cs="Arial"/>
          <w:sz w:val="22"/>
          <w:szCs w:val="22"/>
          <w:lang w:val="fr-FR"/>
        </w:rPr>
        <w:br/>
      </w:r>
      <w:r w:rsidRPr="00BE3998">
        <w:rPr>
          <w:rFonts w:ascii="Arial" w:hAnsi="Arial" w:cs="Arial"/>
          <w:sz w:val="22"/>
          <w:szCs w:val="22"/>
          <w:lang w:val="fr-FR"/>
        </w:rPr>
        <w:t xml:space="preserve">065/88 66 66 - </w:t>
      </w:r>
      <w:hyperlink r:id="rId96" w:tgtFrame="_blank" w:tooltip="http://www.nosliens-cimb.be/ www.nosliens-cimb.be" w:history="1">
        <w:r>
          <w:rPr>
            <w:rStyle w:val="Hyperlink"/>
            <w:rFonts w:ascii="Arial" w:hAnsi="Arial" w:cs="Arial"/>
            <w:sz w:val="22"/>
            <w:szCs w:val="22"/>
            <w:lang w:val="fr-FR"/>
          </w:rPr>
          <w:t>www.nosliens-cimb.be</w:t>
        </w:r>
      </w:hyperlink>
    </w:p>
    <w:p w14:paraId="75757B80" w14:textId="77777777" w:rsidR="00A25109" w:rsidRPr="00AE16E8" w:rsidRDefault="00A25109" w:rsidP="006854D6">
      <w:pPr>
        <w:rPr>
          <w:rFonts w:ascii="Arial" w:hAnsi="Arial" w:cs="Arial"/>
          <w:sz w:val="22"/>
          <w:szCs w:val="22"/>
          <w:lang w:val="fr-FR"/>
        </w:rPr>
      </w:pPr>
    </w:p>
    <w:p w14:paraId="75757B81" w14:textId="77777777" w:rsidR="00A25109" w:rsidRPr="00AE16E8" w:rsidRDefault="00A25109" w:rsidP="006854D6">
      <w:pPr>
        <w:rPr>
          <w:rFonts w:ascii="Arial" w:hAnsi="Arial" w:cs="Arial"/>
          <w:sz w:val="22"/>
          <w:szCs w:val="22"/>
          <w:lang w:val="fr-FR"/>
        </w:rPr>
      </w:pPr>
      <w:bookmarkStart w:id="279" w:name="_Toc289708048"/>
      <w:r w:rsidRPr="00BE3998">
        <w:rPr>
          <w:rFonts w:ascii="Arial" w:hAnsi="Arial" w:cs="Arial"/>
          <w:sz w:val="22"/>
          <w:szCs w:val="22"/>
          <w:lang w:val="fr-FR"/>
        </w:rPr>
        <w:t>Centre Régional d'Intégration du Brabant Wallon</w:t>
      </w:r>
      <w:bookmarkEnd w:id="279"/>
      <w:r w:rsidRPr="00BE3998">
        <w:rPr>
          <w:rFonts w:ascii="Arial" w:hAnsi="Arial" w:cs="Arial"/>
          <w:sz w:val="22"/>
          <w:szCs w:val="22"/>
          <w:lang w:val="fr-FR"/>
        </w:rPr>
        <w:t xml:space="preserve"> </w:t>
      </w:r>
    </w:p>
    <w:p w14:paraId="75757B82"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Rue de Mons 17/1 - 1480 Tubize </w:t>
      </w:r>
      <w:r w:rsidRPr="00044F6B">
        <w:rPr>
          <w:rFonts w:ascii="Arial" w:hAnsi="Arial" w:cs="Arial"/>
          <w:sz w:val="22"/>
          <w:szCs w:val="22"/>
          <w:lang w:val="fr-FR"/>
        </w:rPr>
        <w:br/>
      </w:r>
      <w:r w:rsidRPr="00BE3998">
        <w:rPr>
          <w:rFonts w:ascii="Arial" w:hAnsi="Arial" w:cs="Arial"/>
          <w:sz w:val="22"/>
          <w:szCs w:val="22"/>
          <w:lang w:val="fr-FR"/>
        </w:rPr>
        <w:t xml:space="preserve">02/366 05 51 - </w:t>
      </w:r>
      <w:hyperlink r:id="rId97" w:tgtFrame="_blank" w:tooltip="http://www.cribw.be/ www.cribw.be" w:history="1">
        <w:r>
          <w:rPr>
            <w:rStyle w:val="Hyperlink"/>
            <w:rFonts w:ascii="Arial" w:hAnsi="Arial" w:cs="Arial"/>
            <w:sz w:val="22"/>
            <w:szCs w:val="22"/>
            <w:lang w:val="fr-FR"/>
          </w:rPr>
          <w:t>www.cribw.be</w:t>
        </w:r>
      </w:hyperlink>
    </w:p>
    <w:p w14:paraId="75757B83" w14:textId="77777777" w:rsidR="00A25109" w:rsidRPr="00AE16E8" w:rsidRDefault="00A25109" w:rsidP="006854D6">
      <w:pPr>
        <w:rPr>
          <w:rFonts w:ascii="Arial" w:hAnsi="Arial" w:cs="Arial"/>
          <w:sz w:val="22"/>
          <w:szCs w:val="22"/>
          <w:lang w:val="fr-FR"/>
        </w:rPr>
      </w:pPr>
    </w:p>
    <w:p w14:paraId="75757B84"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Centre Régional pour l'Intégration des Personnes Etrangères ou d'Origine étrangère de Liège</w:t>
      </w:r>
    </w:p>
    <w:p w14:paraId="75757B85"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Place Xavier Neujean 19b - 4000 Liège</w:t>
      </w:r>
      <w:r w:rsidRPr="00044F6B">
        <w:rPr>
          <w:rFonts w:ascii="Arial" w:hAnsi="Arial" w:cs="Arial"/>
          <w:sz w:val="22"/>
          <w:szCs w:val="22"/>
          <w:lang w:val="fr-FR"/>
        </w:rPr>
        <w:br/>
      </w:r>
      <w:r w:rsidRPr="00BE3998">
        <w:rPr>
          <w:rFonts w:ascii="Arial" w:hAnsi="Arial" w:cs="Arial"/>
          <w:sz w:val="22"/>
          <w:szCs w:val="22"/>
          <w:lang w:val="fr-FR"/>
        </w:rPr>
        <w:t xml:space="preserve">04/220 01 20 - </w:t>
      </w:r>
      <w:hyperlink r:id="rId98" w:tgtFrame="_blank" w:tooltip="http://www.cripel.be/ Visitez le site du CRIPEL" w:history="1">
        <w:r>
          <w:rPr>
            <w:rStyle w:val="Hyperlink"/>
            <w:rFonts w:ascii="Arial" w:hAnsi="Arial" w:cs="Arial"/>
            <w:sz w:val="22"/>
            <w:szCs w:val="22"/>
            <w:lang w:val="fr-FR"/>
          </w:rPr>
          <w:t>www.cripel.be</w:t>
        </w:r>
      </w:hyperlink>
      <w:r w:rsidRPr="00BE3998">
        <w:rPr>
          <w:rFonts w:ascii="Arial" w:hAnsi="Arial" w:cs="Arial"/>
          <w:sz w:val="22"/>
          <w:szCs w:val="22"/>
          <w:lang w:val="fr-FR"/>
        </w:rPr>
        <w:t xml:space="preserve"> </w:t>
      </w:r>
    </w:p>
    <w:p w14:paraId="75757B86" w14:textId="77777777" w:rsidR="00A25109" w:rsidRPr="00AE16E8" w:rsidRDefault="00A25109" w:rsidP="006854D6">
      <w:pPr>
        <w:rPr>
          <w:rFonts w:ascii="Arial" w:hAnsi="Arial" w:cs="Arial"/>
          <w:sz w:val="22"/>
          <w:szCs w:val="22"/>
          <w:lang w:val="fr-FR"/>
        </w:rPr>
      </w:pPr>
    </w:p>
    <w:p w14:paraId="75757B87" w14:textId="59FC5E6A"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Centre Régional de V</w:t>
      </w:r>
      <w:r w:rsidR="004A4B01">
        <w:rPr>
          <w:rFonts w:ascii="Arial" w:hAnsi="Arial" w:cs="Arial"/>
          <w:sz w:val="22"/>
          <w:szCs w:val="22"/>
          <w:lang w:val="fr-FR"/>
        </w:rPr>
        <w:t>erviers pour l'Intégration des Personnes E</w:t>
      </w:r>
      <w:r w:rsidRPr="00BE3998">
        <w:rPr>
          <w:rFonts w:ascii="Arial" w:hAnsi="Arial" w:cs="Arial"/>
          <w:sz w:val="22"/>
          <w:szCs w:val="22"/>
          <w:lang w:val="fr-FR"/>
        </w:rPr>
        <w:t>trangères ou d'</w:t>
      </w:r>
      <w:r w:rsidR="004A4B01">
        <w:rPr>
          <w:rFonts w:ascii="Arial" w:hAnsi="Arial" w:cs="Arial"/>
          <w:sz w:val="22"/>
          <w:szCs w:val="22"/>
          <w:lang w:val="fr-FR"/>
        </w:rPr>
        <w:t>O</w:t>
      </w:r>
      <w:r w:rsidRPr="00BE3998">
        <w:rPr>
          <w:rFonts w:ascii="Arial" w:hAnsi="Arial" w:cs="Arial"/>
          <w:sz w:val="22"/>
          <w:szCs w:val="22"/>
          <w:lang w:val="fr-FR"/>
        </w:rPr>
        <w:t>rigine étrangère</w:t>
      </w:r>
    </w:p>
    <w:p w14:paraId="75757B88"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Rue de Rome 17 - 4800 Verviers</w:t>
      </w:r>
    </w:p>
    <w:p w14:paraId="75757B89"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087/35 35 20 - </w:t>
      </w:r>
      <w:hyperlink r:id="rId99" w:tooltip="http://www.crvi.be/" w:history="1">
        <w:r>
          <w:rPr>
            <w:rStyle w:val="Hyperlink"/>
            <w:rFonts w:ascii="Arial" w:hAnsi="Arial" w:cs="Arial"/>
            <w:sz w:val="22"/>
            <w:szCs w:val="22"/>
            <w:lang w:val="fr-FR"/>
          </w:rPr>
          <w:t>www.crvi.be</w:t>
        </w:r>
      </w:hyperlink>
    </w:p>
    <w:p w14:paraId="75757B8A" w14:textId="77777777" w:rsidR="00A25109" w:rsidRPr="00AE16E8" w:rsidRDefault="00A25109" w:rsidP="006854D6">
      <w:pPr>
        <w:rPr>
          <w:rFonts w:ascii="Arial" w:hAnsi="Arial" w:cs="Arial"/>
          <w:sz w:val="22"/>
          <w:szCs w:val="22"/>
          <w:lang w:val="fr-FR"/>
        </w:rPr>
      </w:pPr>
    </w:p>
    <w:p w14:paraId="75757B8B" w14:textId="77777777" w:rsidR="00A25109" w:rsidRPr="00AE16E8" w:rsidRDefault="00A25109" w:rsidP="006854D6">
      <w:pPr>
        <w:rPr>
          <w:rFonts w:ascii="Arial" w:hAnsi="Arial" w:cs="Arial"/>
          <w:sz w:val="22"/>
          <w:szCs w:val="22"/>
          <w:lang w:val="fr-FR"/>
        </w:rPr>
      </w:pPr>
    </w:p>
    <w:p w14:paraId="75757B8C" w14:textId="31D16532" w:rsidR="00A25109" w:rsidRPr="00E4079E" w:rsidRDefault="00C17025" w:rsidP="006854D6">
      <w:pPr>
        <w:rPr>
          <w:rFonts w:ascii="Arial" w:hAnsi="Arial" w:cs="Arial"/>
          <w:b/>
          <w:sz w:val="22"/>
          <w:szCs w:val="22"/>
          <w:lang w:val="nl-BE"/>
        </w:rPr>
      </w:pPr>
      <w:bookmarkStart w:id="280" w:name="Meldpunten_discriminatie_:_seksuele_geaa"/>
      <w:bookmarkStart w:id="281" w:name="_Toc289708049"/>
      <w:bookmarkEnd w:id="280"/>
      <w:r>
        <w:rPr>
          <w:rFonts w:ascii="Arial" w:hAnsi="Arial" w:cs="Arial"/>
          <w:b/>
          <w:sz w:val="22"/>
          <w:szCs w:val="22"/>
          <w:lang w:val="nl-BE"/>
        </w:rPr>
        <w:br w:type="column"/>
      </w:r>
      <w:r w:rsidR="00A25109" w:rsidRPr="00E4079E">
        <w:rPr>
          <w:rFonts w:ascii="Arial" w:hAnsi="Arial" w:cs="Arial"/>
          <w:b/>
          <w:sz w:val="22"/>
          <w:szCs w:val="22"/>
          <w:lang w:val="nl-BE"/>
        </w:rPr>
        <w:lastRenderedPageBreak/>
        <w:t>Meldpunten: seksuele geaardheid</w:t>
      </w:r>
      <w:bookmarkEnd w:id="281"/>
    </w:p>
    <w:p w14:paraId="75757B8D" w14:textId="77777777" w:rsidR="00A25109" w:rsidRPr="00AE16E8" w:rsidRDefault="00A25109" w:rsidP="006854D6">
      <w:pPr>
        <w:rPr>
          <w:rFonts w:ascii="Arial" w:hAnsi="Arial" w:cs="Arial"/>
          <w:sz w:val="22"/>
          <w:szCs w:val="22"/>
          <w:lang w:val="nl-BE"/>
        </w:rPr>
      </w:pPr>
    </w:p>
    <w:p w14:paraId="75757B8E" w14:textId="77777777" w:rsidR="00A25109" w:rsidRPr="00AE16E8" w:rsidRDefault="00A25109" w:rsidP="006854D6">
      <w:pPr>
        <w:rPr>
          <w:rFonts w:ascii="Arial" w:hAnsi="Arial" w:cs="Arial"/>
          <w:sz w:val="22"/>
          <w:szCs w:val="22"/>
          <w:lang w:val="nl-BE"/>
        </w:rPr>
      </w:pPr>
      <w:bookmarkStart w:id="282" w:name="_Toc289708050"/>
      <w:r w:rsidRPr="00AE16E8">
        <w:rPr>
          <w:rFonts w:ascii="Arial" w:hAnsi="Arial" w:cs="Arial"/>
          <w:sz w:val="22"/>
          <w:szCs w:val="22"/>
          <w:lang w:val="nl-BE"/>
        </w:rPr>
        <w:t>Alliàge</w:t>
      </w:r>
      <w:bookmarkEnd w:id="282"/>
      <w:r w:rsidRPr="00AE16E8">
        <w:rPr>
          <w:rFonts w:ascii="Arial" w:hAnsi="Arial" w:cs="Arial"/>
          <w:sz w:val="22"/>
          <w:szCs w:val="22"/>
          <w:lang w:val="nl-BE"/>
        </w:rPr>
        <w:t xml:space="preserve"> </w:t>
      </w:r>
    </w:p>
    <w:p w14:paraId="75757B8F" w14:textId="77777777" w:rsidR="00A25109" w:rsidRPr="00AE16E8" w:rsidRDefault="00A25109" w:rsidP="006854D6">
      <w:pPr>
        <w:rPr>
          <w:rFonts w:ascii="Arial" w:hAnsi="Arial" w:cs="Arial"/>
          <w:sz w:val="22"/>
          <w:szCs w:val="22"/>
          <w:lang w:val="nl-BE"/>
        </w:rPr>
      </w:pPr>
      <w:r w:rsidRPr="00AE16E8">
        <w:rPr>
          <w:rFonts w:ascii="Arial" w:hAnsi="Arial" w:cs="Arial"/>
          <w:sz w:val="22"/>
          <w:szCs w:val="22"/>
          <w:lang w:val="nl-BE"/>
        </w:rPr>
        <w:t>En Hors-Château 7 - 4000 Liège</w:t>
      </w:r>
    </w:p>
    <w:p w14:paraId="75757B90" w14:textId="77777777" w:rsidR="00A25109" w:rsidRPr="00AE16E8" w:rsidRDefault="00A25109" w:rsidP="006854D6">
      <w:pPr>
        <w:rPr>
          <w:rFonts w:ascii="Arial" w:hAnsi="Arial" w:cs="Arial"/>
          <w:sz w:val="22"/>
          <w:szCs w:val="22"/>
          <w:lang w:val="fr-FR"/>
        </w:rPr>
      </w:pPr>
      <w:r w:rsidRPr="00AE16E8">
        <w:rPr>
          <w:rFonts w:ascii="Arial" w:hAnsi="Arial" w:cs="Arial"/>
          <w:sz w:val="22"/>
          <w:szCs w:val="22"/>
          <w:lang w:val="fr-FR"/>
        </w:rPr>
        <w:t xml:space="preserve">04/223 65 89 - </w:t>
      </w:r>
      <w:hyperlink r:id="rId100" w:history="1">
        <w:r>
          <w:rPr>
            <w:rStyle w:val="Hyperlink"/>
            <w:rFonts w:ascii="Arial" w:hAnsi="Arial" w:cs="Arial"/>
            <w:sz w:val="22"/>
            <w:szCs w:val="22"/>
            <w:lang w:val="fr-FR"/>
          </w:rPr>
          <w:t xml:space="preserve">www.alliage.be </w:t>
        </w:r>
      </w:hyperlink>
    </w:p>
    <w:p w14:paraId="75757B91" w14:textId="77777777" w:rsidR="00A25109" w:rsidRPr="00AE16E8" w:rsidRDefault="00A25109" w:rsidP="006854D6">
      <w:pPr>
        <w:rPr>
          <w:rFonts w:ascii="Arial" w:hAnsi="Arial" w:cs="Arial"/>
          <w:sz w:val="22"/>
          <w:szCs w:val="22"/>
          <w:lang w:val="fr-FR"/>
        </w:rPr>
      </w:pPr>
      <w:r w:rsidRPr="00044F6B">
        <w:rPr>
          <w:rFonts w:ascii="Arial" w:hAnsi="Arial" w:cs="Arial"/>
          <w:sz w:val="22"/>
          <w:szCs w:val="22"/>
          <w:lang w:val="fr-FR"/>
        </w:rPr>
        <w:t> </w:t>
      </w:r>
    </w:p>
    <w:p w14:paraId="75757B92" w14:textId="77777777" w:rsidR="00A25109" w:rsidRPr="00AE16E8" w:rsidRDefault="00A25109" w:rsidP="006854D6">
      <w:pPr>
        <w:rPr>
          <w:rFonts w:ascii="Arial" w:hAnsi="Arial" w:cs="Arial"/>
          <w:sz w:val="22"/>
          <w:szCs w:val="22"/>
          <w:lang w:val="fr-FR"/>
        </w:rPr>
      </w:pPr>
      <w:bookmarkStart w:id="283" w:name="_Toc289708051"/>
      <w:r w:rsidRPr="00BE3998">
        <w:rPr>
          <w:rFonts w:ascii="Arial" w:hAnsi="Arial" w:cs="Arial"/>
          <w:sz w:val="22"/>
          <w:szCs w:val="22"/>
          <w:lang w:val="fr-FR"/>
        </w:rPr>
        <w:t>Arc-en-Ciel Wallonie</w:t>
      </w:r>
      <w:bookmarkEnd w:id="283"/>
      <w:r w:rsidRPr="00BE3998">
        <w:rPr>
          <w:rFonts w:ascii="Arial" w:hAnsi="Arial" w:cs="Arial"/>
          <w:sz w:val="22"/>
          <w:szCs w:val="22"/>
          <w:lang w:val="fr-FR"/>
        </w:rPr>
        <w:t xml:space="preserve"> </w:t>
      </w:r>
    </w:p>
    <w:p w14:paraId="75757B93"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En Hors Château 7 - 4000 Liège</w:t>
      </w:r>
    </w:p>
    <w:p w14:paraId="75757B94"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04/222 17 33 - </w:t>
      </w:r>
      <w:hyperlink r:id="rId101" w:history="1">
        <w:r>
          <w:rPr>
            <w:rStyle w:val="Hyperlink"/>
            <w:rFonts w:ascii="Arial" w:hAnsi="Arial" w:cs="Arial"/>
            <w:sz w:val="22"/>
            <w:szCs w:val="22"/>
            <w:lang w:val="fr-FR"/>
          </w:rPr>
          <w:t xml:space="preserve">www.arcenciel-wallonie.be </w:t>
        </w:r>
      </w:hyperlink>
    </w:p>
    <w:p w14:paraId="75757B95" w14:textId="77777777" w:rsidR="00A25109" w:rsidRPr="00AE16E8" w:rsidRDefault="00A25109" w:rsidP="006854D6">
      <w:pPr>
        <w:rPr>
          <w:rFonts w:ascii="Arial" w:hAnsi="Arial" w:cs="Arial"/>
          <w:sz w:val="22"/>
          <w:szCs w:val="22"/>
          <w:lang w:val="fr-FR"/>
        </w:rPr>
      </w:pPr>
    </w:p>
    <w:p w14:paraId="75757B96" w14:textId="77777777" w:rsidR="00A25109" w:rsidRPr="00AE16E8" w:rsidRDefault="00A25109" w:rsidP="006854D6">
      <w:pPr>
        <w:rPr>
          <w:rFonts w:ascii="Arial" w:hAnsi="Arial" w:cs="Arial"/>
          <w:sz w:val="22"/>
          <w:szCs w:val="22"/>
          <w:lang w:val="da-DK"/>
        </w:rPr>
      </w:pPr>
      <w:bookmarkStart w:id="284" w:name="_Toc289708052"/>
      <w:r w:rsidRPr="00BE3998">
        <w:rPr>
          <w:rFonts w:ascii="Arial" w:hAnsi="Arial" w:cs="Arial"/>
          <w:sz w:val="22"/>
          <w:szCs w:val="22"/>
          <w:lang w:val="da-DK"/>
        </w:rPr>
        <w:t>çavaria</w:t>
      </w:r>
      <w:bookmarkEnd w:id="284"/>
      <w:r w:rsidRPr="00BE3998">
        <w:rPr>
          <w:rFonts w:ascii="Arial" w:hAnsi="Arial" w:cs="Arial"/>
          <w:sz w:val="22"/>
          <w:szCs w:val="22"/>
          <w:lang w:val="da-DK"/>
        </w:rPr>
        <w:t xml:space="preserve"> </w:t>
      </w:r>
    </w:p>
    <w:p w14:paraId="75757B97" w14:textId="77777777" w:rsidR="00A25109" w:rsidRPr="00AE16E8" w:rsidRDefault="00A25109" w:rsidP="006854D6">
      <w:pPr>
        <w:rPr>
          <w:rFonts w:ascii="Arial" w:hAnsi="Arial" w:cs="Arial"/>
          <w:sz w:val="22"/>
          <w:szCs w:val="22"/>
          <w:lang w:val="da-DK"/>
        </w:rPr>
      </w:pPr>
      <w:r w:rsidRPr="00BE3998">
        <w:rPr>
          <w:rFonts w:ascii="Arial" w:hAnsi="Arial" w:cs="Arial"/>
          <w:sz w:val="22"/>
          <w:szCs w:val="22"/>
          <w:lang w:val="da-DK"/>
        </w:rPr>
        <w:t>Kammerstraat 22 - 9000 Gent</w:t>
      </w:r>
    </w:p>
    <w:p w14:paraId="75757B98" w14:textId="77777777" w:rsidR="00A25109" w:rsidRPr="00AE16E8" w:rsidRDefault="00A25109" w:rsidP="006854D6">
      <w:pPr>
        <w:rPr>
          <w:rFonts w:ascii="Arial" w:hAnsi="Arial" w:cs="Arial"/>
          <w:sz w:val="22"/>
          <w:szCs w:val="22"/>
          <w:lang w:val="da-DK"/>
        </w:rPr>
      </w:pPr>
      <w:r w:rsidRPr="00BE3998">
        <w:rPr>
          <w:rFonts w:ascii="Arial" w:hAnsi="Arial" w:cs="Arial"/>
          <w:sz w:val="22"/>
          <w:szCs w:val="22"/>
          <w:lang w:val="da-DK"/>
        </w:rPr>
        <w:t xml:space="preserve">09/223 69 29 - www.cavaria.be </w:t>
      </w:r>
    </w:p>
    <w:p w14:paraId="75757B99" w14:textId="77777777" w:rsidR="00A25109" w:rsidRPr="00AE16E8" w:rsidRDefault="00A25109" w:rsidP="006854D6">
      <w:pPr>
        <w:rPr>
          <w:rFonts w:ascii="Arial" w:hAnsi="Arial" w:cs="Arial"/>
          <w:sz w:val="22"/>
          <w:szCs w:val="22"/>
          <w:lang w:val="da-DK"/>
        </w:rPr>
      </w:pPr>
      <w:r w:rsidRPr="00044F6B">
        <w:rPr>
          <w:rFonts w:ascii="Arial" w:hAnsi="Arial" w:cs="Arial"/>
          <w:sz w:val="22"/>
          <w:szCs w:val="22"/>
          <w:lang w:val="da-DK"/>
        </w:rPr>
        <w:t> </w:t>
      </w:r>
    </w:p>
    <w:p w14:paraId="75757B9A" w14:textId="77777777" w:rsidR="00A25109" w:rsidRPr="00AE16E8" w:rsidRDefault="00A25109" w:rsidP="006854D6">
      <w:pPr>
        <w:rPr>
          <w:rFonts w:ascii="Arial" w:hAnsi="Arial" w:cs="Arial"/>
          <w:sz w:val="22"/>
          <w:szCs w:val="22"/>
          <w:lang w:val="da-DK"/>
        </w:rPr>
      </w:pPr>
      <w:bookmarkStart w:id="285" w:name="_Toc289708053"/>
      <w:r w:rsidRPr="00BE3998">
        <w:rPr>
          <w:rFonts w:ascii="Arial" w:hAnsi="Arial" w:cs="Arial"/>
          <w:sz w:val="22"/>
          <w:szCs w:val="22"/>
          <w:lang w:val="da-DK"/>
        </w:rPr>
        <w:t>Regenbooghuis Brussel</w:t>
      </w:r>
      <w:bookmarkEnd w:id="285"/>
      <w:r w:rsidRPr="00BE3998">
        <w:rPr>
          <w:rFonts w:ascii="Arial" w:hAnsi="Arial" w:cs="Arial"/>
          <w:sz w:val="22"/>
          <w:szCs w:val="22"/>
          <w:lang w:val="da-DK"/>
        </w:rPr>
        <w:t xml:space="preserve"> </w:t>
      </w:r>
    </w:p>
    <w:p w14:paraId="75757B9B"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Kolenmarkt 42 - 1000 Brussel</w:t>
      </w:r>
    </w:p>
    <w:p w14:paraId="75757B9C" w14:textId="6D9F886A"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02/503 59 90 </w:t>
      </w:r>
      <w:r w:rsidRPr="00044F6B">
        <w:rPr>
          <w:rFonts w:ascii="Arial" w:hAnsi="Arial" w:cs="Arial"/>
          <w:sz w:val="22"/>
          <w:szCs w:val="22"/>
          <w:lang w:val="nl-BE"/>
        </w:rPr>
        <w:t>–</w:t>
      </w:r>
      <w:r w:rsidRPr="00BE3998">
        <w:rPr>
          <w:rFonts w:ascii="Arial" w:hAnsi="Arial" w:cs="Arial"/>
          <w:sz w:val="22"/>
          <w:szCs w:val="22"/>
          <w:lang w:val="nl-BE"/>
        </w:rPr>
        <w:t xml:space="preserve"> </w:t>
      </w:r>
      <w:hyperlink r:id="rId102" w:history="1">
        <w:r>
          <w:rPr>
            <w:rStyle w:val="Hyperlink"/>
            <w:rFonts w:ascii="Arial" w:hAnsi="Arial" w:cs="Arial"/>
            <w:sz w:val="22"/>
            <w:szCs w:val="22"/>
            <w:lang w:val="nl-BE"/>
          </w:rPr>
          <w:t>www.rainbowhouse.be</w:t>
        </w:r>
      </w:hyperlink>
    </w:p>
    <w:p w14:paraId="75757B9D" w14:textId="77777777" w:rsidR="00A25109" w:rsidRPr="00AE16E8" w:rsidRDefault="00A25109" w:rsidP="006854D6">
      <w:pPr>
        <w:rPr>
          <w:rFonts w:ascii="Arial" w:hAnsi="Arial" w:cs="Arial"/>
          <w:sz w:val="22"/>
          <w:szCs w:val="22"/>
          <w:lang w:val="nl-BE"/>
        </w:rPr>
      </w:pPr>
    </w:p>
    <w:p w14:paraId="75757B9E" w14:textId="77777777" w:rsidR="00A25109" w:rsidRPr="00AE16E8" w:rsidRDefault="00A25109" w:rsidP="006854D6">
      <w:pPr>
        <w:rPr>
          <w:rFonts w:ascii="Arial" w:hAnsi="Arial" w:cs="Arial"/>
          <w:sz w:val="22"/>
          <w:szCs w:val="22"/>
          <w:lang w:val="nl-BE"/>
        </w:rPr>
      </w:pPr>
      <w:bookmarkStart w:id="286" w:name="_Toc289708054"/>
      <w:r w:rsidRPr="00BE3998">
        <w:rPr>
          <w:rFonts w:ascii="Arial" w:hAnsi="Arial" w:cs="Arial"/>
          <w:sz w:val="22"/>
          <w:szCs w:val="22"/>
          <w:lang w:val="nl-BE"/>
        </w:rPr>
        <w:t>Tels Quels</w:t>
      </w:r>
      <w:bookmarkEnd w:id="286"/>
      <w:r w:rsidRPr="00BE3998">
        <w:rPr>
          <w:rFonts w:ascii="Arial" w:hAnsi="Arial" w:cs="Arial"/>
          <w:sz w:val="22"/>
          <w:szCs w:val="22"/>
          <w:lang w:val="nl-BE"/>
        </w:rPr>
        <w:t xml:space="preserve"> </w:t>
      </w:r>
    </w:p>
    <w:p w14:paraId="75757B9F"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Kolenmarkt 81 - 1000 Brussel</w:t>
      </w:r>
    </w:p>
    <w:p w14:paraId="75757BA0"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02/512 45 87 - </w:t>
      </w:r>
      <w:hyperlink r:id="rId103" w:history="1">
        <w:r>
          <w:rPr>
            <w:rStyle w:val="Hyperlink"/>
            <w:rFonts w:ascii="Arial" w:hAnsi="Arial" w:cs="Arial"/>
            <w:sz w:val="22"/>
            <w:szCs w:val="22"/>
            <w:lang w:val="nl-BE"/>
          </w:rPr>
          <w:t xml:space="preserve">www.telsquels.be </w:t>
        </w:r>
      </w:hyperlink>
    </w:p>
    <w:p w14:paraId="75757BA1"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A2"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A3" w14:textId="77777777" w:rsidR="00A25109" w:rsidRPr="00E4079E" w:rsidRDefault="00A25109" w:rsidP="006854D6">
      <w:pPr>
        <w:rPr>
          <w:rFonts w:ascii="Arial" w:hAnsi="Arial" w:cs="Arial"/>
          <w:b/>
          <w:sz w:val="22"/>
          <w:szCs w:val="22"/>
          <w:lang w:val="nl-BE"/>
        </w:rPr>
      </w:pPr>
      <w:bookmarkStart w:id="287" w:name="Meldpunten_discriminatie_:_handicap_en_g"/>
      <w:bookmarkStart w:id="288" w:name="_Toc289708055"/>
      <w:bookmarkEnd w:id="287"/>
      <w:r w:rsidRPr="00E4079E">
        <w:rPr>
          <w:rFonts w:ascii="Arial" w:hAnsi="Arial" w:cs="Arial"/>
          <w:b/>
          <w:sz w:val="22"/>
          <w:szCs w:val="22"/>
          <w:lang w:val="nl-BE"/>
        </w:rPr>
        <w:t>Meldpunten: handicap en gezondheidstoestand</w:t>
      </w:r>
      <w:bookmarkEnd w:id="288"/>
    </w:p>
    <w:p w14:paraId="75757BA4" w14:textId="77777777" w:rsidR="00A25109" w:rsidRPr="00AE16E8" w:rsidRDefault="00A25109" w:rsidP="006854D6">
      <w:pPr>
        <w:rPr>
          <w:rFonts w:ascii="Arial" w:hAnsi="Arial" w:cs="Arial"/>
          <w:sz w:val="22"/>
          <w:szCs w:val="22"/>
          <w:lang w:val="nl-BE"/>
        </w:rPr>
      </w:pPr>
    </w:p>
    <w:p w14:paraId="75757BA5" w14:textId="77777777" w:rsidR="00A25109" w:rsidRPr="00AE16E8" w:rsidRDefault="00A25109" w:rsidP="006854D6">
      <w:pPr>
        <w:rPr>
          <w:rFonts w:ascii="Arial" w:hAnsi="Arial" w:cs="Arial"/>
          <w:sz w:val="22"/>
          <w:szCs w:val="22"/>
          <w:lang w:val="fr-FR"/>
        </w:rPr>
      </w:pPr>
      <w:r w:rsidRPr="00AE16E8">
        <w:rPr>
          <w:rFonts w:ascii="Arial" w:hAnsi="Arial" w:cs="Arial"/>
          <w:sz w:val="22"/>
          <w:szCs w:val="22"/>
          <w:lang w:val="fr-FR"/>
        </w:rPr>
        <w:t>AFRAHM (Association francophone d'aide aux Handicapés mentaux)</w:t>
      </w:r>
    </w:p>
    <w:p w14:paraId="75757BA6" w14:textId="77777777" w:rsidR="00A25109" w:rsidRPr="00BE3998" w:rsidRDefault="00A25109" w:rsidP="006854D6">
      <w:pPr>
        <w:rPr>
          <w:rFonts w:ascii="Arial" w:hAnsi="Arial" w:cs="Arial"/>
          <w:sz w:val="22"/>
          <w:szCs w:val="22"/>
          <w:lang w:val="de-DE"/>
        </w:rPr>
      </w:pPr>
      <w:r w:rsidRPr="00BE3998">
        <w:rPr>
          <w:rFonts w:ascii="Arial" w:hAnsi="Arial" w:cs="Arial"/>
          <w:sz w:val="22"/>
          <w:szCs w:val="22"/>
          <w:lang w:val="de-DE"/>
        </w:rPr>
        <w:t>Albert Giraudlaan 24 - 1030 Brussel</w:t>
      </w:r>
    </w:p>
    <w:p w14:paraId="75757BA7" w14:textId="6EF2A7A4" w:rsidR="00A25109" w:rsidRPr="00BE3998" w:rsidRDefault="00A25109" w:rsidP="006854D6">
      <w:pPr>
        <w:rPr>
          <w:rFonts w:ascii="Arial" w:hAnsi="Arial" w:cs="Arial"/>
          <w:sz w:val="22"/>
          <w:szCs w:val="22"/>
          <w:lang w:val="de-DE"/>
        </w:rPr>
      </w:pPr>
      <w:r w:rsidRPr="00BE3998">
        <w:rPr>
          <w:rFonts w:ascii="Arial" w:hAnsi="Arial" w:cs="Arial"/>
          <w:sz w:val="22"/>
          <w:szCs w:val="22"/>
          <w:lang w:val="de-DE"/>
        </w:rPr>
        <w:t>02</w:t>
      </w:r>
      <w:r w:rsidR="009F25CD">
        <w:rPr>
          <w:rFonts w:ascii="Arial" w:hAnsi="Arial" w:cs="Arial"/>
          <w:sz w:val="22"/>
          <w:szCs w:val="22"/>
          <w:lang w:val="de-DE"/>
        </w:rPr>
        <w:t>/</w:t>
      </w:r>
      <w:r w:rsidRPr="00BE3998">
        <w:rPr>
          <w:rFonts w:ascii="Arial" w:hAnsi="Arial" w:cs="Arial"/>
          <w:sz w:val="22"/>
          <w:szCs w:val="22"/>
          <w:lang w:val="de-DE"/>
        </w:rPr>
        <w:t xml:space="preserve">247 60 10 - </w:t>
      </w:r>
      <w:hyperlink r:id="rId104" w:history="1">
        <w:r w:rsidRPr="00BE3998">
          <w:rPr>
            <w:rStyle w:val="Hyperlink"/>
            <w:rFonts w:ascii="Arial" w:hAnsi="Arial" w:cs="Arial"/>
            <w:sz w:val="22"/>
            <w:szCs w:val="22"/>
            <w:lang w:val="de-DE"/>
          </w:rPr>
          <w:t xml:space="preserve">www.afrahm.be </w:t>
        </w:r>
      </w:hyperlink>
    </w:p>
    <w:p w14:paraId="75757BA8" w14:textId="77777777" w:rsidR="00A25109" w:rsidRPr="00BE3998" w:rsidRDefault="00A25109" w:rsidP="006854D6">
      <w:pPr>
        <w:rPr>
          <w:rFonts w:ascii="Arial" w:hAnsi="Arial" w:cs="Arial"/>
          <w:sz w:val="22"/>
          <w:szCs w:val="22"/>
          <w:lang w:val="de-DE"/>
        </w:rPr>
      </w:pPr>
      <w:r w:rsidRPr="00044F6B">
        <w:rPr>
          <w:rFonts w:ascii="Arial" w:hAnsi="Arial" w:cs="Arial"/>
          <w:sz w:val="22"/>
          <w:szCs w:val="22"/>
          <w:lang w:val="de-DE"/>
        </w:rPr>
        <w:t> </w:t>
      </w:r>
    </w:p>
    <w:p w14:paraId="75757BA9" w14:textId="77777777" w:rsidR="00A25109" w:rsidRPr="00BE3998" w:rsidRDefault="00A25109" w:rsidP="006854D6">
      <w:pPr>
        <w:rPr>
          <w:rFonts w:ascii="Arial" w:hAnsi="Arial" w:cs="Arial"/>
          <w:sz w:val="22"/>
          <w:szCs w:val="22"/>
          <w:lang w:val="nl-BE"/>
        </w:rPr>
      </w:pPr>
      <w:bookmarkStart w:id="289" w:name="_Toc289708056"/>
      <w:r w:rsidRPr="00BE3998">
        <w:rPr>
          <w:rFonts w:ascii="Arial" w:hAnsi="Arial" w:cs="Arial"/>
          <w:sz w:val="22"/>
          <w:szCs w:val="22"/>
          <w:lang w:val="nl-BE"/>
        </w:rPr>
        <w:t>Altéo</w:t>
      </w:r>
      <w:bookmarkEnd w:id="289"/>
      <w:r w:rsidRPr="00BE3998">
        <w:rPr>
          <w:rFonts w:ascii="Arial" w:hAnsi="Arial" w:cs="Arial"/>
          <w:sz w:val="22"/>
          <w:szCs w:val="22"/>
          <w:lang w:val="nl-BE"/>
        </w:rPr>
        <w:t xml:space="preserve"> </w:t>
      </w:r>
    </w:p>
    <w:p w14:paraId="75757BAA" w14:textId="77777777" w:rsidR="00A25109" w:rsidRPr="00BE3998" w:rsidRDefault="00A25109" w:rsidP="006854D6">
      <w:pPr>
        <w:rPr>
          <w:rFonts w:ascii="Arial" w:hAnsi="Arial" w:cs="Arial"/>
          <w:sz w:val="22"/>
          <w:szCs w:val="22"/>
          <w:lang w:val="nl-BE"/>
        </w:rPr>
      </w:pPr>
      <w:r w:rsidRPr="00BE3998">
        <w:rPr>
          <w:rFonts w:ascii="Arial" w:hAnsi="Arial" w:cs="Arial"/>
          <w:sz w:val="22"/>
          <w:szCs w:val="22"/>
          <w:lang w:val="nl-BE"/>
        </w:rPr>
        <w:t>Haechtsesteenweg- PB 40 - 1031 Brussel</w:t>
      </w:r>
    </w:p>
    <w:p w14:paraId="75757BAB" w14:textId="77777777" w:rsidR="00A25109" w:rsidRPr="00BE3998" w:rsidRDefault="00A25109" w:rsidP="006854D6">
      <w:pPr>
        <w:rPr>
          <w:rFonts w:ascii="Arial" w:hAnsi="Arial" w:cs="Arial"/>
          <w:sz w:val="22"/>
          <w:szCs w:val="22"/>
          <w:lang w:val="nl-BE"/>
        </w:rPr>
      </w:pPr>
      <w:r w:rsidRPr="00BE3998">
        <w:rPr>
          <w:rFonts w:ascii="Arial" w:hAnsi="Arial" w:cs="Arial"/>
          <w:sz w:val="22"/>
          <w:szCs w:val="22"/>
          <w:lang w:val="nl-BE"/>
        </w:rPr>
        <w:t xml:space="preserve">02/246 42 26 </w:t>
      </w:r>
      <w:hyperlink r:id="rId105" w:history="1">
        <w:r w:rsidRPr="00BE3998">
          <w:rPr>
            <w:rStyle w:val="Hyperlink"/>
            <w:rFonts w:ascii="Arial" w:hAnsi="Arial" w:cs="Arial"/>
            <w:sz w:val="22"/>
            <w:szCs w:val="22"/>
            <w:lang w:val="nl-BE"/>
          </w:rPr>
          <w:t xml:space="preserve">www.alteo-asbl.be </w:t>
        </w:r>
      </w:hyperlink>
    </w:p>
    <w:p w14:paraId="75757BAC" w14:textId="77777777" w:rsidR="00A25109" w:rsidRPr="00BE3998" w:rsidRDefault="00A25109" w:rsidP="006854D6">
      <w:pPr>
        <w:rPr>
          <w:rFonts w:ascii="Arial" w:hAnsi="Arial" w:cs="Arial"/>
          <w:sz w:val="22"/>
          <w:szCs w:val="22"/>
          <w:lang w:val="nl-BE"/>
        </w:rPr>
      </w:pPr>
      <w:r w:rsidRPr="00BE3998">
        <w:rPr>
          <w:rFonts w:ascii="Arial" w:hAnsi="Arial" w:cs="Arial"/>
          <w:sz w:val="22"/>
          <w:szCs w:val="22"/>
          <w:lang w:val="nl-BE"/>
        </w:rPr>
        <w:t> </w:t>
      </w:r>
    </w:p>
    <w:p w14:paraId="75757BAD" w14:textId="77777777" w:rsidR="00A25109" w:rsidRPr="00AE16E8" w:rsidRDefault="00A25109" w:rsidP="006854D6">
      <w:pPr>
        <w:rPr>
          <w:rFonts w:ascii="Arial" w:hAnsi="Arial" w:cs="Arial"/>
          <w:sz w:val="22"/>
          <w:szCs w:val="22"/>
          <w:lang w:val="fr-FR"/>
        </w:rPr>
      </w:pPr>
      <w:bookmarkStart w:id="290" w:name="_Toc289708057"/>
      <w:r w:rsidRPr="00AE16E8">
        <w:rPr>
          <w:rFonts w:ascii="Arial" w:hAnsi="Arial" w:cs="Arial"/>
          <w:sz w:val="22"/>
          <w:szCs w:val="22"/>
          <w:lang w:val="fr-FR"/>
        </w:rPr>
        <w:t>Association socialiste de la personne handicapée</w:t>
      </w:r>
      <w:bookmarkEnd w:id="290"/>
      <w:r w:rsidRPr="00AE16E8">
        <w:rPr>
          <w:rFonts w:ascii="Arial" w:hAnsi="Arial" w:cs="Arial"/>
          <w:sz w:val="22"/>
          <w:szCs w:val="22"/>
          <w:lang w:val="fr-FR"/>
        </w:rPr>
        <w:t xml:space="preserve"> </w:t>
      </w:r>
    </w:p>
    <w:p w14:paraId="75757BAE" w14:textId="77777777" w:rsidR="00A25109" w:rsidRPr="00AE16E8" w:rsidRDefault="00A25109" w:rsidP="006854D6">
      <w:pPr>
        <w:rPr>
          <w:rFonts w:ascii="Arial" w:hAnsi="Arial" w:cs="Arial"/>
          <w:sz w:val="22"/>
          <w:szCs w:val="22"/>
          <w:lang w:val="nl-BE"/>
        </w:rPr>
      </w:pPr>
      <w:r w:rsidRPr="00AE16E8">
        <w:rPr>
          <w:rFonts w:ascii="Arial" w:hAnsi="Arial" w:cs="Arial"/>
          <w:sz w:val="22"/>
          <w:szCs w:val="22"/>
          <w:lang w:val="nl-BE"/>
        </w:rPr>
        <w:t>Sint-Janstraat 32-38 - 1000 Brussel</w:t>
      </w:r>
    </w:p>
    <w:p w14:paraId="75757BAF" w14:textId="77777777" w:rsidR="00A25109" w:rsidRPr="00AE16E8" w:rsidRDefault="00A25109" w:rsidP="006854D6">
      <w:pPr>
        <w:rPr>
          <w:rFonts w:ascii="Arial" w:hAnsi="Arial" w:cs="Arial"/>
          <w:sz w:val="22"/>
          <w:szCs w:val="22"/>
          <w:lang w:val="nl-BE"/>
        </w:rPr>
      </w:pPr>
      <w:r w:rsidRPr="00AE16E8">
        <w:rPr>
          <w:rFonts w:ascii="Arial" w:hAnsi="Arial" w:cs="Arial"/>
          <w:sz w:val="22"/>
          <w:szCs w:val="22"/>
          <w:lang w:val="nl-BE"/>
        </w:rPr>
        <w:t xml:space="preserve">02/515 06 65 – </w:t>
      </w:r>
      <w:hyperlink r:id="rId106" w:history="1">
        <w:r>
          <w:rPr>
            <w:rStyle w:val="Hyperlink"/>
            <w:rFonts w:ascii="Arial" w:hAnsi="Arial" w:cs="Arial"/>
            <w:sz w:val="22"/>
            <w:szCs w:val="22"/>
            <w:lang w:val="nl-BE"/>
          </w:rPr>
          <w:t xml:space="preserve">www.asph.be </w:t>
        </w:r>
      </w:hyperlink>
    </w:p>
    <w:p w14:paraId="75757BB0" w14:textId="77777777" w:rsidR="00A25109" w:rsidRPr="00AE16E8" w:rsidRDefault="00A25109" w:rsidP="006854D6">
      <w:pPr>
        <w:rPr>
          <w:rFonts w:ascii="Arial" w:hAnsi="Arial" w:cs="Arial"/>
          <w:sz w:val="22"/>
          <w:szCs w:val="22"/>
          <w:lang w:val="nl-BE"/>
        </w:rPr>
      </w:pPr>
    </w:p>
    <w:p w14:paraId="75757BB1" w14:textId="77777777" w:rsidR="00A25109" w:rsidRPr="00AE16E8" w:rsidRDefault="00A25109" w:rsidP="006854D6">
      <w:pPr>
        <w:rPr>
          <w:rFonts w:ascii="Arial" w:hAnsi="Arial" w:cs="Arial"/>
          <w:sz w:val="22"/>
          <w:szCs w:val="22"/>
          <w:lang w:val="nl-BE"/>
        </w:rPr>
      </w:pPr>
      <w:bookmarkStart w:id="291" w:name="_Toc289708058"/>
      <w:r w:rsidRPr="00BE3998">
        <w:rPr>
          <w:rFonts w:ascii="Arial" w:hAnsi="Arial" w:cs="Arial"/>
          <w:sz w:val="22"/>
          <w:szCs w:val="22"/>
          <w:lang w:val="nl-BE"/>
        </w:rPr>
        <w:t>Brailleliga</w:t>
      </w:r>
      <w:bookmarkEnd w:id="291"/>
      <w:r w:rsidRPr="00BE3998">
        <w:rPr>
          <w:rFonts w:ascii="Arial" w:hAnsi="Arial" w:cs="Arial"/>
          <w:sz w:val="22"/>
          <w:szCs w:val="22"/>
          <w:lang w:val="nl-BE"/>
        </w:rPr>
        <w:t xml:space="preserve"> </w:t>
      </w:r>
    </w:p>
    <w:p w14:paraId="75757BB2"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Engelandstraat 57 - 1060 Brussel</w:t>
      </w:r>
    </w:p>
    <w:p w14:paraId="75757BB3"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02/533 32 11 - </w:t>
      </w:r>
      <w:hyperlink r:id="rId107" w:history="1">
        <w:r>
          <w:rPr>
            <w:rStyle w:val="Hyperlink"/>
            <w:rFonts w:ascii="Arial" w:hAnsi="Arial" w:cs="Arial"/>
            <w:sz w:val="22"/>
            <w:szCs w:val="22"/>
            <w:lang w:val="nl-BE"/>
          </w:rPr>
          <w:t xml:space="preserve">www.brailleliga.be </w:t>
        </w:r>
      </w:hyperlink>
    </w:p>
    <w:p w14:paraId="75757BB4"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B5" w14:textId="77777777" w:rsidR="00A25109" w:rsidRPr="00AE16E8" w:rsidRDefault="00A25109" w:rsidP="006854D6">
      <w:pPr>
        <w:rPr>
          <w:rFonts w:ascii="Arial" w:hAnsi="Arial" w:cs="Arial"/>
          <w:sz w:val="22"/>
          <w:szCs w:val="22"/>
          <w:lang w:val="nl-BE"/>
        </w:rPr>
      </w:pPr>
      <w:bookmarkStart w:id="292" w:name="_Toc289708059"/>
      <w:r w:rsidRPr="00BE3998">
        <w:rPr>
          <w:rFonts w:ascii="Arial" w:hAnsi="Arial" w:cs="Arial"/>
          <w:sz w:val="22"/>
          <w:szCs w:val="22"/>
          <w:lang w:val="nl-BE"/>
        </w:rPr>
        <w:t>Federatie van Vlaamse Dovenorganisaties</w:t>
      </w:r>
      <w:bookmarkEnd w:id="292"/>
      <w:r w:rsidRPr="00BE3998">
        <w:rPr>
          <w:rFonts w:ascii="Arial" w:hAnsi="Arial" w:cs="Arial"/>
          <w:sz w:val="22"/>
          <w:szCs w:val="22"/>
          <w:lang w:val="nl-BE"/>
        </w:rPr>
        <w:t xml:space="preserve"> </w:t>
      </w:r>
    </w:p>
    <w:p w14:paraId="75757BB6" w14:textId="77777777" w:rsidR="00A25109" w:rsidRPr="00BE3998" w:rsidRDefault="00A25109" w:rsidP="006854D6">
      <w:pPr>
        <w:rPr>
          <w:rFonts w:ascii="Arial" w:hAnsi="Arial" w:cs="Arial"/>
          <w:sz w:val="22"/>
          <w:szCs w:val="22"/>
          <w:lang w:val="nl-BE"/>
        </w:rPr>
      </w:pPr>
      <w:r w:rsidRPr="00BE3998">
        <w:rPr>
          <w:rFonts w:ascii="Arial" w:hAnsi="Arial" w:cs="Arial"/>
          <w:sz w:val="22"/>
          <w:szCs w:val="22"/>
          <w:lang w:val="nl-BE"/>
        </w:rPr>
        <w:t>Stropkaai 38 - 9000 Gent</w:t>
      </w:r>
    </w:p>
    <w:p w14:paraId="75757BB7" w14:textId="77777777" w:rsidR="00A25109" w:rsidRPr="00AE16E8" w:rsidRDefault="00A25109" w:rsidP="006854D6">
      <w:pPr>
        <w:rPr>
          <w:rFonts w:ascii="Arial" w:hAnsi="Arial" w:cs="Arial"/>
          <w:sz w:val="22"/>
          <w:szCs w:val="22"/>
          <w:lang w:val="fr-FR"/>
        </w:rPr>
      </w:pPr>
      <w:r w:rsidRPr="00AE16E8">
        <w:rPr>
          <w:rFonts w:ascii="Arial" w:hAnsi="Arial" w:cs="Arial"/>
          <w:sz w:val="22"/>
          <w:szCs w:val="22"/>
          <w:lang w:val="fr-FR"/>
        </w:rPr>
        <w:t xml:space="preserve">09/329 63 36 - </w:t>
      </w:r>
      <w:hyperlink r:id="rId108" w:history="1">
        <w:r>
          <w:rPr>
            <w:rStyle w:val="Hyperlink"/>
            <w:rFonts w:ascii="Arial" w:hAnsi="Arial" w:cs="Arial"/>
            <w:sz w:val="22"/>
            <w:szCs w:val="22"/>
            <w:lang w:val="fr-FR"/>
          </w:rPr>
          <w:t xml:space="preserve">www.fevlado.be </w:t>
        </w:r>
      </w:hyperlink>
    </w:p>
    <w:p w14:paraId="75757BB8" w14:textId="77777777" w:rsidR="00A25109" w:rsidRPr="00AE16E8" w:rsidRDefault="00A25109" w:rsidP="006854D6">
      <w:pPr>
        <w:rPr>
          <w:rFonts w:ascii="Arial" w:hAnsi="Arial" w:cs="Arial"/>
          <w:sz w:val="22"/>
          <w:szCs w:val="22"/>
          <w:lang w:val="fr-FR"/>
        </w:rPr>
      </w:pPr>
      <w:r w:rsidRPr="00044F6B">
        <w:rPr>
          <w:rFonts w:ascii="Arial" w:hAnsi="Arial" w:cs="Arial"/>
          <w:sz w:val="22"/>
          <w:szCs w:val="22"/>
          <w:lang w:val="fr-FR"/>
        </w:rPr>
        <w:t> </w:t>
      </w:r>
    </w:p>
    <w:p w14:paraId="75757BB9" w14:textId="77777777" w:rsidR="00A25109" w:rsidRPr="00AE16E8" w:rsidRDefault="00A25109" w:rsidP="006854D6">
      <w:pPr>
        <w:rPr>
          <w:rFonts w:ascii="Arial" w:hAnsi="Arial" w:cs="Arial"/>
          <w:sz w:val="22"/>
          <w:szCs w:val="22"/>
          <w:lang w:val="fr-FR"/>
        </w:rPr>
      </w:pPr>
      <w:bookmarkStart w:id="293" w:name="_Toc289708060"/>
      <w:r w:rsidRPr="00BE3998">
        <w:rPr>
          <w:rFonts w:ascii="Arial" w:hAnsi="Arial" w:cs="Arial"/>
          <w:sz w:val="22"/>
          <w:szCs w:val="22"/>
          <w:lang w:val="fr-FR"/>
        </w:rPr>
        <w:t>Fédération Francophone des Sourds de Belgique</w:t>
      </w:r>
      <w:bookmarkEnd w:id="293"/>
      <w:r w:rsidRPr="00BE3998">
        <w:rPr>
          <w:rFonts w:ascii="Arial" w:hAnsi="Arial" w:cs="Arial"/>
          <w:sz w:val="22"/>
          <w:szCs w:val="22"/>
          <w:lang w:val="fr-FR"/>
        </w:rPr>
        <w:t xml:space="preserve"> </w:t>
      </w:r>
    </w:p>
    <w:p w14:paraId="75757BBA"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Van Eyckstraat 11A/4 - 1050 Brussel</w:t>
      </w:r>
    </w:p>
    <w:p w14:paraId="75757BBB"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02/644 69 01 </w:t>
      </w:r>
      <w:r w:rsidRPr="00044F6B">
        <w:rPr>
          <w:rFonts w:ascii="Arial" w:hAnsi="Arial" w:cs="Arial"/>
          <w:sz w:val="22"/>
          <w:szCs w:val="22"/>
          <w:lang w:val="nl-BE"/>
        </w:rPr>
        <w:t>–</w:t>
      </w:r>
      <w:r w:rsidRPr="00BE3998">
        <w:rPr>
          <w:rFonts w:ascii="Arial" w:hAnsi="Arial" w:cs="Arial"/>
          <w:sz w:val="22"/>
          <w:szCs w:val="22"/>
          <w:lang w:val="nl-BE"/>
        </w:rPr>
        <w:t xml:space="preserve"> </w:t>
      </w:r>
      <w:hyperlink r:id="rId109" w:history="1">
        <w:r>
          <w:rPr>
            <w:rStyle w:val="Hyperlink"/>
            <w:rFonts w:ascii="Arial" w:hAnsi="Arial" w:cs="Arial"/>
            <w:sz w:val="22"/>
            <w:szCs w:val="22"/>
            <w:lang w:val="nl-BE"/>
          </w:rPr>
          <w:t>www.ffsb.be</w:t>
        </w:r>
      </w:hyperlink>
    </w:p>
    <w:p w14:paraId="75757BBC" w14:textId="77777777" w:rsidR="00A25109" w:rsidRPr="00AE16E8" w:rsidRDefault="00A25109" w:rsidP="006854D6">
      <w:pPr>
        <w:rPr>
          <w:rFonts w:ascii="Arial" w:hAnsi="Arial" w:cs="Arial"/>
          <w:sz w:val="22"/>
          <w:szCs w:val="22"/>
          <w:lang w:val="nl-BE"/>
        </w:rPr>
      </w:pPr>
    </w:p>
    <w:p w14:paraId="75757BBD" w14:textId="328E2F7F" w:rsidR="00A25109" w:rsidRPr="00AE16E8" w:rsidRDefault="00C17025" w:rsidP="006854D6">
      <w:pPr>
        <w:rPr>
          <w:rFonts w:ascii="Arial" w:hAnsi="Arial" w:cs="Arial"/>
          <w:sz w:val="22"/>
          <w:szCs w:val="22"/>
          <w:lang w:val="nl-BE"/>
        </w:rPr>
      </w:pPr>
      <w:bookmarkStart w:id="294" w:name="_Toc289708061"/>
      <w:r>
        <w:rPr>
          <w:rFonts w:ascii="Arial" w:hAnsi="Arial" w:cs="Arial"/>
          <w:sz w:val="22"/>
          <w:szCs w:val="22"/>
          <w:lang w:val="nl-BE"/>
        </w:rPr>
        <w:br w:type="column"/>
      </w:r>
      <w:r w:rsidR="00A25109" w:rsidRPr="00BE3998">
        <w:rPr>
          <w:rFonts w:ascii="Arial" w:hAnsi="Arial" w:cs="Arial"/>
          <w:sz w:val="22"/>
          <w:szCs w:val="22"/>
          <w:lang w:val="nl-BE"/>
        </w:rPr>
        <w:lastRenderedPageBreak/>
        <w:t>Handiplus</w:t>
      </w:r>
      <w:bookmarkEnd w:id="294"/>
      <w:r w:rsidR="00A25109" w:rsidRPr="00BE3998">
        <w:rPr>
          <w:rFonts w:ascii="Arial" w:hAnsi="Arial" w:cs="Arial"/>
          <w:sz w:val="22"/>
          <w:szCs w:val="22"/>
          <w:lang w:val="nl-BE"/>
        </w:rPr>
        <w:t xml:space="preserve"> </w:t>
      </w:r>
    </w:p>
    <w:p w14:paraId="75757BBE"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Jardins de Fontenay - Veldstraat 67 - 1040 Brussel</w:t>
      </w:r>
    </w:p>
    <w:p w14:paraId="75757BBF"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02/646 34 76 - </w:t>
      </w:r>
      <w:hyperlink r:id="rId110" w:history="1">
        <w:r>
          <w:rPr>
            <w:rStyle w:val="Hyperlink"/>
            <w:rFonts w:ascii="Arial" w:hAnsi="Arial" w:cs="Arial"/>
            <w:sz w:val="22"/>
            <w:szCs w:val="22"/>
            <w:lang w:val="nl-BE"/>
          </w:rPr>
          <w:t>www.handiplus.com</w:t>
        </w:r>
      </w:hyperlink>
    </w:p>
    <w:p w14:paraId="75757BC0" w14:textId="77777777" w:rsidR="00A25109" w:rsidRPr="00AE16E8" w:rsidRDefault="00A25109" w:rsidP="006854D6">
      <w:pPr>
        <w:rPr>
          <w:rFonts w:ascii="Arial" w:hAnsi="Arial" w:cs="Arial"/>
          <w:sz w:val="22"/>
          <w:szCs w:val="22"/>
          <w:lang w:val="nl-BE"/>
        </w:rPr>
      </w:pPr>
    </w:p>
    <w:p w14:paraId="75757BC1" w14:textId="77777777" w:rsidR="00A25109" w:rsidRPr="00AE16E8" w:rsidRDefault="00A25109" w:rsidP="006854D6">
      <w:pPr>
        <w:rPr>
          <w:rFonts w:ascii="Arial" w:hAnsi="Arial" w:cs="Arial"/>
          <w:sz w:val="22"/>
          <w:szCs w:val="22"/>
          <w:lang w:val="nl-BE"/>
        </w:rPr>
      </w:pPr>
      <w:bookmarkStart w:id="295" w:name="_Toc289708062"/>
      <w:r w:rsidRPr="00BE3998">
        <w:rPr>
          <w:rFonts w:ascii="Arial" w:hAnsi="Arial" w:cs="Arial"/>
          <w:sz w:val="22"/>
          <w:szCs w:val="22"/>
          <w:lang w:val="nl-BE"/>
        </w:rPr>
        <w:t>Inclusie Vlaanderen</w:t>
      </w:r>
      <w:bookmarkEnd w:id="295"/>
      <w:r w:rsidRPr="00BE3998">
        <w:rPr>
          <w:rFonts w:ascii="Arial" w:hAnsi="Arial" w:cs="Arial"/>
          <w:sz w:val="22"/>
          <w:szCs w:val="22"/>
          <w:lang w:val="nl-BE"/>
        </w:rPr>
        <w:t xml:space="preserve"> </w:t>
      </w:r>
    </w:p>
    <w:p w14:paraId="75757BC2"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Albert Giraudlaan 24 </w:t>
      </w:r>
      <w:r w:rsidRPr="00044F6B">
        <w:rPr>
          <w:rFonts w:ascii="Arial" w:hAnsi="Arial" w:cs="Arial"/>
          <w:sz w:val="22"/>
          <w:szCs w:val="22"/>
          <w:lang w:val="nl-BE"/>
        </w:rPr>
        <w:t>–</w:t>
      </w:r>
      <w:r w:rsidRPr="00BE3998">
        <w:rPr>
          <w:rFonts w:ascii="Arial" w:hAnsi="Arial" w:cs="Arial"/>
          <w:sz w:val="22"/>
          <w:szCs w:val="22"/>
          <w:lang w:val="nl-BE"/>
        </w:rPr>
        <w:t xml:space="preserve"> 1030 Brussel</w:t>
      </w:r>
    </w:p>
    <w:p w14:paraId="75757BC3"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02/247 28 20 - </w:t>
      </w:r>
      <w:hyperlink r:id="rId111" w:history="1">
        <w:r>
          <w:rPr>
            <w:rStyle w:val="Hyperlink"/>
            <w:rFonts w:ascii="Arial" w:hAnsi="Arial" w:cs="Arial"/>
            <w:sz w:val="22"/>
            <w:szCs w:val="22"/>
            <w:lang w:val="nl-BE"/>
          </w:rPr>
          <w:t xml:space="preserve">www.inclusievlaanderen.be </w:t>
        </w:r>
      </w:hyperlink>
    </w:p>
    <w:p w14:paraId="75757BC4"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C5" w14:textId="77777777" w:rsidR="00A25109" w:rsidRPr="00AE16E8" w:rsidRDefault="00A25109" w:rsidP="006854D6">
      <w:pPr>
        <w:rPr>
          <w:rFonts w:ascii="Arial" w:hAnsi="Arial" w:cs="Arial"/>
          <w:sz w:val="22"/>
          <w:szCs w:val="22"/>
          <w:lang w:val="nl-BE"/>
        </w:rPr>
      </w:pPr>
      <w:bookmarkStart w:id="296" w:name="_Toc289708063"/>
      <w:r w:rsidRPr="00BE3998">
        <w:rPr>
          <w:rFonts w:ascii="Arial" w:hAnsi="Arial" w:cs="Arial"/>
          <w:sz w:val="22"/>
          <w:szCs w:val="22"/>
          <w:lang w:val="nl-BE"/>
        </w:rPr>
        <w:t>Katholieke Vereniging Gehandicapten</w:t>
      </w:r>
      <w:bookmarkEnd w:id="296"/>
      <w:r w:rsidRPr="00BE3998">
        <w:rPr>
          <w:rFonts w:ascii="Arial" w:hAnsi="Arial" w:cs="Arial"/>
          <w:sz w:val="22"/>
          <w:szCs w:val="22"/>
          <w:lang w:val="nl-BE"/>
        </w:rPr>
        <w:t xml:space="preserve"> </w:t>
      </w:r>
    </w:p>
    <w:p w14:paraId="75757BC6"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Arthur Goemaerelei 66 - 2018 Antwerpen</w:t>
      </w:r>
    </w:p>
    <w:p w14:paraId="75757BC7"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03/216 29 90 - </w:t>
      </w:r>
      <w:hyperlink r:id="rId112" w:history="1">
        <w:r>
          <w:rPr>
            <w:rStyle w:val="Hyperlink"/>
            <w:rFonts w:ascii="Arial" w:hAnsi="Arial" w:cs="Arial"/>
            <w:sz w:val="22"/>
            <w:szCs w:val="22"/>
            <w:lang w:val="nl-BE"/>
          </w:rPr>
          <w:t xml:space="preserve">www.kvg.be </w:t>
        </w:r>
      </w:hyperlink>
    </w:p>
    <w:p w14:paraId="75757BC8"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C9" w14:textId="77777777" w:rsidR="00A25109" w:rsidRPr="00AE16E8" w:rsidRDefault="00A25109" w:rsidP="006854D6">
      <w:pPr>
        <w:rPr>
          <w:rFonts w:ascii="Arial" w:hAnsi="Arial" w:cs="Arial"/>
          <w:sz w:val="22"/>
          <w:szCs w:val="22"/>
          <w:lang w:val="fr-FR"/>
        </w:rPr>
      </w:pPr>
      <w:bookmarkStart w:id="297" w:name="_Toc289708064"/>
      <w:r w:rsidRPr="00BE3998">
        <w:rPr>
          <w:rFonts w:ascii="Arial" w:hAnsi="Arial" w:cs="Arial"/>
          <w:sz w:val="22"/>
          <w:szCs w:val="22"/>
          <w:lang w:val="fr-FR"/>
        </w:rPr>
        <w:t>Ligue des Droits de l'Enfant</w:t>
      </w:r>
      <w:bookmarkEnd w:id="297"/>
      <w:r w:rsidRPr="00BE3998">
        <w:rPr>
          <w:rFonts w:ascii="Arial" w:hAnsi="Arial" w:cs="Arial"/>
          <w:sz w:val="22"/>
          <w:szCs w:val="22"/>
          <w:lang w:val="fr-FR"/>
        </w:rPr>
        <w:t xml:space="preserve"> </w:t>
      </w:r>
    </w:p>
    <w:p w14:paraId="75757BCA"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Hunderenveld 705 - 1082 Brussel</w:t>
      </w:r>
    </w:p>
    <w:p w14:paraId="75757BCB"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02/465 98 92 - </w:t>
      </w:r>
      <w:hyperlink r:id="rId113" w:history="1">
        <w:r>
          <w:rPr>
            <w:rStyle w:val="Hyperlink"/>
            <w:rFonts w:ascii="Arial" w:hAnsi="Arial" w:cs="Arial"/>
            <w:sz w:val="22"/>
            <w:szCs w:val="22"/>
            <w:lang w:val="nl-BE"/>
          </w:rPr>
          <w:t>www.ligue-enfants.be</w:t>
        </w:r>
      </w:hyperlink>
    </w:p>
    <w:p w14:paraId="75757BCC" w14:textId="77777777" w:rsidR="00A25109" w:rsidRPr="00AE16E8" w:rsidRDefault="00A25109" w:rsidP="006854D6">
      <w:pPr>
        <w:rPr>
          <w:rFonts w:ascii="Arial" w:hAnsi="Arial" w:cs="Arial"/>
          <w:sz w:val="22"/>
          <w:szCs w:val="22"/>
          <w:lang w:val="nl-BE"/>
        </w:rPr>
      </w:pPr>
    </w:p>
    <w:p w14:paraId="75757BCD" w14:textId="77777777" w:rsidR="00A25109" w:rsidRPr="00AE16E8" w:rsidRDefault="00A25109" w:rsidP="006854D6">
      <w:pPr>
        <w:rPr>
          <w:rFonts w:ascii="Arial" w:hAnsi="Arial" w:cs="Arial"/>
          <w:sz w:val="22"/>
          <w:szCs w:val="22"/>
          <w:lang w:val="nl-BE"/>
        </w:rPr>
      </w:pPr>
      <w:bookmarkStart w:id="298" w:name="_Toc289708065"/>
      <w:r w:rsidRPr="00BE3998">
        <w:rPr>
          <w:rFonts w:ascii="Arial" w:hAnsi="Arial" w:cs="Arial"/>
          <w:sz w:val="22"/>
          <w:szCs w:val="22"/>
          <w:lang w:val="nl-BE"/>
        </w:rPr>
        <w:t>Nationale Hoge Raad voor Personen met een Handicap</w:t>
      </w:r>
      <w:bookmarkEnd w:id="298"/>
    </w:p>
    <w:p w14:paraId="75757BCE" w14:textId="77777777" w:rsidR="00A25109" w:rsidRPr="00AE16E8" w:rsidRDefault="00A25109" w:rsidP="006854D6">
      <w:pPr>
        <w:rPr>
          <w:rFonts w:ascii="Arial" w:hAnsi="Arial" w:cs="Arial"/>
          <w:sz w:val="22"/>
          <w:szCs w:val="22"/>
          <w:lang w:val="nl-BE"/>
        </w:rPr>
      </w:pPr>
      <w:bookmarkStart w:id="299" w:name="_Toc289708066"/>
      <w:r w:rsidRPr="00BE3998">
        <w:rPr>
          <w:rFonts w:ascii="Arial" w:hAnsi="Arial" w:cs="Arial"/>
          <w:sz w:val="22"/>
          <w:szCs w:val="22"/>
          <w:lang w:val="nl-BE"/>
        </w:rPr>
        <w:t>Kruidtuinlaan 50 bus 150 - 1000 Brussel</w:t>
      </w:r>
      <w:bookmarkEnd w:id="299"/>
    </w:p>
    <w:p w14:paraId="75757BCF"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0800/987 99 - </w:t>
      </w:r>
      <w:hyperlink r:id="rId114" w:history="1">
        <w:r>
          <w:rPr>
            <w:rStyle w:val="Hyperlink"/>
            <w:rFonts w:ascii="Arial" w:hAnsi="Arial" w:cs="Arial"/>
            <w:sz w:val="22"/>
            <w:szCs w:val="22"/>
            <w:lang w:val="nl-BE"/>
          </w:rPr>
          <w:t>http://www.handicap.fgov.be/nl/about/organes_consultatifs/conseil_superieur.htm</w:t>
        </w:r>
      </w:hyperlink>
    </w:p>
    <w:p w14:paraId="75757BD0" w14:textId="77777777" w:rsidR="00A25109" w:rsidRPr="00AE16E8" w:rsidRDefault="00A25109" w:rsidP="006854D6">
      <w:pPr>
        <w:rPr>
          <w:rFonts w:ascii="Arial" w:hAnsi="Arial" w:cs="Arial"/>
          <w:sz w:val="22"/>
          <w:szCs w:val="22"/>
          <w:lang w:val="nl-BE"/>
        </w:rPr>
      </w:pPr>
    </w:p>
    <w:p w14:paraId="75757BD1"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Nationale Vereniging voor Hulp aan Verstandelijk Gehandicapten</w:t>
      </w:r>
    </w:p>
    <w:p w14:paraId="75757BD2" w14:textId="77777777" w:rsidR="00A25109" w:rsidRPr="00BE3998" w:rsidRDefault="00A25109" w:rsidP="006854D6">
      <w:pPr>
        <w:rPr>
          <w:rFonts w:ascii="Arial" w:hAnsi="Arial" w:cs="Arial"/>
          <w:sz w:val="22"/>
          <w:szCs w:val="22"/>
          <w:lang w:val="de-DE"/>
        </w:rPr>
      </w:pPr>
      <w:r w:rsidRPr="00BE3998">
        <w:rPr>
          <w:rFonts w:ascii="Arial" w:hAnsi="Arial" w:cs="Arial"/>
          <w:sz w:val="22"/>
          <w:szCs w:val="22"/>
          <w:lang w:val="de-DE"/>
        </w:rPr>
        <w:t>Albert Giraudlaan 24 - 1030 Brussel</w:t>
      </w:r>
    </w:p>
    <w:p w14:paraId="75757BD3" w14:textId="77777777" w:rsidR="00A25109" w:rsidRPr="00BE3998" w:rsidRDefault="00A25109" w:rsidP="006854D6">
      <w:pPr>
        <w:rPr>
          <w:rFonts w:ascii="Arial" w:hAnsi="Arial" w:cs="Arial"/>
          <w:sz w:val="22"/>
          <w:szCs w:val="22"/>
          <w:lang w:val="de-DE"/>
        </w:rPr>
      </w:pPr>
      <w:r w:rsidRPr="00BE3998">
        <w:rPr>
          <w:rFonts w:ascii="Arial" w:hAnsi="Arial" w:cs="Arial"/>
          <w:sz w:val="22"/>
          <w:szCs w:val="22"/>
          <w:lang w:val="de-DE"/>
        </w:rPr>
        <w:t xml:space="preserve">02/247 60 10 - </w:t>
      </w:r>
      <w:hyperlink r:id="rId115" w:history="1">
        <w:r w:rsidRPr="00BE3998">
          <w:rPr>
            <w:rStyle w:val="Hyperlink"/>
            <w:rFonts w:ascii="Arial" w:hAnsi="Arial" w:cs="Arial"/>
            <w:sz w:val="22"/>
            <w:szCs w:val="22"/>
            <w:lang w:val="de-DE"/>
          </w:rPr>
          <w:t xml:space="preserve">www.nvhvg.be </w:t>
        </w:r>
      </w:hyperlink>
    </w:p>
    <w:p w14:paraId="75757BD4" w14:textId="77777777" w:rsidR="00A25109" w:rsidRPr="00BE3998" w:rsidRDefault="00A25109" w:rsidP="006854D6">
      <w:pPr>
        <w:rPr>
          <w:rFonts w:ascii="Arial" w:hAnsi="Arial" w:cs="Arial"/>
          <w:sz w:val="22"/>
          <w:szCs w:val="22"/>
          <w:lang w:val="de-DE"/>
        </w:rPr>
      </w:pPr>
      <w:r w:rsidRPr="00044F6B">
        <w:rPr>
          <w:rFonts w:ascii="Arial" w:hAnsi="Arial" w:cs="Arial"/>
          <w:sz w:val="22"/>
          <w:szCs w:val="22"/>
          <w:lang w:val="de-DE"/>
        </w:rPr>
        <w:t> </w:t>
      </w:r>
    </w:p>
    <w:p w14:paraId="75757BD5" w14:textId="483303E0" w:rsidR="00A25109" w:rsidRPr="00AE16E8" w:rsidRDefault="004A4B01" w:rsidP="006854D6">
      <w:pPr>
        <w:rPr>
          <w:rFonts w:ascii="Arial" w:hAnsi="Arial" w:cs="Arial"/>
          <w:sz w:val="22"/>
          <w:szCs w:val="22"/>
          <w:lang w:val="fr-FR"/>
        </w:rPr>
      </w:pPr>
      <w:bookmarkStart w:id="300" w:name="_Toc289708067"/>
      <w:r>
        <w:rPr>
          <w:rFonts w:ascii="Arial" w:hAnsi="Arial" w:cs="Arial"/>
          <w:sz w:val="22"/>
          <w:szCs w:val="22"/>
          <w:lang w:val="fr-FR"/>
        </w:rPr>
        <w:t xml:space="preserve">Œuvre </w:t>
      </w:r>
      <w:r w:rsidR="00A25109" w:rsidRPr="00AE16E8">
        <w:rPr>
          <w:rFonts w:ascii="Arial" w:hAnsi="Arial" w:cs="Arial"/>
          <w:sz w:val="22"/>
          <w:szCs w:val="22"/>
          <w:lang w:val="fr-FR"/>
        </w:rPr>
        <w:t>nationale des aveugles</w:t>
      </w:r>
      <w:bookmarkEnd w:id="300"/>
      <w:r w:rsidR="00A25109" w:rsidRPr="00AE16E8">
        <w:rPr>
          <w:rFonts w:ascii="Arial" w:hAnsi="Arial" w:cs="Arial"/>
          <w:sz w:val="22"/>
          <w:szCs w:val="22"/>
          <w:lang w:val="fr-FR"/>
        </w:rPr>
        <w:t xml:space="preserve"> </w:t>
      </w:r>
    </w:p>
    <w:p w14:paraId="75757BD6" w14:textId="77777777" w:rsidR="00A25109" w:rsidRPr="00AE16E8" w:rsidRDefault="00A25109" w:rsidP="006854D6">
      <w:pPr>
        <w:rPr>
          <w:rFonts w:ascii="Arial" w:hAnsi="Arial" w:cs="Arial"/>
          <w:sz w:val="22"/>
          <w:szCs w:val="22"/>
          <w:lang w:val="fr-FR"/>
        </w:rPr>
      </w:pPr>
      <w:r w:rsidRPr="00AE16E8">
        <w:rPr>
          <w:rFonts w:ascii="Arial" w:hAnsi="Arial" w:cs="Arial"/>
          <w:sz w:val="22"/>
          <w:szCs w:val="22"/>
          <w:lang w:val="fr-FR"/>
        </w:rPr>
        <w:t>Daillylaan 90-92 - 1030 Brussel</w:t>
      </w:r>
    </w:p>
    <w:p w14:paraId="75757BD7" w14:textId="77777777" w:rsidR="00A25109" w:rsidRPr="00AE16E8" w:rsidRDefault="00A25109" w:rsidP="006854D6">
      <w:pPr>
        <w:rPr>
          <w:rFonts w:ascii="Arial" w:hAnsi="Arial" w:cs="Arial"/>
          <w:sz w:val="22"/>
          <w:szCs w:val="22"/>
          <w:lang w:val="nl-BE"/>
        </w:rPr>
      </w:pPr>
      <w:r w:rsidRPr="00AE16E8">
        <w:rPr>
          <w:rFonts w:ascii="Arial" w:hAnsi="Arial" w:cs="Arial"/>
          <w:sz w:val="22"/>
          <w:szCs w:val="22"/>
          <w:lang w:val="nl-BE"/>
        </w:rPr>
        <w:t xml:space="preserve">02/241 65 68 - </w:t>
      </w:r>
      <w:hyperlink r:id="rId116" w:history="1">
        <w:r>
          <w:rPr>
            <w:rStyle w:val="Hyperlink"/>
            <w:rFonts w:ascii="Arial" w:hAnsi="Arial" w:cs="Arial"/>
            <w:sz w:val="22"/>
            <w:szCs w:val="22"/>
            <w:lang w:val="nl-BE"/>
          </w:rPr>
          <w:t xml:space="preserve">www.ona.be </w:t>
        </w:r>
      </w:hyperlink>
    </w:p>
    <w:p w14:paraId="75757BD8"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D9" w14:textId="77777777" w:rsidR="00A25109" w:rsidRPr="00AE16E8" w:rsidRDefault="00A25109" w:rsidP="006854D6">
      <w:pPr>
        <w:rPr>
          <w:rFonts w:ascii="Arial" w:hAnsi="Arial" w:cs="Arial"/>
          <w:sz w:val="22"/>
          <w:szCs w:val="22"/>
          <w:lang w:val="nl-BE"/>
        </w:rPr>
      </w:pPr>
      <w:bookmarkStart w:id="301" w:name="_Toc289708068"/>
      <w:r w:rsidRPr="00BE3998">
        <w:rPr>
          <w:rFonts w:ascii="Arial" w:hAnsi="Arial" w:cs="Arial"/>
          <w:sz w:val="22"/>
          <w:szCs w:val="22"/>
          <w:lang w:val="nl-BE"/>
        </w:rPr>
        <w:t>Sensoa</w:t>
      </w:r>
      <w:bookmarkEnd w:id="301"/>
      <w:r w:rsidRPr="00BE3998">
        <w:rPr>
          <w:rFonts w:ascii="Arial" w:hAnsi="Arial" w:cs="Arial"/>
          <w:sz w:val="22"/>
          <w:szCs w:val="22"/>
          <w:lang w:val="nl-BE"/>
        </w:rPr>
        <w:t xml:space="preserve"> </w:t>
      </w:r>
    </w:p>
    <w:p w14:paraId="75757BDA"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Kipdorpvest 48a - 2000 Antwerpen</w:t>
      </w:r>
    </w:p>
    <w:p w14:paraId="75757BDB"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03/238 68 68 - </w:t>
      </w:r>
      <w:hyperlink r:id="rId117" w:history="1">
        <w:r>
          <w:rPr>
            <w:rStyle w:val="Hyperlink"/>
            <w:rFonts w:ascii="Arial" w:hAnsi="Arial" w:cs="Arial"/>
            <w:sz w:val="22"/>
            <w:szCs w:val="22"/>
            <w:lang w:val="nl-BE"/>
          </w:rPr>
          <w:t xml:space="preserve">www.sensoa.be </w:t>
        </w:r>
      </w:hyperlink>
    </w:p>
    <w:p w14:paraId="75757BDC"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DD" w14:textId="77777777" w:rsidR="00A25109" w:rsidRPr="00AE16E8" w:rsidRDefault="00A25109" w:rsidP="006854D6">
      <w:pPr>
        <w:rPr>
          <w:rFonts w:ascii="Arial" w:hAnsi="Arial" w:cs="Arial"/>
          <w:sz w:val="22"/>
          <w:szCs w:val="22"/>
          <w:lang w:val="nl-BE"/>
        </w:rPr>
      </w:pPr>
      <w:bookmarkStart w:id="302" w:name="_Toc289708069"/>
      <w:r w:rsidRPr="00BE3998">
        <w:rPr>
          <w:rFonts w:ascii="Arial" w:hAnsi="Arial" w:cs="Arial"/>
          <w:sz w:val="22"/>
          <w:szCs w:val="22"/>
          <w:lang w:val="nl-BE"/>
        </w:rPr>
        <w:t>Vlaamse Diabetes Vereniging vzw</w:t>
      </w:r>
      <w:bookmarkEnd w:id="302"/>
      <w:r w:rsidRPr="00BE3998">
        <w:rPr>
          <w:rFonts w:ascii="Arial" w:hAnsi="Arial" w:cs="Arial"/>
          <w:sz w:val="22"/>
          <w:szCs w:val="22"/>
          <w:lang w:val="nl-BE"/>
        </w:rPr>
        <w:t xml:space="preserve"> </w:t>
      </w:r>
    </w:p>
    <w:p w14:paraId="75757BDE"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Ottegemsesteenweg 456 - 9000 Gent</w:t>
      </w:r>
    </w:p>
    <w:p w14:paraId="75757BDF"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09/220 05 20 - </w:t>
      </w:r>
      <w:hyperlink r:id="rId118" w:history="1">
        <w:r>
          <w:rPr>
            <w:rStyle w:val="Hyperlink"/>
            <w:rFonts w:ascii="Arial" w:hAnsi="Arial" w:cs="Arial"/>
            <w:sz w:val="22"/>
            <w:szCs w:val="22"/>
            <w:lang w:val="nl-BE"/>
          </w:rPr>
          <w:t xml:space="preserve">www.diabetes-vdv.be </w:t>
        </w:r>
      </w:hyperlink>
    </w:p>
    <w:p w14:paraId="75757BE0" w14:textId="77777777" w:rsidR="00A25109" w:rsidRPr="00AE16E8" w:rsidRDefault="00A25109" w:rsidP="006854D6">
      <w:pPr>
        <w:rPr>
          <w:rFonts w:ascii="Arial" w:hAnsi="Arial" w:cs="Arial"/>
          <w:sz w:val="22"/>
          <w:szCs w:val="22"/>
          <w:lang w:val="nl-BE"/>
        </w:rPr>
      </w:pPr>
    </w:p>
    <w:p w14:paraId="75757BE1" w14:textId="77777777" w:rsidR="00A25109" w:rsidRPr="00AE16E8" w:rsidRDefault="00A25109" w:rsidP="006854D6">
      <w:pPr>
        <w:rPr>
          <w:rFonts w:ascii="Arial" w:hAnsi="Arial" w:cs="Arial"/>
          <w:sz w:val="22"/>
          <w:szCs w:val="22"/>
          <w:lang w:val="nl-BE"/>
        </w:rPr>
      </w:pPr>
      <w:bookmarkStart w:id="303" w:name="_Toc289708070"/>
      <w:r w:rsidRPr="00BE3998">
        <w:rPr>
          <w:rFonts w:ascii="Arial" w:hAnsi="Arial" w:cs="Arial"/>
          <w:sz w:val="22"/>
          <w:szCs w:val="22"/>
          <w:lang w:val="nl-BE"/>
        </w:rPr>
        <w:t>Vlaamse Federatie Gehandicapten</w:t>
      </w:r>
      <w:bookmarkEnd w:id="303"/>
      <w:r w:rsidRPr="00BE3998">
        <w:rPr>
          <w:rFonts w:ascii="Arial" w:hAnsi="Arial" w:cs="Arial"/>
          <w:sz w:val="22"/>
          <w:szCs w:val="22"/>
          <w:lang w:val="nl-BE"/>
        </w:rPr>
        <w:t xml:space="preserve"> </w:t>
      </w:r>
    </w:p>
    <w:p w14:paraId="75757BE2"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Sint Jansstraat 32-38 - 1000 Brussel</w:t>
      </w:r>
    </w:p>
    <w:p w14:paraId="75757BE3"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02/515 02 62 - </w:t>
      </w:r>
      <w:hyperlink r:id="rId119" w:history="1">
        <w:r>
          <w:rPr>
            <w:rStyle w:val="Hyperlink"/>
            <w:rFonts w:ascii="Arial" w:hAnsi="Arial" w:cs="Arial"/>
            <w:sz w:val="22"/>
            <w:szCs w:val="22"/>
            <w:lang w:val="nl-BE"/>
          </w:rPr>
          <w:t xml:space="preserve">www.vfg.be </w:t>
        </w:r>
      </w:hyperlink>
    </w:p>
    <w:p w14:paraId="75757BE4"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E5" w14:textId="77777777" w:rsidR="00A25109" w:rsidRPr="00AE16E8" w:rsidRDefault="00A25109" w:rsidP="006854D6">
      <w:pPr>
        <w:rPr>
          <w:rFonts w:ascii="Arial" w:hAnsi="Arial" w:cs="Arial"/>
          <w:sz w:val="22"/>
          <w:szCs w:val="22"/>
          <w:lang w:val="nl-BE"/>
        </w:rPr>
      </w:pPr>
      <w:bookmarkStart w:id="304" w:name="_Toc289708071"/>
      <w:r w:rsidRPr="00BE3998">
        <w:rPr>
          <w:rFonts w:ascii="Arial" w:hAnsi="Arial" w:cs="Arial"/>
          <w:sz w:val="22"/>
          <w:szCs w:val="22"/>
          <w:lang w:val="nl-BE"/>
        </w:rPr>
        <w:t>Vlaamse Liga Tegen Kanker</w:t>
      </w:r>
      <w:bookmarkEnd w:id="304"/>
      <w:r w:rsidRPr="00BE3998">
        <w:rPr>
          <w:rFonts w:ascii="Arial" w:hAnsi="Arial" w:cs="Arial"/>
          <w:sz w:val="22"/>
          <w:szCs w:val="22"/>
          <w:lang w:val="nl-BE"/>
        </w:rPr>
        <w:t xml:space="preserve"> </w:t>
      </w:r>
    </w:p>
    <w:p w14:paraId="75757BE6"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Koningsstraat 217 - 1210 Brussel</w:t>
      </w:r>
    </w:p>
    <w:p w14:paraId="75757BE7"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02/227 69 69 - </w:t>
      </w:r>
      <w:hyperlink r:id="rId120" w:history="1">
        <w:r>
          <w:rPr>
            <w:rStyle w:val="Hyperlink"/>
            <w:rFonts w:ascii="Arial" w:hAnsi="Arial" w:cs="Arial"/>
            <w:sz w:val="22"/>
            <w:szCs w:val="22"/>
            <w:lang w:val="nl-BE"/>
          </w:rPr>
          <w:t>www.tegenkanker.be</w:t>
        </w:r>
      </w:hyperlink>
    </w:p>
    <w:p w14:paraId="75757BE8"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E9" w14:textId="77777777" w:rsidR="00A25109" w:rsidRPr="00AE16E8" w:rsidRDefault="00A25109" w:rsidP="006854D6">
      <w:pPr>
        <w:rPr>
          <w:rFonts w:ascii="Arial" w:hAnsi="Arial" w:cs="Arial"/>
          <w:sz w:val="22"/>
          <w:szCs w:val="22"/>
          <w:lang w:val="nl-BE"/>
        </w:rPr>
      </w:pPr>
      <w:bookmarkStart w:id="305" w:name="Lokale_meldpunten:_racisme_en_verblijf"/>
      <w:bookmarkEnd w:id="305"/>
      <w:r w:rsidRPr="00044F6B">
        <w:rPr>
          <w:rFonts w:ascii="Arial" w:hAnsi="Arial" w:cs="Arial"/>
          <w:sz w:val="22"/>
          <w:szCs w:val="22"/>
          <w:lang w:val="nl-BE"/>
        </w:rPr>
        <w:t> </w:t>
      </w:r>
    </w:p>
    <w:p w14:paraId="75757BEA" w14:textId="2D77616F" w:rsidR="00A25109" w:rsidRPr="00E4079E" w:rsidRDefault="00A25109" w:rsidP="006854D6">
      <w:pPr>
        <w:rPr>
          <w:rFonts w:ascii="Arial" w:hAnsi="Arial" w:cs="Arial"/>
          <w:b/>
          <w:sz w:val="22"/>
          <w:szCs w:val="22"/>
          <w:lang w:val="nl-BE"/>
        </w:rPr>
      </w:pPr>
      <w:bookmarkStart w:id="306" w:name="Meldpunten:_werkgelegenheid"/>
      <w:bookmarkStart w:id="307" w:name="_Toc289708072"/>
      <w:bookmarkEnd w:id="306"/>
      <w:r w:rsidRPr="00E4079E">
        <w:rPr>
          <w:rFonts w:ascii="Arial" w:hAnsi="Arial" w:cs="Arial"/>
          <w:b/>
          <w:sz w:val="22"/>
          <w:szCs w:val="22"/>
          <w:lang w:val="nl-BE"/>
        </w:rPr>
        <w:t xml:space="preserve">Meldpunten: </w:t>
      </w:r>
      <w:bookmarkEnd w:id="307"/>
      <w:r w:rsidR="00B57578">
        <w:rPr>
          <w:rFonts w:ascii="Arial" w:hAnsi="Arial" w:cs="Arial"/>
          <w:b/>
          <w:sz w:val="22"/>
          <w:szCs w:val="22"/>
          <w:lang w:val="nl-BE"/>
        </w:rPr>
        <w:t>werk</w:t>
      </w:r>
    </w:p>
    <w:p w14:paraId="75757BEB" w14:textId="77777777" w:rsidR="00A25109" w:rsidRPr="00AE16E8" w:rsidRDefault="00A25109" w:rsidP="006854D6">
      <w:pPr>
        <w:rPr>
          <w:rFonts w:ascii="Arial" w:hAnsi="Arial" w:cs="Arial"/>
          <w:sz w:val="22"/>
          <w:szCs w:val="22"/>
          <w:lang w:val="nl-BE"/>
        </w:rPr>
      </w:pPr>
    </w:p>
    <w:p w14:paraId="75757BEC" w14:textId="77777777" w:rsidR="00A25109" w:rsidRPr="00AE16E8" w:rsidRDefault="00A25109" w:rsidP="006854D6">
      <w:pPr>
        <w:rPr>
          <w:rFonts w:ascii="Arial" w:hAnsi="Arial" w:cs="Arial"/>
          <w:sz w:val="22"/>
          <w:szCs w:val="22"/>
          <w:lang w:val="nl-BE"/>
        </w:rPr>
      </w:pPr>
      <w:bookmarkStart w:id="308" w:name="_Toc289708073"/>
      <w:r w:rsidRPr="00AE16E8">
        <w:rPr>
          <w:rFonts w:ascii="Arial" w:hAnsi="Arial" w:cs="Arial"/>
          <w:sz w:val="22"/>
          <w:szCs w:val="22"/>
          <w:lang w:val="nl-BE"/>
        </w:rPr>
        <w:t>ABVV</w:t>
      </w:r>
      <w:bookmarkEnd w:id="308"/>
      <w:r w:rsidRPr="00AE16E8">
        <w:rPr>
          <w:rFonts w:ascii="Arial" w:hAnsi="Arial" w:cs="Arial"/>
          <w:sz w:val="22"/>
          <w:szCs w:val="22"/>
          <w:lang w:val="nl-BE"/>
        </w:rPr>
        <w:t> </w:t>
      </w:r>
    </w:p>
    <w:p w14:paraId="75757BED" w14:textId="77777777" w:rsidR="00A25109" w:rsidRPr="00AE16E8" w:rsidRDefault="00A25109" w:rsidP="006854D6">
      <w:pPr>
        <w:rPr>
          <w:rFonts w:ascii="Arial" w:hAnsi="Arial" w:cs="Arial"/>
          <w:sz w:val="22"/>
          <w:szCs w:val="22"/>
          <w:lang w:val="nl-BE"/>
        </w:rPr>
      </w:pPr>
      <w:bookmarkStart w:id="309" w:name="_Toc289708074"/>
      <w:r w:rsidRPr="00AE16E8">
        <w:rPr>
          <w:rFonts w:ascii="Arial" w:hAnsi="Arial" w:cs="Arial"/>
          <w:sz w:val="22"/>
          <w:szCs w:val="22"/>
          <w:lang w:val="nl-BE"/>
        </w:rPr>
        <w:t>Hoogstraat 42 - 1000 Brussel</w:t>
      </w:r>
      <w:bookmarkEnd w:id="309"/>
    </w:p>
    <w:p w14:paraId="75757BEE" w14:textId="77777777" w:rsidR="00A25109" w:rsidRPr="00AE16E8" w:rsidRDefault="00A25109" w:rsidP="006854D6">
      <w:pPr>
        <w:rPr>
          <w:rFonts w:ascii="Arial" w:hAnsi="Arial" w:cs="Arial"/>
          <w:sz w:val="22"/>
          <w:szCs w:val="22"/>
          <w:lang w:val="nl-BE"/>
        </w:rPr>
      </w:pPr>
      <w:r w:rsidRPr="00AE16E8">
        <w:rPr>
          <w:rFonts w:ascii="Arial" w:hAnsi="Arial" w:cs="Arial"/>
          <w:sz w:val="22"/>
          <w:szCs w:val="22"/>
          <w:lang w:val="nl-BE"/>
        </w:rPr>
        <w:t xml:space="preserve">02/552 03 45 - </w:t>
      </w:r>
      <w:hyperlink r:id="rId121" w:history="1">
        <w:r>
          <w:rPr>
            <w:rStyle w:val="Hyperlink"/>
            <w:rFonts w:ascii="Arial" w:hAnsi="Arial" w:cs="Arial"/>
            <w:sz w:val="22"/>
            <w:szCs w:val="22"/>
            <w:lang w:val="nl-BE"/>
          </w:rPr>
          <w:t>www.abvv.be</w:t>
        </w:r>
      </w:hyperlink>
    </w:p>
    <w:p w14:paraId="75757BEF" w14:textId="77777777" w:rsidR="00A25109" w:rsidRPr="00AE16E8" w:rsidRDefault="00A25109" w:rsidP="006854D6">
      <w:pPr>
        <w:rPr>
          <w:rFonts w:ascii="Arial" w:hAnsi="Arial" w:cs="Arial"/>
          <w:sz w:val="22"/>
          <w:szCs w:val="22"/>
          <w:lang w:val="nl-BE"/>
        </w:rPr>
      </w:pPr>
    </w:p>
    <w:p w14:paraId="75757BF0" w14:textId="77777777" w:rsidR="00A25109" w:rsidRPr="00AE16E8" w:rsidRDefault="00A25109" w:rsidP="006854D6">
      <w:pPr>
        <w:rPr>
          <w:rFonts w:ascii="Arial" w:hAnsi="Arial" w:cs="Arial"/>
          <w:sz w:val="22"/>
          <w:szCs w:val="22"/>
          <w:lang w:val="fr-FR"/>
        </w:rPr>
      </w:pPr>
      <w:bookmarkStart w:id="310" w:name="_Toc289708075"/>
      <w:r w:rsidRPr="00BE3998">
        <w:rPr>
          <w:rFonts w:ascii="Arial" w:hAnsi="Arial" w:cs="Arial"/>
          <w:sz w:val="22"/>
          <w:szCs w:val="22"/>
          <w:lang w:val="fr-FR"/>
        </w:rPr>
        <w:t>ACLVB</w:t>
      </w:r>
      <w:bookmarkEnd w:id="310"/>
      <w:r w:rsidRPr="00BE3998">
        <w:rPr>
          <w:rFonts w:ascii="Arial" w:hAnsi="Arial" w:cs="Arial"/>
          <w:sz w:val="22"/>
          <w:szCs w:val="22"/>
          <w:lang w:val="fr-FR"/>
        </w:rPr>
        <w:t xml:space="preserve"> </w:t>
      </w:r>
    </w:p>
    <w:p w14:paraId="75757BF1" w14:textId="77777777" w:rsidR="00A25109" w:rsidRPr="00AE16E8" w:rsidRDefault="00A25109" w:rsidP="006854D6">
      <w:pPr>
        <w:rPr>
          <w:rFonts w:ascii="Arial" w:hAnsi="Arial" w:cs="Arial"/>
          <w:sz w:val="22"/>
          <w:szCs w:val="22"/>
          <w:lang w:val="fr-FR"/>
        </w:rPr>
      </w:pPr>
      <w:bookmarkStart w:id="311" w:name="_Toc289708076"/>
      <w:r w:rsidRPr="00BE3998">
        <w:rPr>
          <w:rFonts w:ascii="Arial" w:hAnsi="Arial" w:cs="Arial"/>
          <w:sz w:val="22"/>
          <w:szCs w:val="22"/>
          <w:lang w:val="fr-FR"/>
        </w:rPr>
        <w:t>Poincarélaan 72-74 - 1070 Brussel</w:t>
      </w:r>
      <w:bookmarkEnd w:id="311"/>
    </w:p>
    <w:p w14:paraId="75757BF2" w14:textId="77777777" w:rsidR="00A25109" w:rsidRPr="00AE16E8" w:rsidRDefault="00A25109" w:rsidP="006854D6">
      <w:pPr>
        <w:rPr>
          <w:rFonts w:ascii="Arial" w:hAnsi="Arial" w:cs="Arial"/>
          <w:sz w:val="22"/>
          <w:szCs w:val="22"/>
          <w:lang w:val="fr-FR"/>
        </w:rPr>
      </w:pPr>
      <w:r w:rsidRPr="00BE3998">
        <w:rPr>
          <w:rFonts w:ascii="Arial" w:hAnsi="Arial" w:cs="Arial"/>
          <w:sz w:val="22"/>
          <w:szCs w:val="22"/>
          <w:lang w:val="fr-FR"/>
        </w:rPr>
        <w:t xml:space="preserve">02/558 51 50 - </w:t>
      </w:r>
      <w:hyperlink r:id="rId122" w:history="1">
        <w:r>
          <w:rPr>
            <w:rStyle w:val="Hyperlink"/>
            <w:rFonts w:ascii="Arial" w:hAnsi="Arial" w:cs="Arial"/>
            <w:sz w:val="22"/>
            <w:szCs w:val="22"/>
            <w:lang w:val="fr-FR"/>
          </w:rPr>
          <w:t>www.aclvb.be</w:t>
        </w:r>
      </w:hyperlink>
    </w:p>
    <w:p w14:paraId="75757BF3" w14:textId="77777777" w:rsidR="00A25109" w:rsidRPr="00AE16E8" w:rsidRDefault="00A25109" w:rsidP="006854D6">
      <w:pPr>
        <w:rPr>
          <w:rFonts w:ascii="Arial" w:hAnsi="Arial" w:cs="Arial"/>
          <w:sz w:val="22"/>
          <w:szCs w:val="22"/>
          <w:lang w:val="fr-FR"/>
        </w:rPr>
      </w:pPr>
    </w:p>
    <w:p w14:paraId="75757BF4" w14:textId="77777777" w:rsidR="00A25109" w:rsidRPr="00AE16E8" w:rsidRDefault="00A25109" w:rsidP="006854D6">
      <w:pPr>
        <w:rPr>
          <w:rFonts w:ascii="Arial" w:hAnsi="Arial" w:cs="Arial"/>
          <w:sz w:val="22"/>
          <w:szCs w:val="22"/>
          <w:lang w:val="nl-BE"/>
        </w:rPr>
      </w:pPr>
      <w:bookmarkStart w:id="312" w:name="_Toc289708077"/>
      <w:r w:rsidRPr="00BE3998">
        <w:rPr>
          <w:rFonts w:ascii="Arial" w:hAnsi="Arial" w:cs="Arial"/>
          <w:sz w:val="22"/>
          <w:szCs w:val="22"/>
          <w:lang w:val="nl-BE"/>
        </w:rPr>
        <w:t>Actiris</w:t>
      </w:r>
      <w:bookmarkEnd w:id="312"/>
    </w:p>
    <w:p w14:paraId="75757BF5"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Loket discriminatie bij aanwerving</w:t>
      </w:r>
    </w:p>
    <w:p w14:paraId="75757BF6"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Anspachlaan 65 (1ste verdieping) - 1000 Brussel</w:t>
      </w:r>
    </w:p>
    <w:p w14:paraId="75757BF7" w14:textId="77777777" w:rsidR="00A25109" w:rsidRPr="00AE16E8" w:rsidRDefault="00A25109" w:rsidP="006854D6">
      <w:pPr>
        <w:rPr>
          <w:rFonts w:ascii="Arial" w:hAnsi="Arial" w:cs="Arial"/>
          <w:sz w:val="22"/>
          <w:szCs w:val="22"/>
          <w:lang w:val="nl-BE"/>
        </w:rPr>
      </w:pPr>
      <w:r w:rsidRPr="00BE3998">
        <w:rPr>
          <w:rFonts w:ascii="Arial" w:hAnsi="Arial" w:cs="Arial"/>
          <w:sz w:val="22"/>
          <w:szCs w:val="22"/>
          <w:lang w:val="nl-BE"/>
        </w:rPr>
        <w:t xml:space="preserve">02/505 79 00 - 02/505 78 78 - </w:t>
      </w:r>
      <w:hyperlink r:id="rId123" w:history="1">
        <w:r>
          <w:rPr>
            <w:rStyle w:val="Hyperlink"/>
            <w:rFonts w:ascii="Arial" w:hAnsi="Arial" w:cs="Arial"/>
            <w:sz w:val="22"/>
            <w:szCs w:val="22"/>
            <w:lang w:val="nl-BE"/>
          </w:rPr>
          <w:t>www.actiris.be</w:t>
        </w:r>
      </w:hyperlink>
    </w:p>
    <w:p w14:paraId="75757BF8" w14:textId="77777777" w:rsidR="00A25109" w:rsidRPr="00AE16E8" w:rsidRDefault="00A25109" w:rsidP="006854D6">
      <w:pPr>
        <w:rPr>
          <w:rFonts w:ascii="Arial" w:hAnsi="Arial" w:cs="Arial"/>
          <w:sz w:val="22"/>
          <w:szCs w:val="22"/>
          <w:lang w:val="nl-BE"/>
        </w:rPr>
      </w:pPr>
      <w:r w:rsidRPr="00044F6B">
        <w:rPr>
          <w:rFonts w:ascii="Arial" w:hAnsi="Arial" w:cs="Arial"/>
          <w:sz w:val="22"/>
          <w:szCs w:val="22"/>
          <w:lang w:val="nl-BE"/>
        </w:rPr>
        <w:t> </w:t>
      </w:r>
    </w:p>
    <w:p w14:paraId="75757BF9" w14:textId="77777777" w:rsidR="00A25109" w:rsidRPr="00AE16E8" w:rsidRDefault="00A25109" w:rsidP="006854D6">
      <w:pPr>
        <w:rPr>
          <w:rFonts w:ascii="Arial" w:hAnsi="Arial" w:cs="Arial"/>
          <w:sz w:val="22"/>
          <w:szCs w:val="22"/>
          <w:lang w:val="nl-BE"/>
        </w:rPr>
      </w:pPr>
      <w:bookmarkStart w:id="313" w:name="_Toc289708078"/>
      <w:r w:rsidRPr="00BE3998">
        <w:rPr>
          <w:rFonts w:ascii="Arial" w:hAnsi="Arial" w:cs="Arial"/>
          <w:sz w:val="22"/>
          <w:szCs w:val="22"/>
          <w:lang w:val="nl-BE"/>
        </w:rPr>
        <w:t>ACV</w:t>
      </w:r>
      <w:bookmarkEnd w:id="313"/>
      <w:r w:rsidRPr="00BE3998">
        <w:rPr>
          <w:rFonts w:ascii="Arial" w:hAnsi="Arial" w:cs="Arial"/>
          <w:sz w:val="22"/>
          <w:szCs w:val="22"/>
          <w:lang w:val="nl-BE"/>
        </w:rPr>
        <w:t xml:space="preserve"> </w:t>
      </w:r>
    </w:p>
    <w:p w14:paraId="75757BFA" w14:textId="77777777" w:rsidR="00A25109" w:rsidRPr="00AE16E8" w:rsidRDefault="00A25109" w:rsidP="006854D6">
      <w:pPr>
        <w:rPr>
          <w:rFonts w:ascii="Arial" w:hAnsi="Arial" w:cs="Arial"/>
          <w:sz w:val="22"/>
          <w:szCs w:val="22"/>
          <w:lang w:val="nl-BE"/>
        </w:rPr>
      </w:pPr>
      <w:bookmarkStart w:id="314" w:name="_Toc289708079"/>
      <w:r w:rsidRPr="00BE3998">
        <w:rPr>
          <w:rFonts w:ascii="Arial" w:hAnsi="Arial" w:cs="Arial"/>
          <w:sz w:val="22"/>
          <w:szCs w:val="22"/>
          <w:lang w:val="nl-BE"/>
        </w:rPr>
        <w:t>Haachtsesteenweg 579 - 1030 Brussel</w:t>
      </w:r>
      <w:bookmarkEnd w:id="314"/>
    </w:p>
    <w:p w14:paraId="75757BFB" w14:textId="77777777" w:rsidR="00A25109" w:rsidRPr="00AE16E8" w:rsidRDefault="00A25109" w:rsidP="006854D6">
      <w:pPr>
        <w:rPr>
          <w:lang w:val="nl-BE"/>
        </w:rPr>
      </w:pPr>
      <w:r w:rsidRPr="00BE3998">
        <w:rPr>
          <w:rFonts w:ascii="Arial" w:hAnsi="Arial" w:cs="Arial"/>
          <w:sz w:val="22"/>
          <w:szCs w:val="22"/>
          <w:lang w:val="nl-BE"/>
        </w:rPr>
        <w:t>02/508 87 11</w:t>
      </w:r>
      <w:bookmarkStart w:id="315" w:name="B._Gelijke_Kansen_Man/Vrouw"/>
      <w:bookmarkEnd w:id="315"/>
      <w:r w:rsidRPr="00BE3998">
        <w:rPr>
          <w:rFonts w:ascii="Arial" w:hAnsi="Arial" w:cs="Arial"/>
          <w:sz w:val="22"/>
          <w:szCs w:val="22"/>
          <w:lang w:val="nl-BE"/>
        </w:rPr>
        <w:t xml:space="preserve"> - </w:t>
      </w:r>
      <w:hyperlink r:id="rId124" w:history="1">
        <w:r>
          <w:rPr>
            <w:rStyle w:val="Hyperlink"/>
            <w:rFonts w:ascii="Arial" w:hAnsi="Arial" w:cs="Arial"/>
            <w:sz w:val="22"/>
            <w:szCs w:val="22"/>
            <w:lang w:val="nl-BE"/>
          </w:rPr>
          <w:t>www.acv-online.be</w:t>
        </w:r>
      </w:hyperlink>
    </w:p>
    <w:p w14:paraId="75757BFC" w14:textId="77777777" w:rsidR="00A25109" w:rsidRPr="00BE3998" w:rsidRDefault="00A25109" w:rsidP="006854D6">
      <w:pPr>
        <w:pStyle w:val="Heading1"/>
        <w:numPr>
          <w:ilvl w:val="0"/>
          <w:numId w:val="0"/>
        </w:numPr>
        <w:ind w:left="432"/>
        <w:rPr>
          <w:b w:val="0"/>
        </w:rPr>
      </w:pPr>
      <w:r w:rsidRPr="00044F6B">
        <w:rPr>
          <w:b w:val="0"/>
          <w:lang w:val="nl-NL"/>
        </w:rPr>
        <w:br w:type="column"/>
      </w:r>
      <w:bookmarkStart w:id="316" w:name="_Toc317865018"/>
      <w:bookmarkStart w:id="317" w:name="_Toc323888380"/>
      <w:r w:rsidRPr="00BE3998">
        <w:rPr>
          <w:b w:val="0"/>
        </w:rPr>
        <w:lastRenderedPageBreak/>
        <w:t>Colofon</w:t>
      </w:r>
      <w:bookmarkEnd w:id="316"/>
      <w:bookmarkEnd w:id="317"/>
    </w:p>
    <w:p w14:paraId="75757BFD" w14:textId="77777777" w:rsidR="00A25109" w:rsidRPr="00AE16E8" w:rsidRDefault="00A25109" w:rsidP="006854D6">
      <w:pPr>
        <w:rPr>
          <w:rFonts w:ascii="Arial" w:hAnsi="Arial" w:cs="Arial"/>
          <w:lang w:val="nl-BE"/>
        </w:rPr>
      </w:pPr>
    </w:p>
    <w:p w14:paraId="75757BFE" w14:textId="77777777" w:rsidR="00A25109" w:rsidRPr="00AE16E8" w:rsidRDefault="00A25109" w:rsidP="006854D6">
      <w:pPr>
        <w:rPr>
          <w:lang w:val="it-IT" w:eastAsia="nl-NL"/>
        </w:rPr>
      </w:pPr>
    </w:p>
    <w:p w14:paraId="75757BFF" w14:textId="30B8C2A0" w:rsidR="00A25109" w:rsidRPr="00AE16E8" w:rsidRDefault="00A25109" w:rsidP="006854D6">
      <w:pPr>
        <w:rPr>
          <w:lang w:val="nl-BE"/>
        </w:rPr>
      </w:pPr>
      <w:r w:rsidRPr="00AE16E8">
        <w:rPr>
          <w:lang w:val="nl-BE"/>
        </w:rPr>
        <w:t>Jaarverslag Discriminatie</w:t>
      </w:r>
      <w:r w:rsidR="009F25CD">
        <w:rPr>
          <w:lang w:val="nl-BE"/>
        </w:rPr>
        <w:t>/</w:t>
      </w:r>
      <w:r w:rsidRPr="00AE16E8">
        <w:rPr>
          <w:lang w:val="nl-BE"/>
        </w:rPr>
        <w:t>Diversiteit 2011</w:t>
      </w:r>
    </w:p>
    <w:p w14:paraId="75757C00" w14:textId="77777777" w:rsidR="00A25109" w:rsidRPr="00AE16E8" w:rsidRDefault="00A25109" w:rsidP="006854D6">
      <w:pPr>
        <w:rPr>
          <w:lang w:val="nl-BE"/>
        </w:rPr>
      </w:pPr>
      <w:r w:rsidRPr="00AE16E8">
        <w:rPr>
          <w:lang w:val="nl-BE"/>
        </w:rPr>
        <w:t>Brussel, mei 2012</w:t>
      </w:r>
    </w:p>
    <w:p w14:paraId="75757C01" w14:textId="77777777" w:rsidR="00A25109" w:rsidRPr="00AE16E8" w:rsidRDefault="00A25109" w:rsidP="006854D6">
      <w:pPr>
        <w:rPr>
          <w:lang w:val="nl-BE"/>
        </w:rPr>
      </w:pPr>
    </w:p>
    <w:p w14:paraId="75757C02" w14:textId="77777777" w:rsidR="00A25109" w:rsidRPr="00AE16E8" w:rsidRDefault="00A25109" w:rsidP="006854D6">
      <w:pPr>
        <w:rPr>
          <w:sz w:val="17"/>
          <w:szCs w:val="17"/>
          <w:lang w:val="nl-BE"/>
        </w:rPr>
      </w:pPr>
      <w:r w:rsidRPr="00BE3998">
        <w:rPr>
          <w:sz w:val="17"/>
          <w:szCs w:val="17"/>
          <w:lang w:val="nl-BE"/>
        </w:rPr>
        <w:t>Uitgever en auteur</w:t>
      </w:r>
      <w:r w:rsidRPr="00AE16E8">
        <w:rPr>
          <w:sz w:val="17"/>
          <w:szCs w:val="17"/>
          <w:lang w:val="nl-BE"/>
        </w:rPr>
        <w:t>:</w:t>
      </w:r>
    </w:p>
    <w:p w14:paraId="75757C03" w14:textId="77777777" w:rsidR="00A25109" w:rsidRPr="00AE16E8" w:rsidRDefault="00A25109" w:rsidP="006854D6">
      <w:pPr>
        <w:rPr>
          <w:sz w:val="17"/>
          <w:szCs w:val="17"/>
          <w:lang w:val="nl-BE"/>
        </w:rPr>
      </w:pPr>
      <w:r w:rsidRPr="00AE16E8">
        <w:rPr>
          <w:sz w:val="17"/>
          <w:szCs w:val="17"/>
          <w:lang w:val="nl-BE"/>
        </w:rPr>
        <w:t>Centrum voor gelijkheid van kansen en voor racismebestrijding</w:t>
      </w:r>
    </w:p>
    <w:p w14:paraId="75757C04" w14:textId="77777777" w:rsidR="00A25109" w:rsidRPr="00AE16E8" w:rsidRDefault="00A25109" w:rsidP="006854D6">
      <w:pPr>
        <w:rPr>
          <w:sz w:val="17"/>
          <w:szCs w:val="17"/>
          <w:lang w:val="nl-BE"/>
        </w:rPr>
      </w:pPr>
      <w:r w:rsidRPr="00AE16E8">
        <w:rPr>
          <w:sz w:val="17"/>
          <w:szCs w:val="17"/>
          <w:lang w:val="nl-BE"/>
        </w:rPr>
        <w:t>Koningsstraat 138, 1000 Brussel</w:t>
      </w:r>
    </w:p>
    <w:p w14:paraId="75757C05" w14:textId="77777777" w:rsidR="00A25109" w:rsidRPr="00AE16E8" w:rsidRDefault="00A25109" w:rsidP="006854D6">
      <w:pPr>
        <w:rPr>
          <w:sz w:val="17"/>
          <w:szCs w:val="17"/>
          <w:lang w:val="nl-BE"/>
        </w:rPr>
      </w:pPr>
      <w:r w:rsidRPr="00AE16E8">
        <w:rPr>
          <w:sz w:val="17"/>
          <w:szCs w:val="17"/>
          <w:lang w:val="nl-BE"/>
        </w:rPr>
        <w:t>T: 02 212 30 00</w:t>
      </w:r>
    </w:p>
    <w:p w14:paraId="75757C06" w14:textId="77777777" w:rsidR="00A25109" w:rsidRPr="00AE16E8" w:rsidRDefault="00A25109" w:rsidP="006854D6">
      <w:pPr>
        <w:rPr>
          <w:sz w:val="17"/>
          <w:szCs w:val="17"/>
          <w:lang w:val="nl-BE"/>
        </w:rPr>
      </w:pPr>
      <w:r w:rsidRPr="00AE16E8">
        <w:rPr>
          <w:sz w:val="17"/>
          <w:szCs w:val="17"/>
          <w:lang w:val="nl-BE"/>
        </w:rPr>
        <w:t>F: 02 212 30 30</w:t>
      </w:r>
    </w:p>
    <w:p w14:paraId="75757C07" w14:textId="2217EABF" w:rsidR="00A25109" w:rsidRPr="00AE16E8" w:rsidRDefault="00DD206D" w:rsidP="006854D6">
      <w:pPr>
        <w:rPr>
          <w:sz w:val="17"/>
          <w:szCs w:val="17"/>
          <w:lang w:val="nl-BE"/>
        </w:rPr>
      </w:pPr>
      <w:hyperlink r:id="rId125" w:history="1">
        <w:r w:rsidR="00B767AA" w:rsidRPr="00B767AA">
          <w:rPr>
            <w:rStyle w:val="Hyperlink"/>
            <w:sz w:val="17"/>
            <w:szCs w:val="17"/>
            <w:lang w:val="nl-BE"/>
          </w:rPr>
          <w:t>epost@cntr.be</w:t>
        </w:r>
      </w:hyperlink>
      <w:r w:rsidR="00A25109" w:rsidRPr="00BE3998">
        <w:rPr>
          <w:sz w:val="17"/>
          <w:szCs w:val="17"/>
          <w:lang w:val="nl-BE"/>
        </w:rPr>
        <w:t xml:space="preserve"> </w:t>
      </w:r>
    </w:p>
    <w:p w14:paraId="75757C08" w14:textId="77777777" w:rsidR="00A25109" w:rsidRPr="00345859" w:rsidRDefault="00DD206D" w:rsidP="006854D6">
      <w:pPr>
        <w:rPr>
          <w:sz w:val="17"/>
          <w:szCs w:val="17"/>
          <w:lang w:val="nl-BE"/>
        </w:rPr>
      </w:pPr>
      <w:hyperlink r:id="rId126" w:history="1">
        <w:r w:rsidR="00A25109" w:rsidRPr="00345859">
          <w:rPr>
            <w:rStyle w:val="Hyperlink"/>
            <w:sz w:val="17"/>
            <w:szCs w:val="17"/>
            <w:lang w:val="nl-BE"/>
          </w:rPr>
          <w:t>www.diversiteit.be</w:t>
        </w:r>
      </w:hyperlink>
      <w:r w:rsidR="00A25109" w:rsidRPr="00345859">
        <w:rPr>
          <w:sz w:val="17"/>
          <w:szCs w:val="17"/>
          <w:lang w:val="nl-BE"/>
        </w:rPr>
        <w:t xml:space="preserve"> </w:t>
      </w:r>
    </w:p>
    <w:p w14:paraId="75757C09" w14:textId="77777777" w:rsidR="00A25109" w:rsidRPr="00345859" w:rsidRDefault="00A25109" w:rsidP="006854D6">
      <w:pPr>
        <w:rPr>
          <w:sz w:val="18"/>
          <w:szCs w:val="18"/>
          <w:lang w:val="nl-BE"/>
        </w:rPr>
      </w:pPr>
    </w:p>
    <w:p w14:paraId="24F034C8" w14:textId="6A1C3751" w:rsidR="00345859" w:rsidRPr="00345859" w:rsidRDefault="00A25109" w:rsidP="00345859">
      <w:pPr>
        <w:rPr>
          <w:sz w:val="18"/>
          <w:szCs w:val="18"/>
          <w:lang w:val="nl-BE"/>
        </w:rPr>
      </w:pPr>
      <w:r w:rsidRPr="00345859">
        <w:rPr>
          <w:sz w:val="18"/>
          <w:szCs w:val="18"/>
          <w:lang w:val="nl-BE"/>
        </w:rPr>
        <w:t>Externe bijdragen:</w:t>
      </w:r>
      <w:r w:rsidR="00345859" w:rsidRPr="00345859">
        <w:rPr>
          <w:sz w:val="18"/>
          <w:szCs w:val="18"/>
          <w:lang w:val="nl-BE"/>
        </w:rPr>
        <w:t xml:space="preserve"> Alejandra Alarcon-Henriquez, Eva Brems, Benoit Frydman</w:t>
      </w:r>
      <w:r w:rsidR="00B57578">
        <w:rPr>
          <w:sz w:val="18"/>
          <w:szCs w:val="18"/>
          <w:lang w:val="nl-BE"/>
        </w:rPr>
        <w:t>, Bert Gabriëls, Trees Heirbaut</w:t>
      </w:r>
      <w:r w:rsidR="00345859" w:rsidRPr="00345859">
        <w:rPr>
          <w:sz w:val="18"/>
          <w:szCs w:val="18"/>
          <w:lang w:val="nl-BE"/>
        </w:rPr>
        <w:t>, Foulek Ringelh</w:t>
      </w:r>
      <w:r w:rsidR="00B57578">
        <w:rPr>
          <w:sz w:val="18"/>
          <w:szCs w:val="18"/>
          <w:lang w:val="nl-BE"/>
        </w:rPr>
        <w:t>eim et Lies Van Cleynenbreugel</w:t>
      </w:r>
      <w:r w:rsidR="00345859" w:rsidRPr="00345859">
        <w:rPr>
          <w:sz w:val="18"/>
          <w:szCs w:val="18"/>
          <w:lang w:val="nl-BE"/>
        </w:rPr>
        <w:t>.</w:t>
      </w:r>
    </w:p>
    <w:p w14:paraId="75757C0A" w14:textId="15775CE2" w:rsidR="00A25109" w:rsidRPr="00345859" w:rsidRDefault="00A25109" w:rsidP="006854D6">
      <w:pPr>
        <w:rPr>
          <w:sz w:val="18"/>
          <w:szCs w:val="18"/>
          <w:lang w:val="nl-BE"/>
        </w:rPr>
      </w:pPr>
    </w:p>
    <w:p w14:paraId="75757C0B" w14:textId="77777777" w:rsidR="00A25109" w:rsidRPr="00345859" w:rsidRDefault="00A25109" w:rsidP="006854D6">
      <w:pPr>
        <w:rPr>
          <w:sz w:val="17"/>
          <w:szCs w:val="17"/>
          <w:lang w:val="nl-BE"/>
        </w:rPr>
      </w:pPr>
    </w:p>
    <w:p w14:paraId="75757C0C" w14:textId="77777777" w:rsidR="00A25109" w:rsidRPr="00345859" w:rsidRDefault="00A25109" w:rsidP="006854D6">
      <w:pPr>
        <w:rPr>
          <w:sz w:val="17"/>
          <w:szCs w:val="17"/>
          <w:lang w:val="nl-BE"/>
        </w:rPr>
      </w:pPr>
      <w:r w:rsidRPr="00345859">
        <w:rPr>
          <w:sz w:val="17"/>
          <w:szCs w:val="17"/>
          <w:lang w:val="nl-BE"/>
        </w:rPr>
        <w:t>Vertaling: Dice</w:t>
      </w:r>
    </w:p>
    <w:p w14:paraId="75757C0D" w14:textId="77777777" w:rsidR="00A25109" w:rsidRPr="00345859" w:rsidRDefault="00A25109" w:rsidP="006854D6">
      <w:pPr>
        <w:rPr>
          <w:sz w:val="17"/>
          <w:szCs w:val="17"/>
          <w:lang w:val="nl-BE"/>
        </w:rPr>
      </w:pPr>
      <w:r w:rsidRPr="00345859">
        <w:rPr>
          <w:sz w:val="17"/>
          <w:szCs w:val="17"/>
          <w:lang w:val="nl-BE"/>
        </w:rPr>
        <w:t>Grafisch concept en opmaak: d-Artagnan</w:t>
      </w:r>
    </w:p>
    <w:p w14:paraId="75757C0E" w14:textId="77777777" w:rsidR="00A25109" w:rsidRPr="00345859" w:rsidRDefault="00A25109" w:rsidP="006854D6">
      <w:pPr>
        <w:rPr>
          <w:sz w:val="17"/>
          <w:szCs w:val="17"/>
          <w:lang w:val="nl-BE"/>
        </w:rPr>
      </w:pPr>
      <w:r w:rsidRPr="00345859">
        <w:rPr>
          <w:sz w:val="17"/>
          <w:szCs w:val="17"/>
          <w:lang w:val="nl-BE"/>
        </w:rPr>
        <w:t>Druk: Perka (Maldegem)</w:t>
      </w:r>
    </w:p>
    <w:p w14:paraId="75757C0F" w14:textId="0A955F0E" w:rsidR="00A25109" w:rsidRPr="00AE16E8" w:rsidRDefault="00A25109" w:rsidP="006854D6">
      <w:pPr>
        <w:rPr>
          <w:sz w:val="17"/>
          <w:szCs w:val="17"/>
          <w:lang w:val="nl-BE"/>
        </w:rPr>
      </w:pPr>
      <w:r w:rsidRPr="00345859">
        <w:rPr>
          <w:sz w:val="17"/>
          <w:szCs w:val="17"/>
          <w:lang w:val="nl-BE"/>
        </w:rPr>
        <w:t xml:space="preserve">Fotografie: </w:t>
      </w:r>
      <w:r w:rsidR="00B767AA" w:rsidRPr="00345859">
        <w:rPr>
          <w:sz w:val="17"/>
          <w:szCs w:val="17"/>
          <w:lang w:val="nl-BE"/>
        </w:rPr>
        <w:t>Anabelle Schattens</w:t>
      </w:r>
    </w:p>
    <w:p w14:paraId="75757C10" w14:textId="77777777" w:rsidR="00A25109" w:rsidRPr="00AE16E8" w:rsidRDefault="00A25109" w:rsidP="006854D6">
      <w:pPr>
        <w:rPr>
          <w:sz w:val="17"/>
          <w:szCs w:val="17"/>
          <w:lang w:val="nl-BE"/>
        </w:rPr>
      </w:pPr>
    </w:p>
    <w:p w14:paraId="75757C11" w14:textId="77777777" w:rsidR="00A25109" w:rsidRPr="00AE16E8" w:rsidRDefault="00A25109" w:rsidP="006854D6">
      <w:pPr>
        <w:rPr>
          <w:sz w:val="17"/>
          <w:szCs w:val="17"/>
          <w:lang w:val="nl-BE"/>
        </w:rPr>
      </w:pPr>
      <w:r w:rsidRPr="00BE3998">
        <w:rPr>
          <w:sz w:val="17"/>
          <w:szCs w:val="17"/>
          <w:lang w:val="nl-BE"/>
        </w:rPr>
        <w:t>Verantwoordelijke uitgever</w:t>
      </w:r>
      <w:r w:rsidRPr="00AE16E8">
        <w:rPr>
          <w:sz w:val="17"/>
          <w:szCs w:val="17"/>
          <w:lang w:val="nl-BE"/>
        </w:rPr>
        <w:t>: Jozef De Witte</w:t>
      </w:r>
    </w:p>
    <w:p w14:paraId="75757C12" w14:textId="77777777" w:rsidR="00A25109" w:rsidRPr="00AE16E8" w:rsidRDefault="00A25109" w:rsidP="006854D6">
      <w:pPr>
        <w:rPr>
          <w:sz w:val="17"/>
          <w:szCs w:val="17"/>
          <w:lang w:val="nl-BE"/>
        </w:rPr>
      </w:pPr>
    </w:p>
    <w:p w14:paraId="75757C13" w14:textId="77777777" w:rsidR="00A25109" w:rsidRPr="00BE3998" w:rsidRDefault="00A25109" w:rsidP="006854D6">
      <w:pPr>
        <w:rPr>
          <w:sz w:val="17"/>
          <w:szCs w:val="17"/>
          <w:lang w:val="nl-BE"/>
        </w:rPr>
      </w:pPr>
      <w:r w:rsidRPr="00BE3998">
        <w:rPr>
          <w:sz w:val="17"/>
          <w:szCs w:val="17"/>
          <w:lang w:val="nl-BE"/>
        </w:rPr>
        <w:t>Ce rapport est aussi disponible en français.</w:t>
      </w:r>
    </w:p>
    <w:p w14:paraId="75757C14" w14:textId="77777777" w:rsidR="00A25109" w:rsidRPr="00BE3998" w:rsidRDefault="00A25109" w:rsidP="006854D6">
      <w:pPr>
        <w:rPr>
          <w:sz w:val="17"/>
          <w:szCs w:val="17"/>
          <w:lang w:val="nl-BE"/>
        </w:rPr>
      </w:pPr>
    </w:p>
    <w:p w14:paraId="75757C15" w14:textId="77777777" w:rsidR="00A25109" w:rsidRPr="00AE16E8" w:rsidRDefault="00A25109" w:rsidP="006854D6">
      <w:pPr>
        <w:rPr>
          <w:sz w:val="17"/>
          <w:szCs w:val="17"/>
          <w:lang w:val="nl-BE"/>
        </w:rPr>
      </w:pPr>
      <w:r w:rsidRPr="00AE16E8">
        <w:rPr>
          <w:sz w:val="17"/>
          <w:szCs w:val="17"/>
          <w:lang w:val="nl-BE"/>
        </w:rPr>
        <w:t xml:space="preserve">Het Centrum juicht de verspreiding van kennis toe, maar dringt aan op respect voor de samenstellers en auteurs van alle bijdragen in deze publicatie. Gebruik van teksten uit deze publicatie als informatiebron is enkel toegestaan met vermelding van de auteur en de bron. </w:t>
      </w:r>
    </w:p>
    <w:p w14:paraId="75757C16" w14:textId="77777777" w:rsidR="00A25109" w:rsidRPr="00AE16E8" w:rsidRDefault="00A25109" w:rsidP="006854D6">
      <w:pPr>
        <w:rPr>
          <w:sz w:val="17"/>
          <w:szCs w:val="17"/>
          <w:lang w:val="nl-BE"/>
        </w:rPr>
      </w:pPr>
    </w:p>
    <w:p w14:paraId="75757C17" w14:textId="77777777" w:rsidR="00A25109" w:rsidRPr="00AE16E8" w:rsidRDefault="00A25109" w:rsidP="006854D6">
      <w:pPr>
        <w:rPr>
          <w:sz w:val="17"/>
          <w:szCs w:val="17"/>
          <w:lang w:val="nl-BE"/>
        </w:rPr>
      </w:pPr>
      <w:r w:rsidRPr="00AE16E8">
        <w:rPr>
          <w:sz w:val="17"/>
          <w:szCs w:val="17"/>
          <w:lang w:val="nl-BE"/>
        </w:rPr>
        <w:t>De gehele of gedeeltelijke reproductie, verkoop, publicatie, aanpassing van de teksten, foto’s, tekeningen of andere auteursrechterlijk beschermde elementen in deze publicatie is niet toegelaten zonder de voorafgaande schriftelijke toelating van het Centrum voor gelijkheid van kansen en voor racismebestrijding.</w:t>
      </w:r>
    </w:p>
    <w:p w14:paraId="75757C18" w14:textId="77777777" w:rsidR="00A25109" w:rsidRPr="00AE16E8" w:rsidRDefault="00A25109" w:rsidP="006854D6">
      <w:pPr>
        <w:rPr>
          <w:sz w:val="17"/>
          <w:szCs w:val="17"/>
          <w:lang w:val="nl-BE"/>
        </w:rPr>
      </w:pPr>
    </w:p>
    <w:p w14:paraId="75757C19" w14:textId="77777777" w:rsidR="00A25109" w:rsidRPr="00AE16E8" w:rsidRDefault="00A25109" w:rsidP="006854D6">
      <w:pPr>
        <w:rPr>
          <w:sz w:val="17"/>
          <w:szCs w:val="17"/>
          <w:lang w:val="nl-BE"/>
        </w:rPr>
      </w:pPr>
      <w:r w:rsidRPr="00AE16E8">
        <w:rPr>
          <w:sz w:val="17"/>
          <w:szCs w:val="17"/>
          <w:lang w:val="nl-BE"/>
        </w:rPr>
        <w:t>Voor gebruik van het beeldmateriaal dient contact te worden opgenomen met het Centrum of rechtstreeks met de copyrightgebruiker vermeld in het colofon.</w:t>
      </w:r>
    </w:p>
    <w:p w14:paraId="75757C1A" w14:textId="77777777" w:rsidR="00A25109" w:rsidRPr="00AE16E8" w:rsidRDefault="00A25109" w:rsidP="006854D6">
      <w:pPr>
        <w:rPr>
          <w:sz w:val="17"/>
          <w:szCs w:val="17"/>
          <w:lang w:val="nl-BE"/>
        </w:rPr>
      </w:pPr>
    </w:p>
    <w:p w14:paraId="75757C1B" w14:textId="77777777" w:rsidR="00A25109" w:rsidRPr="00AE16E8" w:rsidRDefault="00A25109" w:rsidP="006854D6">
      <w:pPr>
        <w:rPr>
          <w:sz w:val="17"/>
          <w:szCs w:val="17"/>
          <w:lang w:val="nl-BE"/>
        </w:rPr>
      </w:pPr>
      <w:r w:rsidRPr="00AE16E8">
        <w:rPr>
          <w:sz w:val="17"/>
          <w:szCs w:val="17"/>
          <w:lang w:val="nl-BE"/>
        </w:rPr>
        <w:t>Hoe kan u deze publicatie bestellen?</w:t>
      </w:r>
    </w:p>
    <w:p w14:paraId="75757C1C" w14:textId="77777777" w:rsidR="00A25109" w:rsidRPr="00AE16E8" w:rsidRDefault="00A25109" w:rsidP="006854D6">
      <w:pPr>
        <w:rPr>
          <w:sz w:val="17"/>
          <w:szCs w:val="17"/>
          <w:lang w:val="nl-BE"/>
        </w:rPr>
      </w:pPr>
    </w:p>
    <w:p w14:paraId="7523F1F6" w14:textId="77777777" w:rsidR="00345859" w:rsidRPr="00C32557" w:rsidRDefault="00345859" w:rsidP="00345859">
      <w:pPr>
        <w:rPr>
          <w:b/>
          <w:sz w:val="18"/>
          <w:szCs w:val="18"/>
          <w:lang w:val="nl-BE"/>
        </w:rPr>
      </w:pPr>
      <w:r w:rsidRPr="00C32557">
        <w:rPr>
          <w:b/>
          <w:sz w:val="18"/>
          <w:szCs w:val="18"/>
          <w:lang w:val="nl-BE"/>
        </w:rPr>
        <w:t>Hoe kan u deze publicatie bestellen?</w:t>
      </w:r>
    </w:p>
    <w:p w14:paraId="7F065E81" w14:textId="77777777" w:rsidR="00345859" w:rsidRPr="00C32557" w:rsidRDefault="00345859" w:rsidP="00345859">
      <w:pPr>
        <w:rPr>
          <w:sz w:val="18"/>
          <w:szCs w:val="18"/>
          <w:lang w:val="nl-BE"/>
        </w:rPr>
      </w:pPr>
    </w:p>
    <w:p w14:paraId="32646989" w14:textId="77777777" w:rsidR="00345859" w:rsidRPr="00C32557" w:rsidRDefault="00345859" w:rsidP="00345859">
      <w:pPr>
        <w:rPr>
          <w:sz w:val="18"/>
          <w:szCs w:val="18"/>
          <w:lang w:val="nl-BE"/>
        </w:rPr>
      </w:pPr>
      <w:r w:rsidRPr="00C32557">
        <w:rPr>
          <w:sz w:val="18"/>
          <w:szCs w:val="18"/>
          <w:lang w:val="nl-BE"/>
        </w:rPr>
        <w:t>U kan deze publicatie bestellen bij de Infoshop van de Kanselarij van de Eerste Minister:</w:t>
      </w:r>
    </w:p>
    <w:p w14:paraId="51316B2F" w14:textId="77777777" w:rsidR="00345859" w:rsidRPr="00C32557" w:rsidRDefault="00345859" w:rsidP="00345859">
      <w:pPr>
        <w:rPr>
          <w:sz w:val="18"/>
          <w:szCs w:val="18"/>
          <w:lang w:val="nl-BE"/>
        </w:rPr>
      </w:pPr>
    </w:p>
    <w:p w14:paraId="6FE9CFAD" w14:textId="77777777" w:rsidR="00345859" w:rsidRDefault="00345859" w:rsidP="00345859">
      <w:pPr>
        <w:rPr>
          <w:sz w:val="18"/>
          <w:szCs w:val="18"/>
          <w:lang w:val="nl-BE"/>
        </w:rPr>
      </w:pPr>
      <w:r>
        <w:rPr>
          <w:sz w:val="18"/>
          <w:szCs w:val="18"/>
          <w:lang w:val="nl-BE"/>
        </w:rPr>
        <w:t>Infoshop.be</w:t>
      </w:r>
    </w:p>
    <w:p w14:paraId="77D1055F" w14:textId="77777777" w:rsidR="00345859" w:rsidRPr="00C32557" w:rsidRDefault="00345859" w:rsidP="00345859">
      <w:pPr>
        <w:rPr>
          <w:sz w:val="18"/>
          <w:szCs w:val="18"/>
          <w:lang w:val="nl-BE"/>
        </w:rPr>
      </w:pPr>
      <w:r w:rsidRPr="00C32557">
        <w:rPr>
          <w:sz w:val="18"/>
          <w:szCs w:val="18"/>
          <w:lang w:val="nl-BE"/>
        </w:rPr>
        <w:t>Kanselarij van de Eerste Minister</w:t>
      </w:r>
    </w:p>
    <w:p w14:paraId="28C81283" w14:textId="77777777" w:rsidR="00345859" w:rsidRPr="00C32557" w:rsidRDefault="00345859" w:rsidP="00345859">
      <w:pPr>
        <w:rPr>
          <w:sz w:val="18"/>
          <w:szCs w:val="18"/>
          <w:lang w:val="de-DE"/>
        </w:rPr>
      </w:pPr>
      <w:r w:rsidRPr="00C32557">
        <w:rPr>
          <w:sz w:val="18"/>
          <w:szCs w:val="18"/>
          <w:lang w:val="de-DE"/>
        </w:rPr>
        <w:t>Wetstraat 18, 1000 Brussel</w:t>
      </w:r>
    </w:p>
    <w:p w14:paraId="1E7AEEF4" w14:textId="77777777" w:rsidR="00345859" w:rsidRPr="00C32557" w:rsidRDefault="00345859" w:rsidP="00345859">
      <w:pPr>
        <w:rPr>
          <w:sz w:val="18"/>
          <w:szCs w:val="18"/>
          <w:lang w:val="de-DE"/>
        </w:rPr>
      </w:pPr>
      <w:r w:rsidRPr="00C32557">
        <w:rPr>
          <w:sz w:val="18"/>
          <w:szCs w:val="18"/>
          <w:lang w:val="de-DE"/>
        </w:rPr>
        <w:t>T: 02-514 08 00</w:t>
      </w:r>
    </w:p>
    <w:p w14:paraId="6D2DC56E" w14:textId="77777777" w:rsidR="00345859" w:rsidRPr="00C32557" w:rsidRDefault="00345859" w:rsidP="00345859">
      <w:pPr>
        <w:rPr>
          <w:sz w:val="18"/>
          <w:szCs w:val="18"/>
          <w:lang w:val="de-DE"/>
        </w:rPr>
      </w:pPr>
      <w:r w:rsidRPr="00C32557">
        <w:rPr>
          <w:sz w:val="18"/>
          <w:szCs w:val="18"/>
          <w:lang w:val="de-DE"/>
        </w:rPr>
        <w:t>F: 02-512 51 25</w:t>
      </w:r>
    </w:p>
    <w:p w14:paraId="0FFBEF0C" w14:textId="77777777" w:rsidR="00345859" w:rsidRPr="00C32557" w:rsidRDefault="00DD206D" w:rsidP="00345859">
      <w:pPr>
        <w:rPr>
          <w:sz w:val="18"/>
          <w:szCs w:val="18"/>
          <w:lang w:val="de-DE"/>
        </w:rPr>
      </w:pPr>
      <w:hyperlink r:id="rId127" w:history="1">
        <w:r w:rsidR="00345859" w:rsidRPr="00C32557">
          <w:rPr>
            <w:rStyle w:val="Hyperlink"/>
            <w:sz w:val="18"/>
            <w:szCs w:val="18"/>
            <w:lang w:val="de-DE"/>
          </w:rPr>
          <w:t>info@infoshop.belgium.be</w:t>
        </w:r>
      </w:hyperlink>
    </w:p>
    <w:p w14:paraId="4F0E49FE" w14:textId="77777777" w:rsidR="00345859" w:rsidRPr="00C32557" w:rsidRDefault="00345859" w:rsidP="00345859">
      <w:pPr>
        <w:rPr>
          <w:sz w:val="18"/>
          <w:szCs w:val="18"/>
          <w:lang w:val="de-DE"/>
        </w:rPr>
      </w:pPr>
    </w:p>
    <w:p w14:paraId="0328C994" w14:textId="77777777" w:rsidR="00345859" w:rsidRDefault="00345859" w:rsidP="006854D6">
      <w:pPr>
        <w:rPr>
          <w:sz w:val="18"/>
          <w:szCs w:val="18"/>
          <w:lang w:val="nl-BE"/>
        </w:rPr>
      </w:pPr>
      <w:r w:rsidRPr="00C32557">
        <w:rPr>
          <w:sz w:val="18"/>
          <w:szCs w:val="18"/>
          <w:lang w:val="nl-BE"/>
        </w:rPr>
        <w:t xml:space="preserve">Vermeld duidelijk de titel van deze publicatie 'Jaarverslag Discriminatie / Diversiteit 2011', de gewenste taal en het aantal exemplaren. Deze </w:t>
      </w:r>
      <w:r w:rsidRPr="00345859">
        <w:rPr>
          <w:sz w:val="18"/>
          <w:szCs w:val="18"/>
          <w:lang w:val="nl-BE"/>
        </w:rPr>
        <w:t>publicatie wordt u gratis aangeboden, enkel de verzendingskosten worden aangerekend.</w:t>
      </w:r>
    </w:p>
    <w:p w14:paraId="32592CC9" w14:textId="77777777" w:rsidR="00345859" w:rsidRDefault="00345859" w:rsidP="006854D6">
      <w:pPr>
        <w:rPr>
          <w:sz w:val="18"/>
          <w:szCs w:val="18"/>
          <w:lang w:val="nl-BE"/>
        </w:rPr>
      </w:pPr>
    </w:p>
    <w:p w14:paraId="75757C2D" w14:textId="3EF84C30" w:rsidR="00A25109" w:rsidRPr="00C67152" w:rsidRDefault="00A25109" w:rsidP="006854D6">
      <w:pPr>
        <w:rPr>
          <w:sz w:val="18"/>
          <w:szCs w:val="18"/>
          <w:lang w:val="nl-BE"/>
        </w:rPr>
      </w:pPr>
      <w:r w:rsidRPr="00345859">
        <w:rPr>
          <w:sz w:val="18"/>
          <w:szCs w:val="18"/>
          <w:lang w:val="nl-BE"/>
        </w:rPr>
        <w:t>Deze publicatie kan u ook terugvinden op de website van het Centrum voor gelijkheid van kansen en voor racismebestrijding:</w:t>
      </w:r>
      <w:r w:rsidR="00345859" w:rsidRPr="00345859">
        <w:rPr>
          <w:sz w:val="18"/>
          <w:szCs w:val="18"/>
          <w:lang w:val="nl-BE"/>
        </w:rPr>
        <w:t xml:space="preserve"> </w:t>
      </w:r>
      <w:hyperlink r:id="rId128" w:history="1">
        <w:r w:rsidR="00345859" w:rsidRPr="00345859">
          <w:rPr>
            <w:rStyle w:val="Hyperlink"/>
            <w:sz w:val="18"/>
            <w:szCs w:val="18"/>
            <w:lang w:val="nl-BE"/>
          </w:rPr>
          <w:t>www.diversiteit.be</w:t>
        </w:r>
      </w:hyperlink>
      <w:r w:rsidR="00345859" w:rsidRPr="00345859">
        <w:rPr>
          <w:sz w:val="18"/>
          <w:szCs w:val="18"/>
          <w:lang w:val="nl-BE"/>
        </w:rPr>
        <w:t>.</w:t>
      </w:r>
      <w:bookmarkEnd w:id="5"/>
      <w:bookmarkEnd w:id="6"/>
    </w:p>
    <w:sectPr w:rsidR="00A25109" w:rsidRPr="00C67152" w:rsidSect="002760B6">
      <w:headerReference w:type="default" r:id="rId129"/>
      <w:footerReference w:type="default" r:id="rId13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57C56" w14:textId="77777777" w:rsidR="00DD206D" w:rsidRDefault="00DD206D" w:rsidP="002814C5">
      <w:r>
        <w:separator/>
      </w:r>
    </w:p>
  </w:endnote>
  <w:endnote w:type="continuationSeparator" w:id="0">
    <w:p w14:paraId="75757C57" w14:textId="77777777" w:rsidR="00DD206D" w:rsidRDefault="00DD206D" w:rsidP="002814C5">
      <w:r>
        <w:continuationSeparator/>
      </w:r>
    </w:p>
  </w:endnote>
  <w:endnote w:type="continuationNotice" w:id="1">
    <w:p w14:paraId="75757C58" w14:textId="77777777" w:rsidR="00DD206D" w:rsidRDefault="00DD2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57C5C" w14:textId="77777777" w:rsidR="00DD206D" w:rsidRDefault="00DD206D">
    <w:pPr>
      <w:pStyle w:val="Footer"/>
      <w:jc w:val="right"/>
    </w:pPr>
    <w:r>
      <w:fldChar w:fldCharType="begin"/>
    </w:r>
    <w:r>
      <w:instrText>PAGE   \* MERGEFORMAT</w:instrText>
    </w:r>
    <w:r>
      <w:fldChar w:fldCharType="separate"/>
    </w:r>
    <w:r w:rsidR="00D411CF" w:rsidRPr="00D411CF">
      <w:rPr>
        <w:noProof/>
        <w:lang w:val="nl-NL"/>
      </w:rPr>
      <w:t>60</w:t>
    </w:r>
    <w:r>
      <w:rPr>
        <w:noProof/>
        <w:lang w:val="nl-NL"/>
      </w:rPr>
      <w:fldChar w:fldCharType="end"/>
    </w:r>
  </w:p>
  <w:p w14:paraId="75757C5D" w14:textId="77777777" w:rsidR="00DD206D" w:rsidRDefault="00DD20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57C53" w14:textId="77777777" w:rsidR="00DD206D" w:rsidRDefault="00DD206D" w:rsidP="002814C5">
      <w:r>
        <w:separator/>
      </w:r>
    </w:p>
  </w:footnote>
  <w:footnote w:type="continuationSeparator" w:id="0">
    <w:p w14:paraId="75757C54" w14:textId="77777777" w:rsidR="00DD206D" w:rsidRDefault="00DD206D" w:rsidP="002814C5">
      <w:r>
        <w:continuationSeparator/>
      </w:r>
    </w:p>
  </w:footnote>
  <w:footnote w:type="continuationNotice" w:id="1">
    <w:p w14:paraId="75757C55" w14:textId="77777777" w:rsidR="00DD206D" w:rsidRDefault="00DD206D"/>
  </w:footnote>
  <w:footnote w:id="2">
    <w:p w14:paraId="1405B3D4" w14:textId="77777777" w:rsidR="00DD206D" w:rsidRPr="006D2490" w:rsidRDefault="00DD206D" w:rsidP="00D4022A">
      <w:pPr>
        <w:pStyle w:val="FootnoteText"/>
        <w:rPr>
          <w:lang w:val="nl-BE"/>
        </w:rPr>
      </w:pPr>
      <w:r>
        <w:rPr>
          <w:rStyle w:val="FootnoteReference"/>
        </w:rPr>
        <w:footnoteRef/>
      </w:r>
      <w:r w:rsidRPr="006D2490">
        <w:rPr>
          <w:lang w:val="nl-BE"/>
        </w:rPr>
        <w:t xml:space="preserve"> Naast haatboodschappen is ook negationisme bij wet verboden. Negationisme komt in deze focus nauwelijks aan bod, </w:t>
      </w:r>
      <w:r>
        <w:rPr>
          <w:lang w:val="nl-BE"/>
        </w:rPr>
        <w:t>behalve</w:t>
      </w:r>
      <w:r w:rsidRPr="006D2490">
        <w:rPr>
          <w:lang w:val="nl-BE"/>
        </w:rPr>
        <w:t xml:space="preserve"> in de externe bijdrage van Foulek Ringelheim, die er bijna helemaal aan is gewijd (</w:t>
      </w:r>
      <w:r>
        <w:rPr>
          <w:lang w:val="nl-BE"/>
        </w:rPr>
        <w:t>zie</w:t>
      </w:r>
      <w:r w:rsidRPr="006D2490">
        <w:rPr>
          <w:lang w:val="nl-BE"/>
        </w:rPr>
        <w:t xml:space="preserve"> 1.3 </w:t>
      </w:r>
      <w:r>
        <w:rPr>
          <w:lang w:val="nl-BE"/>
        </w:rPr>
        <w:t>Twee vragen over de 'gedachtepolitie' in hoofdstuk 1</w:t>
      </w:r>
      <w:r w:rsidRPr="006D2490">
        <w:rPr>
          <w:lang w:val="nl-BE"/>
        </w:rPr>
        <w:t>).</w:t>
      </w:r>
    </w:p>
  </w:footnote>
  <w:footnote w:id="3">
    <w:p w14:paraId="3DEA06B5" w14:textId="45DBCBC2" w:rsidR="00DD206D" w:rsidRPr="00915862" w:rsidRDefault="00DD206D" w:rsidP="00D4022A">
      <w:pPr>
        <w:pStyle w:val="FootnoteText"/>
      </w:pPr>
      <w:r>
        <w:rPr>
          <w:rStyle w:val="FootnoteReference"/>
        </w:rPr>
        <w:footnoteRef/>
      </w:r>
      <w:r w:rsidRPr="00915862">
        <w:t xml:space="preserve"> </w:t>
      </w:r>
      <w:r>
        <w:t>J</w:t>
      </w:r>
      <w:r w:rsidRPr="00915862">
        <w:t xml:space="preserve">.L. Austin, </w:t>
      </w:r>
      <w:r w:rsidRPr="00CC3476">
        <w:rPr>
          <w:i/>
        </w:rPr>
        <w:t>How to do Things with Words</w:t>
      </w:r>
      <w:r w:rsidRPr="00915862">
        <w:t>,</w:t>
      </w:r>
      <w:r>
        <w:t xml:space="preserve"> 2</w:t>
      </w:r>
      <w:r w:rsidRPr="00DB4A77">
        <w:rPr>
          <w:vertAlign w:val="superscript"/>
        </w:rPr>
        <w:t>de</w:t>
      </w:r>
      <w:r>
        <w:t xml:space="preserve"> uitgave, Oxford,</w:t>
      </w:r>
      <w:r w:rsidRPr="00915862">
        <w:t xml:space="preserve"> Oxford University Press, 1975.</w:t>
      </w:r>
    </w:p>
  </w:footnote>
  <w:footnote w:id="4">
    <w:p w14:paraId="4ADB1411" w14:textId="77777777" w:rsidR="00DD206D" w:rsidRPr="00C75183" w:rsidRDefault="00DD206D" w:rsidP="00D4022A">
      <w:pPr>
        <w:pStyle w:val="FootnoteText"/>
        <w:rPr>
          <w:lang w:val="nl-BE"/>
        </w:rPr>
      </w:pPr>
      <w:r>
        <w:rPr>
          <w:rStyle w:val="FootnoteReference"/>
        </w:rPr>
        <w:footnoteRef/>
      </w:r>
      <w:r w:rsidRPr="00C75183">
        <w:rPr>
          <w:lang w:val="nl-BE"/>
        </w:rPr>
        <w:t xml:space="preserve"> Wet van 21 december 1998 betreffende de veiligheid bij voetbalwedstrijden, gewijzigd bij de wetten van 10 maart 2003, 27 december 2004 en 25 april 2007.</w:t>
      </w:r>
    </w:p>
  </w:footnote>
  <w:footnote w:id="5">
    <w:p w14:paraId="519DB926" w14:textId="77777777" w:rsidR="00DD206D" w:rsidRPr="00C75183" w:rsidRDefault="00DD206D" w:rsidP="00D4022A">
      <w:pPr>
        <w:pStyle w:val="FootnoteText"/>
        <w:rPr>
          <w:lang w:val="nl-BE"/>
        </w:rPr>
      </w:pPr>
      <w:r w:rsidRPr="00247528">
        <w:rPr>
          <w:rStyle w:val="FootnoteReference"/>
          <w:lang w:val="fr-FR"/>
        </w:rPr>
        <w:footnoteRef/>
      </w:r>
      <w:r w:rsidRPr="00C75183">
        <w:rPr>
          <w:lang w:val="nl-BE"/>
        </w:rPr>
        <w:t xml:space="preserve"> Artikels 23 en 23 bis van de wet van 21 december 1998 betreffende de veiligheid bij voetbalwedstrijden.</w:t>
      </w:r>
    </w:p>
  </w:footnote>
  <w:footnote w:id="6">
    <w:p w14:paraId="75757C61" w14:textId="26188CE8" w:rsidR="00DD206D" w:rsidRPr="00BE3998" w:rsidRDefault="00DD206D">
      <w:pPr>
        <w:pStyle w:val="FootnoteText"/>
        <w:rPr>
          <w:lang w:val="nl-BE"/>
        </w:rPr>
      </w:pPr>
      <w:r>
        <w:rPr>
          <w:rStyle w:val="FootnoteReference"/>
        </w:rPr>
        <w:footnoteRef/>
      </w:r>
      <w:r w:rsidRPr="00717192">
        <w:rPr>
          <w:lang w:val="nl-BE"/>
        </w:rPr>
        <w:t xml:space="preserve"> </w:t>
      </w:r>
      <w:r>
        <w:rPr>
          <w:lang w:val="nl-BE"/>
        </w:rPr>
        <w:t>Naast discriminatie en haatboodschappen</w:t>
      </w:r>
      <w:r w:rsidRPr="00717192">
        <w:rPr>
          <w:lang w:val="nl-BE"/>
        </w:rPr>
        <w:t xml:space="preserve"> bestaat nog een derde soort handeling die in deze focu</w:t>
      </w:r>
      <w:r>
        <w:rPr>
          <w:lang w:val="nl-BE"/>
        </w:rPr>
        <w:t>s echter niet aan bod zal komen</w:t>
      </w:r>
      <w:r w:rsidRPr="00717192">
        <w:rPr>
          <w:lang w:val="nl-BE"/>
        </w:rPr>
        <w:t xml:space="preserve">: </w:t>
      </w:r>
      <w:r>
        <w:rPr>
          <w:lang w:val="nl-BE"/>
        </w:rPr>
        <w:t>het</w:t>
      </w:r>
      <w:r w:rsidRPr="00717192">
        <w:rPr>
          <w:lang w:val="nl-BE"/>
        </w:rPr>
        <w:t xml:space="preserve"> haatmisdrijf. Een haatmisdrijf (</w:t>
      </w:r>
      <w:r>
        <w:rPr>
          <w:lang w:val="nl-BE"/>
        </w:rPr>
        <w:t>‘</w:t>
      </w:r>
      <w:r w:rsidRPr="00717192">
        <w:rPr>
          <w:lang w:val="nl-BE"/>
        </w:rPr>
        <w:t>hate crime</w:t>
      </w:r>
      <w:r>
        <w:rPr>
          <w:lang w:val="nl-BE"/>
        </w:rPr>
        <w:t>’</w:t>
      </w:r>
      <w:r w:rsidRPr="00717192">
        <w:rPr>
          <w:lang w:val="nl-BE"/>
        </w:rPr>
        <w:t xml:space="preserve">) is een overtreding waarvan één van de drijfveren </w:t>
      </w:r>
      <w:r>
        <w:rPr>
          <w:lang w:val="nl-BE"/>
        </w:rPr>
        <w:t xml:space="preserve">de vijandigheid is tegen het slachtoffer omwille van zijn of haar herkomst, godsdienst, seksuele geaardheid of eender welk discriminatiecriterium die de wet beschermt. </w:t>
      </w:r>
      <w:r w:rsidRPr="00717192">
        <w:rPr>
          <w:lang w:val="nl-BE"/>
        </w:rPr>
        <w:t>Dit kan een verzwarende omstandigheid vormen en dus tot een zwaar</w:t>
      </w:r>
      <w:r>
        <w:rPr>
          <w:lang w:val="nl-BE"/>
        </w:rPr>
        <w:t>dere straf leiden.</w:t>
      </w:r>
      <w:r w:rsidRPr="00717192">
        <w:rPr>
          <w:lang w:val="nl-BE"/>
        </w:rPr>
        <w:t xml:space="preserve"> </w:t>
      </w:r>
    </w:p>
  </w:footnote>
  <w:footnote w:id="7">
    <w:p w14:paraId="75757C62" w14:textId="6C3815E8" w:rsidR="00DD206D" w:rsidRPr="00BE3998" w:rsidRDefault="00DD206D">
      <w:pPr>
        <w:pStyle w:val="FootnoteText"/>
        <w:rPr>
          <w:lang w:val="nl-BE"/>
        </w:rPr>
      </w:pPr>
      <w:r>
        <w:rPr>
          <w:rStyle w:val="FootnoteReference"/>
        </w:rPr>
        <w:footnoteRef/>
      </w:r>
      <w:r w:rsidRPr="004A5779">
        <w:rPr>
          <w:lang w:val="nl-NL"/>
        </w:rPr>
        <w:t xml:space="preserve"> Naast </w:t>
      </w:r>
      <w:r>
        <w:rPr>
          <w:lang w:val="nl-NL"/>
        </w:rPr>
        <w:t>haatboodschappen is ook negationisme bij wet verboden. De kwestie van het negationisme wordt slechts terloops behandeld in deze focus, behalve in d</w:t>
      </w:r>
      <w:r w:rsidRPr="004A5779">
        <w:rPr>
          <w:lang w:val="nl-BE"/>
        </w:rPr>
        <w:t>e externe bijdrage van Fou</w:t>
      </w:r>
      <w:r>
        <w:rPr>
          <w:lang w:val="nl-BE"/>
        </w:rPr>
        <w:t>lek</w:t>
      </w:r>
      <w:r w:rsidRPr="004A5779">
        <w:rPr>
          <w:lang w:val="nl-BE"/>
        </w:rPr>
        <w:t xml:space="preserve"> Ringelheim </w:t>
      </w:r>
      <w:r>
        <w:rPr>
          <w:lang w:val="nl-BE"/>
        </w:rPr>
        <w:t>die hier dieper op in gaat (zie Twee v</w:t>
      </w:r>
      <w:r w:rsidRPr="004A5779">
        <w:rPr>
          <w:lang w:val="nl-BE"/>
        </w:rPr>
        <w:t>ragen over d</w:t>
      </w:r>
      <w:r>
        <w:rPr>
          <w:lang w:val="nl-BE"/>
        </w:rPr>
        <w:t>e ‘gedachtepolitie’, p.</w:t>
      </w:r>
      <w:r w:rsidR="00D411CF">
        <w:rPr>
          <w:lang w:val="nl-BE"/>
        </w:rPr>
        <w:t>31</w:t>
      </w:r>
      <w:r>
        <w:rPr>
          <w:lang w:val="nl-BE"/>
        </w:rPr>
        <w:t>).</w:t>
      </w:r>
    </w:p>
  </w:footnote>
  <w:footnote w:id="8">
    <w:p w14:paraId="1184043D" w14:textId="5FCEFB24" w:rsidR="00DD206D" w:rsidRPr="00204544" w:rsidRDefault="00DD206D">
      <w:pPr>
        <w:pStyle w:val="FootnoteText"/>
      </w:pPr>
      <w:r>
        <w:rPr>
          <w:rStyle w:val="FootnoteReference"/>
        </w:rPr>
        <w:footnoteRef/>
      </w:r>
      <w:r w:rsidRPr="00204544">
        <w:t xml:space="preserve"> </w:t>
      </w:r>
      <w:r>
        <w:t>J</w:t>
      </w:r>
      <w:r w:rsidRPr="00915862">
        <w:t xml:space="preserve">.L. Austin, </w:t>
      </w:r>
      <w:r w:rsidRPr="00CC3476">
        <w:rPr>
          <w:i/>
        </w:rPr>
        <w:t>How to do Things with Words</w:t>
      </w:r>
      <w:r w:rsidRPr="00915862">
        <w:t>,</w:t>
      </w:r>
      <w:r>
        <w:t xml:space="preserve"> 2</w:t>
      </w:r>
      <w:r>
        <w:rPr>
          <w:vertAlign w:val="superscript"/>
        </w:rPr>
        <w:t>de</w:t>
      </w:r>
      <w:r>
        <w:t xml:space="preserve"> uitgave, Oxford,</w:t>
      </w:r>
      <w:r w:rsidRPr="00915862">
        <w:t xml:space="preserve"> Oxford University Press, 1975.</w:t>
      </w:r>
    </w:p>
  </w:footnote>
  <w:footnote w:id="9">
    <w:p w14:paraId="75757C63" w14:textId="56904642" w:rsidR="00DD206D" w:rsidRPr="00BE3998" w:rsidRDefault="00DD206D" w:rsidP="00533749">
      <w:pPr>
        <w:pStyle w:val="FootnoteText"/>
        <w:rPr>
          <w:lang w:val="fr-FR"/>
        </w:rPr>
      </w:pPr>
      <w:r w:rsidRPr="0007373B">
        <w:rPr>
          <w:rStyle w:val="FootnoteReference"/>
        </w:rPr>
        <w:footnoteRef/>
      </w:r>
      <w:r w:rsidRPr="0007373B">
        <w:rPr>
          <w:lang w:val="fr-BE"/>
        </w:rPr>
        <w:t xml:space="preserve"> M</w:t>
      </w:r>
      <w:r>
        <w:rPr>
          <w:lang w:val="fr-BE"/>
        </w:rPr>
        <w:t>.</w:t>
      </w:r>
      <w:r w:rsidRPr="0007373B">
        <w:rPr>
          <w:lang w:val="fr-BE"/>
        </w:rPr>
        <w:t xml:space="preserve"> Iacub, </w:t>
      </w:r>
      <w:r w:rsidRPr="00C411D7">
        <w:rPr>
          <w:i/>
          <w:lang w:val="fr-BE"/>
        </w:rPr>
        <w:t>De la pornographie en Amérique. La liberté d’expression à l’âge de la démocratie délibérative</w:t>
      </w:r>
      <w:r w:rsidRPr="0007373B">
        <w:rPr>
          <w:lang w:val="fr-BE"/>
        </w:rPr>
        <w:t xml:space="preserve">, </w:t>
      </w:r>
      <w:r>
        <w:rPr>
          <w:lang w:val="fr-BE"/>
        </w:rPr>
        <w:t xml:space="preserve">Parijs, </w:t>
      </w:r>
      <w:r w:rsidRPr="0007373B">
        <w:rPr>
          <w:lang w:val="fr-BE"/>
        </w:rPr>
        <w:t>Fayard, 2010.</w:t>
      </w:r>
    </w:p>
  </w:footnote>
  <w:footnote w:id="10">
    <w:p w14:paraId="75757C65" w14:textId="1BB4B66A" w:rsidR="00DD206D" w:rsidRPr="00BE3998" w:rsidRDefault="00DD206D" w:rsidP="00533749">
      <w:pPr>
        <w:pStyle w:val="FootnoteText"/>
        <w:rPr>
          <w:lang w:val="fr-FR"/>
        </w:rPr>
      </w:pPr>
      <w:r>
        <w:rPr>
          <w:rStyle w:val="FootnoteReference"/>
        </w:rPr>
        <w:footnoteRef/>
      </w:r>
      <w:r>
        <w:rPr>
          <w:lang w:val="fr-FR"/>
        </w:rPr>
        <w:t xml:space="preserve"> L.</w:t>
      </w:r>
      <w:r w:rsidRPr="005B7190">
        <w:rPr>
          <w:lang w:val="fr-FR"/>
        </w:rPr>
        <w:t xml:space="preserve"> Rosier, </w:t>
      </w:r>
      <w:r w:rsidRPr="0065238D">
        <w:rPr>
          <w:i/>
          <w:lang w:val="fr-FR"/>
        </w:rPr>
        <w:t>Petit traité de l’insulte</w:t>
      </w:r>
      <w:r w:rsidRPr="005B7190">
        <w:rPr>
          <w:lang w:val="fr-FR"/>
        </w:rPr>
        <w:t>, Loverval, Labor (Liberté, j’écris ton nom), 2006.</w:t>
      </w:r>
    </w:p>
  </w:footnote>
  <w:footnote w:id="11">
    <w:p w14:paraId="75757C66" w14:textId="3E0D2E53" w:rsidR="00DD206D" w:rsidRPr="00BE3998" w:rsidRDefault="00DD206D">
      <w:pPr>
        <w:pStyle w:val="FootnoteText"/>
        <w:rPr>
          <w:lang w:val="nl-BE"/>
        </w:rPr>
      </w:pPr>
      <w:r>
        <w:rPr>
          <w:rStyle w:val="FootnoteReference"/>
        </w:rPr>
        <w:footnoteRef/>
      </w:r>
      <w:r w:rsidRPr="00B72D3A">
        <w:rPr>
          <w:lang w:val="nl-BE"/>
        </w:rPr>
        <w:t xml:space="preserve"> Dit voorbeeld werd door m</w:t>
      </w:r>
      <w:r>
        <w:rPr>
          <w:lang w:val="nl-BE"/>
        </w:rPr>
        <w:t>evrouw</w:t>
      </w:r>
      <w:r w:rsidRPr="00B72D3A">
        <w:rPr>
          <w:lang w:val="nl-BE"/>
        </w:rPr>
        <w:t xml:space="preserve"> Rosier </w:t>
      </w:r>
      <w:r>
        <w:rPr>
          <w:lang w:val="nl-BE"/>
        </w:rPr>
        <w:t xml:space="preserve">in het Frans </w:t>
      </w:r>
      <w:r w:rsidRPr="00B72D3A">
        <w:rPr>
          <w:lang w:val="nl-BE"/>
        </w:rPr>
        <w:t xml:space="preserve">aangehaald tijdens het seminarie. </w:t>
      </w:r>
      <w:r>
        <w:rPr>
          <w:lang w:val="nl-BE"/>
        </w:rPr>
        <w:t>Personen</w:t>
      </w:r>
      <w:r w:rsidRPr="00B72D3A">
        <w:rPr>
          <w:lang w:val="nl-BE"/>
        </w:rPr>
        <w:t xml:space="preserve"> die fervent voorstander zijn van gelijke rechten voor holebi’s worden </w:t>
      </w:r>
      <w:r>
        <w:rPr>
          <w:lang w:val="nl-BE"/>
        </w:rPr>
        <w:t>door homofoben soms als “roze khmer”</w:t>
      </w:r>
      <w:r w:rsidRPr="00B72D3A">
        <w:rPr>
          <w:lang w:val="nl-BE"/>
        </w:rPr>
        <w:t xml:space="preserve"> </w:t>
      </w:r>
      <w:r>
        <w:rPr>
          <w:lang w:val="nl-BE"/>
        </w:rPr>
        <w:t>bestempeld</w:t>
      </w:r>
      <w:r w:rsidRPr="00B72D3A">
        <w:rPr>
          <w:lang w:val="nl-BE"/>
        </w:rPr>
        <w:t>.</w:t>
      </w:r>
    </w:p>
  </w:footnote>
  <w:footnote w:id="12">
    <w:p w14:paraId="75757C67" w14:textId="77777777" w:rsidR="00DD206D" w:rsidRPr="00BE3998" w:rsidRDefault="00DD206D" w:rsidP="00533749">
      <w:pPr>
        <w:pStyle w:val="FootnoteText"/>
        <w:rPr>
          <w:lang w:val="nl-BE"/>
        </w:rPr>
      </w:pPr>
      <w:r w:rsidRPr="0065238D">
        <w:rPr>
          <w:rStyle w:val="FootnoteReference"/>
        </w:rPr>
        <w:footnoteRef/>
      </w:r>
      <w:r w:rsidRPr="009C7A7C">
        <w:rPr>
          <w:lang w:val="nl-BE"/>
        </w:rPr>
        <w:t xml:space="preserve"> Ter herinnering: de wet op het negationisme maakt geen deel uit van deze focus over vrijheid van meningsuiting en komt hierna niet aan bod, tenzij zijdelings.</w:t>
      </w:r>
    </w:p>
  </w:footnote>
  <w:footnote w:id="13">
    <w:p w14:paraId="75757C68" w14:textId="77777777" w:rsidR="00DD206D" w:rsidRPr="00BE3998" w:rsidRDefault="00DD206D" w:rsidP="00533749">
      <w:pPr>
        <w:pStyle w:val="FootnoteText"/>
        <w:rPr>
          <w:lang w:val="nl-BE"/>
        </w:rPr>
      </w:pPr>
      <w:r w:rsidRPr="002C5DF9">
        <w:rPr>
          <w:rStyle w:val="FootnoteReference"/>
        </w:rPr>
        <w:footnoteRef/>
      </w:r>
      <w:r w:rsidRPr="009C7A7C">
        <w:rPr>
          <w:lang w:val="nl-BE"/>
        </w:rPr>
        <w:t xml:space="preserve"> Wet van 10 mei 2007 tot wijziging van de wet van 30 juli 1981 tot bestraffing van bepaalde door racisme of xenofobie ingegeven daden, BS 30 m</w:t>
      </w:r>
      <w:r>
        <w:rPr>
          <w:lang w:val="nl-BE"/>
        </w:rPr>
        <w:t>e</w:t>
      </w:r>
      <w:r w:rsidRPr="009C7A7C">
        <w:rPr>
          <w:lang w:val="nl-BE"/>
        </w:rPr>
        <w:t>i 2007.</w:t>
      </w:r>
    </w:p>
  </w:footnote>
  <w:footnote w:id="14">
    <w:p w14:paraId="75757C69" w14:textId="77777777" w:rsidR="00DD206D" w:rsidRPr="00BE3998" w:rsidRDefault="00DD206D" w:rsidP="00533749">
      <w:pPr>
        <w:pStyle w:val="FootnoteText"/>
        <w:rPr>
          <w:lang w:val="nl-BE"/>
        </w:rPr>
      </w:pPr>
      <w:r w:rsidRPr="002C5DF9">
        <w:rPr>
          <w:rStyle w:val="FootnoteReference"/>
        </w:rPr>
        <w:footnoteRef/>
      </w:r>
      <w:r w:rsidRPr="009C7A7C">
        <w:rPr>
          <w:lang w:val="nl-BE"/>
        </w:rPr>
        <w:t xml:space="preserve"> Wet van 10 mei 2007 ter bestrijding van bepaalde vormen van discriminatie, BS 30 mei 2007.</w:t>
      </w:r>
    </w:p>
  </w:footnote>
  <w:footnote w:id="15">
    <w:p w14:paraId="75757C6A" w14:textId="77777777" w:rsidR="00DD206D" w:rsidRPr="00BE3998" w:rsidRDefault="00DD206D" w:rsidP="00533749">
      <w:pPr>
        <w:pStyle w:val="FootnoteText"/>
        <w:rPr>
          <w:lang w:val="nl-BE"/>
        </w:rPr>
      </w:pPr>
      <w:r w:rsidRPr="002C5DF9">
        <w:rPr>
          <w:rStyle w:val="FootnoteReference"/>
        </w:rPr>
        <w:footnoteRef/>
      </w:r>
      <w:r w:rsidRPr="009C7A7C">
        <w:rPr>
          <w:lang w:val="nl-BE"/>
        </w:rPr>
        <w:t xml:space="preserve"> Wet van 10 mei 2007 ter bestrijding van discriminatie tussen vrouwen en mannen, BS 30 m</w:t>
      </w:r>
      <w:r>
        <w:rPr>
          <w:lang w:val="nl-BE"/>
        </w:rPr>
        <w:t>e</w:t>
      </w:r>
      <w:r w:rsidRPr="009C7A7C">
        <w:rPr>
          <w:lang w:val="nl-BE"/>
        </w:rPr>
        <w:t>i 2007.</w:t>
      </w:r>
    </w:p>
  </w:footnote>
  <w:footnote w:id="16">
    <w:p w14:paraId="75757C6B" w14:textId="0A92D30B" w:rsidR="00DD206D" w:rsidRPr="00BE3998" w:rsidRDefault="00DD206D">
      <w:pPr>
        <w:pStyle w:val="FootnoteText"/>
        <w:rPr>
          <w:lang w:val="nl-BE"/>
        </w:rPr>
      </w:pPr>
      <w:r>
        <w:rPr>
          <w:rStyle w:val="FootnoteReference"/>
        </w:rPr>
        <w:footnoteRef/>
      </w:r>
      <w:r w:rsidRPr="00A532C2">
        <w:rPr>
          <w:lang w:val="nl-BE"/>
        </w:rPr>
        <w:t xml:space="preserve"> </w:t>
      </w:r>
      <w:r>
        <w:rPr>
          <w:lang w:val="nl-BE"/>
        </w:rPr>
        <w:t xml:space="preserve">Zoals reeds hoger vermeld, </w:t>
      </w:r>
      <w:r>
        <w:rPr>
          <w:lang w:val="nl-NL"/>
        </w:rPr>
        <w:t>zijn naast</w:t>
      </w:r>
      <w:r w:rsidRPr="004A5779">
        <w:rPr>
          <w:lang w:val="nl-NL"/>
        </w:rPr>
        <w:t xml:space="preserve"> </w:t>
      </w:r>
      <w:r>
        <w:rPr>
          <w:lang w:val="nl-NL"/>
        </w:rPr>
        <w:t xml:space="preserve">haatboodschappen ook negationistische uitspraken bij wet verboden. Deze focus zal de kwestie van het negationisme slechts indirect behandelen: zie ook de externe bijdrage van </w:t>
      </w:r>
      <w:r w:rsidRPr="004A5779">
        <w:rPr>
          <w:lang w:val="nl-BE"/>
        </w:rPr>
        <w:t>Fou</w:t>
      </w:r>
      <w:r>
        <w:rPr>
          <w:lang w:val="nl-BE"/>
        </w:rPr>
        <w:t>lek Ringelheim (Twee</w:t>
      </w:r>
      <w:r w:rsidRPr="004A5779">
        <w:rPr>
          <w:lang w:val="nl-BE"/>
        </w:rPr>
        <w:t xml:space="preserve"> vragen over d</w:t>
      </w:r>
      <w:r>
        <w:rPr>
          <w:lang w:val="nl-BE"/>
        </w:rPr>
        <w:t>e ‘gedachtepolitie’, p.</w:t>
      </w:r>
      <w:r w:rsidR="00D411CF">
        <w:rPr>
          <w:lang w:val="nl-BE"/>
        </w:rPr>
        <w:t>31</w:t>
      </w:r>
      <w:r>
        <w:rPr>
          <w:lang w:val="nl-BE"/>
        </w:rPr>
        <w:t>).</w:t>
      </w:r>
    </w:p>
  </w:footnote>
  <w:footnote w:id="17">
    <w:p w14:paraId="75757C6C" w14:textId="77777777" w:rsidR="00DD206D" w:rsidRPr="00BE3998" w:rsidRDefault="00DD206D" w:rsidP="00533749">
      <w:pPr>
        <w:pStyle w:val="FootnoteText"/>
        <w:rPr>
          <w:lang w:val="nl-BE"/>
        </w:rPr>
      </w:pPr>
      <w:r>
        <w:rPr>
          <w:rStyle w:val="FootnoteReference"/>
        </w:rPr>
        <w:footnoteRef/>
      </w:r>
      <w:r w:rsidRPr="00965E47">
        <w:rPr>
          <w:lang w:val="nl-BE"/>
        </w:rPr>
        <w:t xml:space="preserve"> </w:t>
      </w:r>
      <w:r>
        <w:rPr>
          <w:lang w:val="nl-BE"/>
        </w:rPr>
        <w:t xml:space="preserve">Het </w:t>
      </w:r>
      <w:r w:rsidRPr="00965E47">
        <w:rPr>
          <w:lang w:val="nl-BE"/>
        </w:rPr>
        <w:t>'</w:t>
      </w:r>
      <w:r>
        <w:rPr>
          <w:lang w:val="nl-BE"/>
        </w:rPr>
        <w:t>o</w:t>
      </w:r>
      <w:r w:rsidRPr="00965E47">
        <w:rPr>
          <w:lang w:val="nl-BE"/>
        </w:rPr>
        <w:t xml:space="preserve">pzet' is een juridische term die door 'intentie' kan worden vertaald. In beide gevallen is de dader zich ervan bewust dat hij </w:t>
      </w:r>
      <w:r>
        <w:rPr>
          <w:lang w:val="nl-BE"/>
        </w:rPr>
        <w:t>de wet overtreedt</w:t>
      </w:r>
      <w:r w:rsidRPr="00965E47">
        <w:rPr>
          <w:lang w:val="nl-BE"/>
        </w:rPr>
        <w:t xml:space="preserve">. </w:t>
      </w:r>
      <w:r>
        <w:rPr>
          <w:lang w:val="nl-BE"/>
        </w:rPr>
        <w:t xml:space="preserve">Het verschil </w:t>
      </w:r>
      <w:r w:rsidRPr="0086298E">
        <w:rPr>
          <w:lang w:val="nl-BE"/>
        </w:rPr>
        <w:t>zit in de</w:t>
      </w:r>
      <w:r>
        <w:rPr>
          <w:lang w:val="nl-BE"/>
        </w:rPr>
        <w:t xml:space="preserve"> intentie</w:t>
      </w:r>
      <w:r w:rsidRPr="00965E47">
        <w:rPr>
          <w:lang w:val="nl-BE"/>
        </w:rPr>
        <w:t xml:space="preserve">. Als we het hebben over algemeen opzet, betekent dit dat de dader </w:t>
      </w:r>
      <w:r>
        <w:rPr>
          <w:lang w:val="nl-BE"/>
        </w:rPr>
        <w:t xml:space="preserve">weet dat hij of zij schade berokkent aan een derde, zonder dat hij of zij de specifieke </w:t>
      </w:r>
      <w:r w:rsidRPr="00965E47">
        <w:rPr>
          <w:lang w:val="nl-BE"/>
        </w:rPr>
        <w:t xml:space="preserve">bedoeling had om </w:t>
      </w:r>
      <w:r>
        <w:rPr>
          <w:lang w:val="nl-BE"/>
        </w:rPr>
        <w:t>dit te doen</w:t>
      </w:r>
      <w:r w:rsidRPr="00965E47">
        <w:rPr>
          <w:lang w:val="nl-BE"/>
        </w:rPr>
        <w:t xml:space="preserve">. Er is sprake van bijzonder opzet als we kunnen aantonen dat de dader de andere schade wilde berokkenen door de daad te stellen zoals die in de wet is omschreven. </w:t>
      </w:r>
    </w:p>
  </w:footnote>
  <w:footnote w:id="18">
    <w:p w14:paraId="75757C6D" w14:textId="77777777" w:rsidR="00DD206D" w:rsidRPr="00BE3998" w:rsidRDefault="00DD206D">
      <w:pPr>
        <w:pStyle w:val="FootnoteText"/>
        <w:rPr>
          <w:lang w:val="nl-BE"/>
        </w:rPr>
      </w:pPr>
      <w:r w:rsidRPr="00D21A23">
        <w:rPr>
          <w:rStyle w:val="FootnoteReference"/>
        </w:rPr>
        <w:footnoteRef/>
      </w:r>
      <w:r w:rsidRPr="00D21A23">
        <w:rPr>
          <w:lang w:val="nl-BE"/>
        </w:rPr>
        <w:t xml:space="preserve"> </w:t>
      </w:r>
      <w:r w:rsidRPr="00D21A23">
        <w:rPr>
          <w:bCs/>
          <w:lang w:val="nl-BE"/>
        </w:rPr>
        <w:t xml:space="preserve">Hoge autoriteit voor de bestrijding van discriminaties en voor gelijkheid. De Halde is ondertussen vervangen door de </w:t>
      </w:r>
      <w:r>
        <w:rPr>
          <w:bCs/>
          <w:lang w:val="nl-BE"/>
        </w:rPr>
        <w:t>‘</w:t>
      </w:r>
      <w:r w:rsidRPr="00D21A23">
        <w:rPr>
          <w:bCs/>
          <w:lang w:val="nl-BE"/>
        </w:rPr>
        <w:t>Défenseurs des droits</w:t>
      </w:r>
      <w:r>
        <w:rPr>
          <w:bCs/>
          <w:lang w:val="nl-BE"/>
        </w:rPr>
        <w:t>’</w:t>
      </w:r>
      <w:r w:rsidRPr="00D21A23">
        <w:rPr>
          <w:bCs/>
          <w:lang w:val="nl-BE"/>
        </w:rPr>
        <w:t xml:space="preserve"> (verdediger van grondrechten).</w:t>
      </w:r>
    </w:p>
  </w:footnote>
  <w:footnote w:id="19">
    <w:p w14:paraId="75757C6E" w14:textId="4B0656FB" w:rsidR="00DD206D" w:rsidRPr="00BE3998" w:rsidRDefault="00DD206D">
      <w:pPr>
        <w:pStyle w:val="FootnoteText"/>
        <w:rPr>
          <w:lang w:val="nl-BE"/>
        </w:rPr>
      </w:pPr>
      <w:r>
        <w:rPr>
          <w:rStyle w:val="FootnoteReference"/>
        </w:rPr>
        <w:footnoteRef/>
      </w:r>
      <w:r w:rsidRPr="001D3377">
        <w:rPr>
          <w:lang w:val="nl-BE"/>
        </w:rPr>
        <w:t xml:space="preserve"> </w:t>
      </w:r>
      <w:r>
        <w:rPr>
          <w:lang w:val="nl-BE"/>
        </w:rPr>
        <w:t>Hoge Raad, 26 juni 1984,  NJ 1985, 40.</w:t>
      </w:r>
    </w:p>
  </w:footnote>
  <w:footnote w:id="20">
    <w:p w14:paraId="75757C6F" w14:textId="0C34AC2D" w:rsidR="00DD206D" w:rsidRPr="00BE3998" w:rsidRDefault="00DD206D" w:rsidP="00533749">
      <w:pPr>
        <w:pStyle w:val="FootnoteText"/>
        <w:rPr>
          <w:lang w:val="nl-BE"/>
        </w:rPr>
      </w:pPr>
      <w:r w:rsidRPr="00354C91">
        <w:rPr>
          <w:rStyle w:val="FootnoteReference"/>
        </w:rPr>
        <w:footnoteRef/>
      </w:r>
      <w:r w:rsidRPr="000C4901">
        <w:rPr>
          <w:lang w:val="nl-BE"/>
        </w:rPr>
        <w:t xml:space="preserve"> </w:t>
      </w:r>
      <w:r>
        <w:rPr>
          <w:lang w:val="nl-BE"/>
        </w:rPr>
        <w:t>A</w:t>
      </w:r>
      <w:r w:rsidRPr="000C4901">
        <w:rPr>
          <w:lang w:val="nl-BE"/>
        </w:rPr>
        <w:t xml:space="preserve">rrest </w:t>
      </w:r>
      <w:r w:rsidRPr="00BC27C6">
        <w:rPr>
          <w:i/>
          <w:lang w:val="nl-BE"/>
        </w:rPr>
        <w:t>Stoll tegen Zwitserland</w:t>
      </w:r>
      <w:r w:rsidRPr="00033274">
        <w:rPr>
          <w:lang w:val="nl-BE"/>
        </w:rPr>
        <w:t xml:space="preserve"> v</w:t>
      </w:r>
      <w:r w:rsidRPr="000C4901">
        <w:rPr>
          <w:lang w:val="nl-BE"/>
        </w:rPr>
        <w:t xml:space="preserve">an </w:t>
      </w:r>
      <w:r>
        <w:rPr>
          <w:lang w:val="nl-BE"/>
        </w:rPr>
        <w:t xml:space="preserve">de Grote Kamer van </w:t>
      </w:r>
      <w:r w:rsidRPr="000C4901">
        <w:rPr>
          <w:lang w:val="nl-BE"/>
        </w:rPr>
        <w:t>10 d</w:t>
      </w:r>
      <w:r>
        <w:rPr>
          <w:lang w:val="nl-BE"/>
        </w:rPr>
        <w:t>ecember 2007 (§ 101)</w:t>
      </w:r>
      <w:r w:rsidRPr="0016072F">
        <w:rPr>
          <w:lang w:val="nl-BE"/>
        </w:rPr>
        <w:t>.</w:t>
      </w:r>
    </w:p>
  </w:footnote>
  <w:footnote w:id="21">
    <w:p w14:paraId="75757C70" w14:textId="4DBB5B1C" w:rsidR="00DD206D" w:rsidRPr="00BE3998" w:rsidRDefault="00DD206D" w:rsidP="00533749">
      <w:pPr>
        <w:pStyle w:val="FootnoteText"/>
        <w:rPr>
          <w:lang w:val="nl-BE"/>
        </w:rPr>
      </w:pPr>
      <w:r>
        <w:rPr>
          <w:rStyle w:val="FootnoteReference"/>
        </w:rPr>
        <w:footnoteRef/>
      </w:r>
      <w:r w:rsidRPr="00994D3A">
        <w:rPr>
          <w:lang w:val="nl-BE"/>
        </w:rPr>
        <w:t xml:space="preserve"> </w:t>
      </w:r>
      <w:r w:rsidRPr="00BA50B1">
        <w:rPr>
          <w:lang w:val="nl-BE"/>
        </w:rPr>
        <w:t xml:space="preserve">Als de eiser het niet eens is met de beslissing van het Hof (in de kleine kamer), kan hij in bepaalde omstandigheden vragen om de zaak </w:t>
      </w:r>
      <w:r>
        <w:rPr>
          <w:lang w:val="nl-BE"/>
        </w:rPr>
        <w:t>voor de grote kamer te laten herzien</w:t>
      </w:r>
      <w:r w:rsidRPr="00BA50B1">
        <w:rPr>
          <w:lang w:val="nl-BE"/>
        </w:rPr>
        <w:t xml:space="preserve">. </w:t>
      </w:r>
      <w:r w:rsidRPr="00A33B11">
        <w:rPr>
          <w:lang w:val="nl-BE"/>
        </w:rPr>
        <w:t xml:space="preserve">Een kleine kamer bestaat uit 9 rechters. </w:t>
      </w:r>
      <w:r w:rsidRPr="0021262D">
        <w:rPr>
          <w:lang w:val="nl-BE"/>
        </w:rPr>
        <w:t>In een grote kamer buigen 17 rechters zich over de zaak, waar</w:t>
      </w:r>
      <w:r>
        <w:rPr>
          <w:lang w:val="nl-BE"/>
        </w:rPr>
        <w:t>door het arrest aan belang wint.</w:t>
      </w:r>
    </w:p>
  </w:footnote>
  <w:footnote w:id="22">
    <w:p w14:paraId="75757C71" w14:textId="4E3E0B62" w:rsidR="00DD206D" w:rsidRPr="007D43C5" w:rsidRDefault="00DD206D">
      <w:pPr>
        <w:pStyle w:val="FootnoteText"/>
        <w:rPr>
          <w:lang w:val="fr-FR"/>
        </w:rPr>
      </w:pPr>
      <w:r>
        <w:rPr>
          <w:rStyle w:val="FootnoteReference"/>
        </w:rPr>
        <w:footnoteRef/>
      </w:r>
      <w:r w:rsidRPr="007D43C5">
        <w:rPr>
          <w:lang w:val="fr-FR"/>
        </w:rPr>
        <w:t xml:space="preserve"> </w:t>
      </w:r>
      <w:r>
        <w:rPr>
          <w:lang w:val="fr-FR"/>
        </w:rPr>
        <w:t xml:space="preserve">J-P. Sartre, </w:t>
      </w:r>
      <w:r w:rsidRPr="00BC27C6">
        <w:rPr>
          <w:i/>
          <w:iCs/>
          <w:lang w:val="fr-FR"/>
        </w:rPr>
        <w:t>R</w:t>
      </w:r>
      <w:r>
        <w:rPr>
          <w:i/>
          <w:iCs/>
          <w:lang w:val="fr-FR"/>
        </w:rPr>
        <w:t>éflexions sur la question juive</w:t>
      </w:r>
      <w:r w:rsidRPr="007D43C5">
        <w:rPr>
          <w:iCs/>
          <w:lang w:val="fr-FR"/>
        </w:rPr>
        <w:t xml:space="preserve">, Parijs, </w:t>
      </w:r>
      <w:r w:rsidRPr="007D43C5">
        <w:rPr>
          <w:lang w:val="fr-FR"/>
        </w:rPr>
        <w:t>Gallimard, 1954, p.10 en 19</w:t>
      </w:r>
      <w:r>
        <w:rPr>
          <w:lang w:val="fr-FR"/>
        </w:rPr>
        <w:t>.</w:t>
      </w:r>
    </w:p>
  </w:footnote>
  <w:footnote w:id="23">
    <w:p w14:paraId="314424CA" w14:textId="02EE7A08" w:rsidR="00DD206D" w:rsidRPr="00AB5023" w:rsidRDefault="00DD206D">
      <w:pPr>
        <w:pStyle w:val="FootnoteText"/>
        <w:rPr>
          <w:lang w:val="nl-BE"/>
        </w:rPr>
      </w:pPr>
      <w:r>
        <w:rPr>
          <w:rStyle w:val="FootnoteReference"/>
        </w:rPr>
        <w:footnoteRef/>
      </w:r>
      <w:r w:rsidRPr="00AB5023">
        <w:rPr>
          <w:lang w:val="nl-BE"/>
        </w:rPr>
        <w:t xml:space="preserve"> R. Van Doorslaer, E. Debruyne, F. Seberechts en N. Wouters, </w:t>
      </w:r>
      <w:r w:rsidRPr="00AB5023">
        <w:rPr>
          <w:i/>
          <w:lang w:val="nl-BE"/>
        </w:rPr>
        <w:t>Gewillig België</w:t>
      </w:r>
      <w:r w:rsidRPr="00AB5023">
        <w:rPr>
          <w:lang w:val="nl-BE"/>
        </w:rPr>
        <w:t xml:space="preserve">, Brussel, </w:t>
      </w:r>
      <w:r>
        <w:rPr>
          <w:lang w:val="nl-BE"/>
        </w:rPr>
        <w:t xml:space="preserve">Meulenhof/Manteau - </w:t>
      </w:r>
      <w:r w:rsidRPr="00AB5023">
        <w:rPr>
          <w:lang w:val="nl-BE"/>
        </w:rPr>
        <w:t>CEGES, 2007.</w:t>
      </w:r>
    </w:p>
  </w:footnote>
  <w:footnote w:id="24">
    <w:p w14:paraId="6411D855" w14:textId="20576AAA" w:rsidR="00DD206D" w:rsidRPr="00E52005" w:rsidRDefault="00DD206D">
      <w:pPr>
        <w:pStyle w:val="FootnoteText"/>
        <w:rPr>
          <w:lang w:val="fr-FR"/>
        </w:rPr>
      </w:pPr>
      <w:r>
        <w:rPr>
          <w:rStyle w:val="FootnoteReference"/>
        </w:rPr>
        <w:footnoteRef/>
      </w:r>
      <w:r w:rsidRPr="00E52005">
        <w:rPr>
          <w:lang w:val="fr-FR"/>
        </w:rPr>
        <w:t xml:space="preserve"> </w:t>
      </w:r>
      <w:r w:rsidRPr="00E52005">
        <w:rPr>
          <w:i/>
          <w:lang w:val="fr-FR"/>
        </w:rPr>
        <w:t>Le Monde</w:t>
      </w:r>
      <w:r>
        <w:rPr>
          <w:lang w:val="fr-FR"/>
        </w:rPr>
        <w:t>, 28 december 2011.</w:t>
      </w:r>
    </w:p>
  </w:footnote>
  <w:footnote w:id="25">
    <w:p w14:paraId="75757C72" w14:textId="206D7D1A" w:rsidR="00DD206D" w:rsidRPr="00A12F94" w:rsidRDefault="00DD206D" w:rsidP="00962EF4">
      <w:pPr>
        <w:pStyle w:val="FootnoteText"/>
        <w:rPr>
          <w:lang w:val="fr-FR"/>
        </w:rPr>
      </w:pPr>
      <w:r w:rsidRPr="00E52005">
        <w:rPr>
          <w:rStyle w:val="FootnoteReference"/>
          <w:lang w:val="nl-BE"/>
        </w:rPr>
        <w:footnoteRef/>
      </w:r>
      <w:r w:rsidRPr="00A12F94">
        <w:rPr>
          <w:lang w:val="fr-FR"/>
        </w:rPr>
        <w:t xml:space="preserve"> M. Dabag, “Négationnisme : fausse</w:t>
      </w:r>
      <w:r>
        <w:rPr>
          <w:lang w:val="fr-FR"/>
        </w:rPr>
        <w:t>s</w:t>
      </w:r>
      <w:r w:rsidRPr="00A12F94">
        <w:rPr>
          <w:lang w:val="fr-FR"/>
        </w:rPr>
        <w:t xml:space="preserve"> allégations ou limitation de la liberté d’expression ?”, in </w:t>
      </w:r>
      <w:r w:rsidRPr="00A12F94">
        <w:rPr>
          <w:i/>
          <w:lang w:val="fr-FR"/>
        </w:rPr>
        <w:t>Le Monde</w:t>
      </w:r>
      <w:r w:rsidRPr="00A12F94">
        <w:rPr>
          <w:lang w:val="fr-FR"/>
        </w:rPr>
        <w:t>, 21 februari 2012.</w:t>
      </w:r>
    </w:p>
  </w:footnote>
  <w:footnote w:id="26">
    <w:p w14:paraId="75757C73" w14:textId="061C3D8B" w:rsidR="00DD206D" w:rsidRPr="00BE3998" w:rsidRDefault="00DD206D">
      <w:pPr>
        <w:pStyle w:val="FootnoteText"/>
        <w:rPr>
          <w:lang w:val="nl-BE"/>
        </w:rPr>
      </w:pPr>
      <w:r>
        <w:rPr>
          <w:rStyle w:val="FootnoteReference"/>
        </w:rPr>
        <w:footnoteRef/>
      </w:r>
      <w:r w:rsidRPr="009D7A66">
        <w:rPr>
          <w:lang w:val="nl-BE"/>
        </w:rPr>
        <w:t xml:space="preserve"> </w:t>
      </w:r>
      <w:r>
        <w:rPr>
          <w:lang w:val="nl-BE"/>
        </w:rPr>
        <w:t>‘Ten eerste niet schaden’.</w:t>
      </w:r>
    </w:p>
  </w:footnote>
  <w:footnote w:id="27">
    <w:p w14:paraId="75757C74" w14:textId="25C7FB46" w:rsidR="00DD206D" w:rsidRPr="00BE3998" w:rsidRDefault="00DD206D" w:rsidP="00533749">
      <w:pPr>
        <w:pStyle w:val="FootnoteText"/>
        <w:rPr>
          <w:lang w:val="nl-BE"/>
        </w:rPr>
      </w:pPr>
      <w:r w:rsidRPr="0062581F">
        <w:rPr>
          <w:rStyle w:val="FootnoteReference"/>
        </w:rPr>
        <w:footnoteRef/>
      </w:r>
      <w:r w:rsidRPr="0062581F">
        <w:rPr>
          <w:lang w:val="nl-NL"/>
        </w:rPr>
        <w:t xml:space="preserve"> Deze cijfers worden nader toegelicht in Hoofdstuk II</w:t>
      </w:r>
      <w:r>
        <w:rPr>
          <w:lang w:val="nl-NL"/>
        </w:rPr>
        <w:t>. Cijfers, p.</w:t>
      </w:r>
      <w:r w:rsidR="00D411CF">
        <w:rPr>
          <w:lang w:val="nl-NL"/>
        </w:rPr>
        <w:t>58</w:t>
      </w:r>
      <w:r w:rsidRPr="0062581F">
        <w:rPr>
          <w:lang w:val="nl-NL"/>
        </w:rPr>
        <w:t>.</w:t>
      </w:r>
    </w:p>
  </w:footnote>
  <w:footnote w:id="28">
    <w:p w14:paraId="75757C75" w14:textId="53921A44" w:rsidR="00DD206D" w:rsidRPr="00BE3998" w:rsidRDefault="00DD206D" w:rsidP="00533749">
      <w:pPr>
        <w:pStyle w:val="FootnoteText"/>
        <w:rPr>
          <w:lang w:val="nl-BE"/>
        </w:rPr>
      </w:pPr>
      <w:r w:rsidRPr="0062581F">
        <w:rPr>
          <w:rStyle w:val="FootnoteReference"/>
        </w:rPr>
        <w:footnoteRef/>
      </w:r>
      <w:r w:rsidRPr="0062581F">
        <w:rPr>
          <w:lang w:val="nl-NL"/>
        </w:rPr>
        <w:t xml:space="preserve"> </w:t>
      </w:r>
      <w:r>
        <w:rPr>
          <w:lang w:val="nl-NL"/>
        </w:rPr>
        <w:t>U leest hierover meer onder Stijging van meldingen over gr</w:t>
      </w:r>
      <w:r w:rsidR="00D411CF">
        <w:rPr>
          <w:lang w:val="nl-NL"/>
        </w:rPr>
        <w:t>oepsgerichte discriminatie, p.</w:t>
      </w:r>
      <w:r>
        <w:rPr>
          <w:lang w:val="nl-NL"/>
        </w:rPr>
        <w:t>.</w:t>
      </w:r>
    </w:p>
  </w:footnote>
  <w:footnote w:id="29">
    <w:p w14:paraId="75757C76" w14:textId="3D84DD17" w:rsidR="00DD206D" w:rsidRPr="00BE3998" w:rsidRDefault="00DD206D">
      <w:pPr>
        <w:pStyle w:val="FootnoteText"/>
        <w:rPr>
          <w:lang w:val="nl-BE"/>
        </w:rPr>
      </w:pPr>
      <w:r>
        <w:rPr>
          <w:rStyle w:val="FootnoteReference"/>
        </w:rPr>
        <w:footnoteRef/>
      </w:r>
      <w:r w:rsidRPr="00434C66">
        <w:rPr>
          <w:lang w:val="nl-BE"/>
        </w:rPr>
        <w:t xml:space="preserve"> </w:t>
      </w:r>
      <w:r>
        <w:rPr>
          <w:lang w:val="nl-BE"/>
        </w:rPr>
        <w:t>Ter herinnering: men spreekt over algemeen opzet wanneer</w:t>
      </w:r>
      <w:r w:rsidRPr="00965E47">
        <w:rPr>
          <w:lang w:val="nl-BE"/>
        </w:rPr>
        <w:t xml:space="preserve"> de dader </w:t>
      </w:r>
      <w:r>
        <w:rPr>
          <w:lang w:val="nl-BE"/>
        </w:rPr>
        <w:t xml:space="preserve">weet dat hij of zij schade berokkent aan een derde, zonder dat hij of zij de specifieke </w:t>
      </w:r>
      <w:r w:rsidRPr="00965E47">
        <w:rPr>
          <w:lang w:val="nl-BE"/>
        </w:rPr>
        <w:t xml:space="preserve">bedoeling had om </w:t>
      </w:r>
      <w:r>
        <w:rPr>
          <w:lang w:val="nl-BE"/>
        </w:rPr>
        <w:t>dit te doen</w:t>
      </w:r>
      <w:r w:rsidRPr="00965E47">
        <w:rPr>
          <w:lang w:val="nl-BE"/>
        </w:rPr>
        <w:t xml:space="preserve">. Er is sprake van bijzonder opzet als </w:t>
      </w:r>
      <w:r>
        <w:rPr>
          <w:lang w:val="nl-BE"/>
        </w:rPr>
        <w:t>men kan</w:t>
      </w:r>
      <w:r w:rsidRPr="00965E47">
        <w:rPr>
          <w:lang w:val="nl-BE"/>
        </w:rPr>
        <w:t xml:space="preserve"> aantonen dat de dader de andere schade wilde berokkenen door de daad te stellen zoals die in de wet is omschreven</w:t>
      </w:r>
      <w:r>
        <w:rPr>
          <w:lang w:val="nl-BE"/>
        </w:rPr>
        <w:t>.</w:t>
      </w:r>
    </w:p>
  </w:footnote>
  <w:footnote w:id="30">
    <w:p w14:paraId="75757C77" w14:textId="6CD46F7C" w:rsidR="00DD206D" w:rsidRPr="00BE3998" w:rsidRDefault="00DD206D" w:rsidP="00533749">
      <w:pPr>
        <w:pStyle w:val="FootnoteText"/>
        <w:rPr>
          <w:lang w:val="nl-BE"/>
        </w:rPr>
      </w:pPr>
      <w:r w:rsidRPr="0062581F">
        <w:rPr>
          <w:rStyle w:val="FootnoteReference"/>
        </w:rPr>
        <w:footnoteRef/>
      </w:r>
      <w:r w:rsidRPr="0062581F">
        <w:rPr>
          <w:lang w:val="nl-BE"/>
        </w:rPr>
        <w:t xml:space="preserve"> </w:t>
      </w:r>
      <w:r w:rsidRPr="0062581F">
        <w:rPr>
          <w:iCs/>
          <w:lang w:val="nl-BE"/>
        </w:rPr>
        <w:t>Art. 1 van de wet van 23 maart 1995</w:t>
      </w:r>
      <w:r>
        <w:rPr>
          <w:iCs/>
          <w:lang w:val="nl-BE"/>
        </w:rPr>
        <w:t>.</w:t>
      </w:r>
    </w:p>
  </w:footnote>
  <w:footnote w:id="31">
    <w:p w14:paraId="75757C78" w14:textId="6AD7F528" w:rsidR="00DD206D" w:rsidRPr="00BE3998" w:rsidRDefault="00DD206D" w:rsidP="00533749">
      <w:pPr>
        <w:pStyle w:val="FootnoteText"/>
        <w:rPr>
          <w:lang w:val="nl-BE"/>
        </w:rPr>
      </w:pPr>
      <w:r w:rsidRPr="0062581F">
        <w:rPr>
          <w:rStyle w:val="FootnoteReference"/>
        </w:rPr>
        <w:footnoteRef/>
      </w:r>
      <w:r w:rsidRPr="0062581F">
        <w:rPr>
          <w:lang w:val="nl-BE"/>
        </w:rPr>
        <w:t xml:space="preserve"> W</w:t>
      </w:r>
      <w:r w:rsidRPr="0062581F">
        <w:rPr>
          <w:iCs/>
          <w:lang w:val="nl-BE"/>
        </w:rPr>
        <w:t>et van 30 juli 1981 zoals gewijzigd door de wet van 10 mei 2007, art. 20 en art. 21</w:t>
      </w:r>
      <w:r>
        <w:rPr>
          <w:iCs/>
          <w:lang w:val="nl-BE"/>
        </w:rPr>
        <w:t>.</w:t>
      </w:r>
    </w:p>
  </w:footnote>
  <w:footnote w:id="32">
    <w:p w14:paraId="75757C79" w14:textId="02A63618" w:rsidR="00DD206D" w:rsidRPr="00BE3998" w:rsidRDefault="00DD206D" w:rsidP="00533749">
      <w:pPr>
        <w:pStyle w:val="FootnoteText"/>
        <w:rPr>
          <w:lang w:val="nl-BE"/>
        </w:rPr>
      </w:pPr>
      <w:r w:rsidRPr="0062581F">
        <w:rPr>
          <w:rStyle w:val="FootnoteReference"/>
        </w:rPr>
        <w:footnoteRef/>
      </w:r>
      <w:r w:rsidRPr="0062581F">
        <w:rPr>
          <w:lang w:val="nl-BE"/>
        </w:rPr>
        <w:t xml:space="preserve"> Corr. </w:t>
      </w:r>
      <w:r>
        <w:rPr>
          <w:lang w:val="nl-BE"/>
        </w:rPr>
        <w:t>r</w:t>
      </w:r>
      <w:r w:rsidRPr="0062581F">
        <w:rPr>
          <w:lang w:val="nl-BE"/>
        </w:rPr>
        <w:t xml:space="preserve">b. Brussel, 12 december 2008, bevestigd door </w:t>
      </w:r>
      <w:r>
        <w:rPr>
          <w:lang w:val="nl-BE"/>
        </w:rPr>
        <w:t xml:space="preserve">het Hof van Beroep van </w:t>
      </w:r>
      <w:r w:rsidRPr="0062581F">
        <w:rPr>
          <w:lang w:val="nl-BE"/>
        </w:rPr>
        <w:t xml:space="preserve">Brussel </w:t>
      </w:r>
      <w:r>
        <w:rPr>
          <w:lang w:val="nl-BE"/>
        </w:rPr>
        <w:t xml:space="preserve">op </w:t>
      </w:r>
      <w:r w:rsidRPr="0062581F">
        <w:rPr>
          <w:lang w:val="nl-BE"/>
        </w:rPr>
        <w:t>15 september 2010 – zaak ingeleid door dezelfde organisatie die de belangen van de Joodse gemeenschap verdedigt als waarvan sprake in deze zaak en het Centrum</w:t>
      </w:r>
      <w:r>
        <w:rPr>
          <w:lang w:val="nl-BE"/>
        </w:rPr>
        <w:t>.</w:t>
      </w:r>
    </w:p>
  </w:footnote>
  <w:footnote w:id="33">
    <w:p w14:paraId="75757C7A" w14:textId="08A313B7" w:rsidR="00DD206D" w:rsidRPr="00BE3998" w:rsidRDefault="00DD206D">
      <w:pPr>
        <w:pStyle w:val="FootnoteText"/>
        <w:rPr>
          <w:lang w:val="nl-BE"/>
        </w:rPr>
      </w:pPr>
      <w:r>
        <w:rPr>
          <w:rStyle w:val="FootnoteReference"/>
        </w:rPr>
        <w:footnoteRef/>
      </w:r>
      <w:r w:rsidRPr="0039040D">
        <w:rPr>
          <w:lang w:val="nl-BE"/>
        </w:rPr>
        <w:t xml:space="preserve"> </w:t>
      </w:r>
      <w:r>
        <w:rPr>
          <w:lang w:val="nl-BE"/>
        </w:rPr>
        <w:t xml:space="preserve">NCRV, </w:t>
      </w:r>
      <w:r>
        <w:rPr>
          <w:i/>
          <w:lang w:val="nl-BE"/>
        </w:rPr>
        <w:t>Netwerk</w:t>
      </w:r>
      <w:r>
        <w:rPr>
          <w:lang w:val="nl-BE"/>
        </w:rPr>
        <w:t>, 26 februari 2001.</w:t>
      </w:r>
    </w:p>
  </w:footnote>
  <w:footnote w:id="34">
    <w:p w14:paraId="75757C7B" w14:textId="77777777" w:rsidR="00DD206D" w:rsidRPr="00BE3998" w:rsidRDefault="00DD206D" w:rsidP="00D768D8">
      <w:pPr>
        <w:pStyle w:val="FootnoteText"/>
        <w:rPr>
          <w:lang w:val="nl-BE"/>
        </w:rPr>
      </w:pPr>
      <w:r>
        <w:rPr>
          <w:rStyle w:val="FootnoteReference"/>
        </w:rPr>
        <w:footnoteRef/>
      </w:r>
      <w:r w:rsidRPr="00834FD7">
        <w:rPr>
          <w:lang w:val="nl-BE"/>
        </w:rPr>
        <w:t xml:space="preserve"> </w:t>
      </w:r>
      <w:r>
        <w:rPr>
          <w:lang w:val="nl-BE"/>
        </w:rPr>
        <w:t>Toenmalig Arbitragehof.</w:t>
      </w:r>
    </w:p>
  </w:footnote>
  <w:footnote w:id="35">
    <w:p w14:paraId="6BC46919" w14:textId="50FBA64F" w:rsidR="00DD206D" w:rsidRPr="006124E2" w:rsidRDefault="00DD206D">
      <w:pPr>
        <w:pStyle w:val="FootnoteText"/>
        <w:rPr>
          <w:lang w:val="nl-BE"/>
        </w:rPr>
      </w:pPr>
      <w:r>
        <w:rPr>
          <w:rStyle w:val="FootnoteReference"/>
        </w:rPr>
        <w:footnoteRef/>
      </w:r>
      <w:r w:rsidRPr="006124E2">
        <w:rPr>
          <w:lang w:val="nl-BE"/>
        </w:rPr>
        <w:t xml:space="preserve"> </w:t>
      </w:r>
      <w:r w:rsidRPr="00502743">
        <w:rPr>
          <w:lang w:val="nl-BE"/>
        </w:rPr>
        <w:t>Wet van 21 december 1998 betreffende de veiligheid bij voetbalwedstrijden, gewijzigd bij de wetten van 10 maart 2003, 27 december 2004 en 25 april 2007</w:t>
      </w:r>
      <w:r>
        <w:rPr>
          <w:lang w:val="nl-BE"/>
        </w:rPr>
        <w:t>.</w:t>
      </w:r>
    </w:p>
  </w:footnote>
  <w:footnote w:id="36">
    <w:p w14:paraId="75757C7C" w14:textId="77777777" w:rsidR="00DD206D" w:rsidRPr="00BE3998" w:rsidRDefault="00DD206D" w:rsidP="009555DA">
      <w:pPr>
        <w:pStyle w:val="FootnoteText"/>
        <w:rPr>
          <w:lang w:val="nl-BE"/>
        </w:rPr>
      </w:pPr>
      <w:r w:rsidRPr="00D738E2">
        <w:rPr>
          <w:rStyle w:val="FootnoteReference"/>
        </w:rPr>
        <w:footnoteRef/>
      </w:r>
      <w:r w:rsidRPr="00D659EF">
        <w:rPr>
          <w:lang w:val="nl-BE"/>
        </w:rPr>
        <w:t xml:space="preserve"> Artikel</w:t>
      </w:r>
      <w:r>
        <w:rPr>
          <w:lang w:val="nl-BE"/>
        </w:rPr>
        <w:t>s</w:t>
      </w:r>
      <w:r w:rsidRPr="00D659EF">
        <w:rPr>
          <w:lang w:val="nl-BE"/>
        </w:rPr>
        <w:t xml:space="preserve"> 23 en 23 bis van de wet van 21 december 1998 betreffende de veilighe</w:t>
      </w:r>
      <w:r>
        <w:rPr>
          <w:lang w:val="nl-BE"/>
        </w:rPr>
        <w:t>i</w:t>
      </w:r>
      <w:r w:rsidRPr="00D659EF">
        <w:rPr>
          <w:lang w:val="nl-BE"/>
        </w:rPr>
        <w:t xml:space="preserve">d bij </w:t>
      </w:r>
      <w:r>
        <w:rPr>
          <w:lang w:val="nl-BE"/>
        </w:rPr>
        <w:t>voetbalwedstrijden.</w:t>
      </w:r>
    </w:p>
  </w:footnote>
  <w:footnote w:id="37">
    <w:p w14:paraId="47736278" w14:textId="474FD107" w:rsidR="00DD206D" w:rsidRPr="005A373E" w:rsidRDefault="00DD206D">
      <w:pPr>
        <w:pStyle w:val="FootnoteText"/>
        <w:rPr>
          <w:lang w:val="nl-BE"/>
        </w:rPr>
      </w:pPr>
      <w:r>
        <w:rPr>
          <w:rStyle w:val="FootnoteReference"/>
        </w:rPr>
        <w:footnoteRef/>
      </w:r>
      <w:r w:rsidRPr="003228D4">
        <w:rPr>
          <w:lang w:val="nl-BE"/>
        </w:rPr>
        <w:t xml:space="preserve"> </w:t>
      </w:r>
      <w:r>
        <w:rPr>
          <w:lang w:val="nl-BE"/>
        </w:rPr>
        <w:t>Deze beslissing maakt momenteel het voorwerp uit van verzet.</w:t>
      </w:r>
    </w:p>
  </w:footnote>
  <w:footnote w:id="38">
    <w:p w14:paraId="75757C7D" w14:textId="477DCAF8" w:rsidR="00DD206D" w:rsidRPr="00BE3998" w:rsidRDefault="00DD206D" w:rsidP="00533749">
      <w:pPr>
        <w:pStyle w:val="FootnoteText"/>
        <w:rPr>
          <w:lang w:val="nl-BE"/>
        </w:rPr>
      </w:pPr>
      <w:r>
        <w:rPr>
          <w:rStyle w:val="FootnoteReference"/>
        </w:rPr>
        <w:footnoteRef/>
      </w:r>
      <w:r w:rsidRPr="0016012F">
        <w:rPr>
          <w:lang w:val="nl-BE"/>
        </w:rPr>
        <w:t xml:space="preserve"> We wijzen erop dat dit arrest er is gekomen na een vordering tot nietigverklaring door een notoir negationist die </w:t>
      </w:r>
      <w:r>
        <w:rPr>
          <w:lang w:val="nl-BE"/>
        </w:rPr>
        <w:t xml:space="preserve">werd </w:t>
      </w:r>
      <w:r w:rsidRPr="0016012F">
        <w:rPr>
          <w:lang w:val="nl-BE"/>
        </w:rPr>
        <w:t>veroorde</w:t>
      </w:r>
      <w:r>
        <w:rPr>
          <w:lang w:val="nl-BE"/>
        </w:rPr>
        <w:t>e</w:t>
      </w:r>
      <w:r w:rsidRPr="0016012F">
        <w:rPr>
          <w:lang w:val="nl-BE"/>
        </w:rPr>
        <w:t>l</w:t>
      </w:r>
      <w:r>
        <w:rPr>
          <w:lang w:val="nl-BE"/>
        </w:rPr>
        <w:t>d</w:t>
      </w:r>
      <w:r w:rsidRPr="0016012F">
        <w:rPr>
          <w:lang w:val="nl-BE"/>
        </w:rPr>
        <w:t xml:space="preserve"> (An</w:t>
      </w:r>
      <w:r>
        <w:rPr>
          <w:lang w:val="nl-BE"/>
        </w:rPr>
        <w:t>twerpen</w:t>
      </w:r>
      <w:r w:rsidRPr="0016012F">
        <w:rPr>
          <w:lang w:val="nl-BE"/>
        </w:rPr>
        <w:t>, 14/04</w:t>
      </w:r>
      <w:r>
        <w:rPr>
          <w:lang w:val="nl-BE"/>
        </w:rPr>
        <w:t>/</w:t>
      </w:r>
      <w:r w:rsidRPr="0016012F">
        <w:rPr>
          <w:lang w:val="nl-BE"/>
        </w:rPr>
        <w:t>2005; Cass. 13/092005)</w:t>
      </w:r>
      <w:r>
        <w:rPr>
          <w:lang w:val="nl-BE"/>
        </w:rPr>
        <w:t>.</w:t>
      </w:r>
    </w:p>
  </w:footnote>
  <w:footnote w:id="39">
    <w:p w14:paraId="75757C7E" w14:textId="400F931F" w:rsidR="00DD206D" w:rsidRPr="00BE3998" w:rsidRDefault="00DD206D" w:rsidP="005C31F5">
      <w:pPr>
        <w:pStyle w:val="FootnoteText"/>
        <w:rPr>
          <w:lang w:val="nl-BE"/>
        </w:rPr>
      </w:pPr>
      <w:r>
        <w:rPr>
          <w:rStyle w:val="FootnoteReference"/>
        </w:rPr>
        <w:footnoteRef/>
      </w:r>
      <w:r>
        <w:rPr>
          <w:lang w:val="nl-BE"/>
        </w:rPr>
        <w:t xml:space="preserve"> Voor een overzicht van rechtspraak en de zaken waarin het Centrum is opgetreden, zie Hoofdstuk IV. Rechtspraak, p.</w:t>
      </w:r>
      <w:r w:rsidR="00D411CF">
        <w:rPr>
          <w:lang w:val="nl-BE"/>
        </w:rPr>
        <w:t>138</w:t>
      </w:r>
      <w:r>
        <w:rPr>
          <w:lang w:val="nl-BE"/>
        </w:rPr>
        <w:t>.</w:t>
      </w:r>
    </w:p>
  </w:footnote>
  <w:footnote w:id="40">
    <w:p w14:paraId="75757C7F" w14:textId="77777777" w:rsidR="00DD206D" w:rsidRPr="00BE3998" w:rsidRDefault="00DD206D" w:rsidP="005C31F5">
      <w:pPr>
        <w:pStyle w:val="FootnoteText"/>
        <w:rPr>
          <w:lang w:val="nl-BE"/>
        </w:rPr>
      </w:pPr>
      <w:r>
        <w:rPr>
          <w:rStyle w:val="FootnoteReference"/>
        </w:rPr>
        <w:footnoteRef/>
      </w:r>
      <w:r>
        <w:rPr>
          <w:lang w:val="nl-BE"/>
        </w:rPr>
        <w:t xml:space="preserve"> Volgens de oprichtingswet van 15 februari 1993 van het Centrum (laatst gewijzigd door de wet van 10 mei 2007 ter bestrijding van bepaalde vormen van discriminatie) is het Centrum bevoegd voor volgende discriminatiegronden of ‘bes</w:t>
      </w:r>
      <w:r w:rsidRPr="00912998">
        <w:rPr>
          <w:lang w:val="nl-BE"/>
        </w:rPr>
        <w:t>chermde criteria</w:t>
      </w:r>
      <w:r>
        <w:rPr>
          <w:lang w:val="nl-BE"/>
        </w:rPr>
        <w:t>’</w:t>
      </w:r>
      <w:r w:rsidRPr="00912998">
        <w:rPr>
          <w:lang w:val="nl-BE"/>
        </w:rPr>
        <w:t xml:space="preserve">: </w:t>
      </w:r>
      <w:r w:rsidRPr="008732B0">
        <w:rPr>
          <w:i/>
          <w:lang w:val="nl-BE"/>
        </w:rPr>
        <w:t>nationaliteit, zogenaamd ras, huidskleur, afkomst, nationale of etnische afstamming, seksuele geaardheid, burgerlijke staat, geboorte, fortuin, leeftijd, geloof of levensbeschouwing, huidige of toekomstige gezondheidstoestand, handicap, politieke overtuiging, fysieke of genetische eigenschap, sociale afkomst</w:t>
      </w:r>
      <w:r w:rsidRPr="00912998">
        <w:rPr>
          <w:lang w:val="nl-BE"/>
        </w:rPr>
        <w:t xml:space="preserve">. Het Centrum is niet bevoegd voor de discriminatiegronden 'geslacht', 'taal' en 'syndicale overtuiging'. De eerste behoort tot de bevoegdheid van het Instituut voor de Gelijkheid van Vrouwen en </w:t>
      </w:r>
      <w:r>
        <w:rPr>
          <w:lang w:val="nl-BE"/>
        </w:rPr>
        <w:t>Mannen, terwijl de wetgever voor de tweede nog een instantie moet aanduiden. De laatste – met name syndicale overtuiging – is sinds 2009 opgenomen in de Antidiscriminatiewet van 10 mei 2007, maar werd tot op heden niet toegewezen aan het Centrum.</w:t>
      </w:r>
    </w:p>
  </w:footnote>
  <w:footnote w:id="41">
    <w:p w14:paraId="75757C80" w14:textId="7B970096" w:rsidR="00DD206D" w:rsidRPr="00BE3998" w:rsidRDefault="00DD206D" w:rsidP="005C31F5">
      <w:pPr>
        <w:pStyle w:val="FootnoteText"/>
        <w:rPr>
          <w:lang w:val="nl-BE"/>
        </w:rPr>
      </w:pPr>
      <w:r>
        <w:rPr>
          <w:rStyle w:val="FootnoteReference"/>
        </w:rPr>
        <w:footnoteRef/>
      </w:r>
      <w:r>
        <w:rPr>
          <w:lang w:val="nl-BE"/>
        </w:rPr>
        <w:t xml:space="preserve"> Het gaat hier uitsluitend om meldingen over 'discriminatie', met uitzondering van meldingen over grondrechten van vreemdelingen. Informatie over het totale aantal meldingen in 2011: zie de jaarverslagen ‘Migratie’ en ‘Mensenhandel/mensensmokkel’ van het Centrum.</w:t>
      </w:r>
    </w:p>
  </w:footnote>
  <w:footnote w:id="42">
    <w:p w14:paraId="75757C81" w14:textId="7FDBF922" w:rsidR="00DD206D" w:rsidRPr="00BE3998" w:rsidRDefault="00DD206D">
      <w:pPr>
        <w:pStyle w:val="FootnoteText"/>
        <w:rPr>
          <w:lang w:val="nl-BE"/>
        </w:rPr>
      </w:pPr>
      <w:r>
        <w:rPr>
          <w:rStyle w:val="FootnoteReference"/>
        </w:rPr>
        <w:footnoteRef/>
      </w:r>
      <w:r w:rsidRPr="0039040D">
        <w:rPr>
          <w:lang w:val="nl-BE"/>
        </w:rPr>
        <w:t xml:space="preserve"> </w:t>
      </w:r>
      <w:r>
        <w:rPr>
          <w:lang w:val="nl-BE"/>
        </w:rPr>
        <w:t>Zie ook Stijging van meldingen over groepsgerichte discriminatie, p.</w:t>
      </w:r>
      <w:r w:rsidR="00D411CF">
        <w:rPr>
          <w:lang w:val="nl-BE"/>
        </w:rPr>
        <w:t>67</w:t>
      </w:r>
      <w:r>
        <w:rPr>
          <w:lang w:val="nl-BE"/>
        </w:rPr>
        <w:t>.</w:t>
      </w:r>
    </w:p>
  </w:footnote>
  <w:footnote w:id="43">
    <w:p w14:paraId="001BA59C" w14:textId="54635887" w:rsidR="00DD206D" w:rsidRPr="00BE3998" w:rsidRDefault="00DD206D" w:rsidP="00CC57A9">
      <w:pPr>
        <w:pStyle w:val="FootnoteText"/>
        <w:rPr>
          <w:lang w:val="nl-BE"/>
        </w:rPr>
      </w:pPr>
      <w:r>
        <w:rPr>
          <w:rStyle w:val="FootnoteReference"/>
        </w:rPr>
        <w:footnoteRef/>
      </w:r>
      <w:r>
        <w:rPr>
          <w:lang w:val="nl-BE"/>
        </w:rPr>
        <w:t xml:space="preserve"> Meldingen aan het Centrum kunnen via de websites </w:t>
      </w:r>
      <w:hyperlink r:id="rId1" w:history="1">
        <w:r>
          <w:rPr>
            <w:rStyle w:val="Hyperlink"/>
            <w:lang w:val="nl-BE"/>
          </w:rPr>
          <w:t>www.diversiteit.be</w:t>
        </w:r>
      </w:hyperlink>
      <w:r>
        <w:rPr>
          <w:lang w:val="nl-BE"/>
        </w:rPr>
        <w:t xml:space="preserve">, </w:t>
      </w:r>
      <w:hyperlink r:id="rId2" w:history="1">
        <w:r>
          <w:rPr>
            <w:rStyle w:val="Hyperlink"/>
            <w:lang w:val="nl-BE"/>
          </w:rPr>
          <w:t>www.cyberhate.be</w:t>
        </w:r>
      </w:hyperlink>
      <w:r>
        <w:rPr>
          <w:lang w:val="nl-BE"/>
        </w:rPr>
        <w:t xml:space="preserve"> of </w:t>
      </w:r>
      <w:hyperlink r:id="rId3" w:history="1">
        <w:r w:rsidRPr="00C73852">
          <w:rPr>
            <w:rStyle w:val="Hyperlink"/>
            <w:lang w:val="nl-BE"/>
          </w:rPr>
          <w:t>www.meld-it.be</w:t>
        </w:r>
      </w:hyperlink>
      <w:r>
        <w:rPr>
          <w:lang w:val="nl-BE"/>
        </w:rPr>
        <w:t>.</w:t>
      </w:r>
    </w:p>
  </w:footnote>
  <w:footnote w:id="44">
    <w:p w14:paraId="75757C83" w14:textId="36EFBFFB" w:rsidR="00DD206D" w:rsidRPr="00BE3998" w:rsidRDefault="00DD206D" w:rsidP="00AD7777">
      <w:pPr>
        <w:pStyle w:val="FootnoteText"/>
        <w:rPr>
          <w:lang w:val="nl-BE"/>
        </w:rPr>
      </w:pPr>
      <w:r>
        <w:rPr>
          <w:rStyle w:val="FootnoteReference"/>
        </w:rPr>
        <w:footnoteRef/>
      </w:r>
      <w:r>
        <w:rPr>
          <w:lang w:val="nl-BE"/>
        </w:rPr>
        <w:t xml:space="preserve"> Dit verschil tussen meldingen waarvoor het Centrum al dan niet bevoegd is, werd grondig onderzocht in het Jaarverslag Discriminatie/Diversiteit 2010, op pagina’s 60-62. U kan dit jaarverslag downloaden op de website van het Centrum </w:t>
      </w:r>
      <w:hyperlink r:id="rId4" w:history="1">
        <w:r>
          <w:rPr>
            <w:rStyle w:val="Hyperlink"/>
            <w:lang w:val="nl-BE"/>
          </w:rPr>
          <w:t>www.diversiteit.be</w:t>
        </w:r>
      </w:hyperlink>
      <w:r>
        <w:rPr>
          <w:lang w:val="nl-BE"/>
        </w:rPr>
        <w:t>, rubriek ‘Publicaties’.</w:t>
      </w:r>
    </w:p>
  </w:footnote>
  <w:footnote w:id="45">
    <w:p w14:paraId="75757C84" w14:textId="6A22A02F" w:rsidR="00DD206D" w:rsidRPr="008732B0" w:rsidRDefault="00DD206D" w:rsidP="00361EDC">
      <w:pPr>
        <w:pStyle w:val="FootnoteText"/>
      </w:pPr>
      <w:r w:rsidRPr="008732B0">
        <w:rPr>
          <w:rStyle w:val="FootnoteReference"/>
        </w:rPr>
        <w:footnoteRef/>
      </w:r>
      <w:r w:rsidRPr="008732B0">
        <w:t xml:space="preserve"> </w:t>
      </w:r>
      <w:r w:rsidRPr="008732B0">
        <w:rPr>
          <w:rFonts w:eastAsia="MS Mincho"/>
          <w:color w:val="1A1818"/>
          <w:lang w:eastAsia="fr-FR"/>
        </w:rPr>
        <w:t>J.</w:t>
      </w:r>
      <w:r>
        <w:rPr>
          <w:rFonts w:eastAsia="MS Mincho"/>
          <w:color w:val="1A1818"/>
          <w:lang w:eastAsia="fr-FR"/>
        </w:rPr>
        <w:t xml:space="preserve"> Crocker</w:t>
      </w:r>
      <w:r w:rsidRPr="008732B0">
        <w:rPr>
          <w:rFonts w:eastAsia="MS Mincho"/>
          <w:color w:val="1A1818"/>
          <w:lang w:eastAsia="fr-FR"/>
        </w:rPr>
        <w:t xml:space="preserve"> </w:t>
      </w:r>
      <w:r>
        <w:rPr>
          <w:rFonts w:eastAsia="MS Mincho"/>
          <w:color w:val="1A1818"/>
          <w:lang w:eastAsia="fr-FR"/>
        </w:rPr>
        <w:t>en B.</w:t>
      </w:r>
      <w:r w:rsidRPr="008732B0">
        <w:rPr>
          <w:rFonts w:eastAsia="MS Mincho"/>
          <w:color w:val="1A1818"/>
          <w:lang w:eastAsia="fr-FR"/>
        </w:rPr>
        <w:t xml:space="preserve"> Major, </w:t>
      </w:r>
      <w:r>
        <w:rPr>
          <w:rFonts w:eastAsia="MS Mincho"/>
          <w:color w:val="1A1818"/>
          <w:lang w:eastAsia="fr-FR"/>
        </w:rPr>
        <w:t>“</w:t>
      </w:r>
      <w:r w:rsidRPr="008732B0">
        <w:rPr>
          <w:rFonts w:eastAsia="MS Mincho"/>
          <w:color w:val="1A1818"/>
          <w:lang w:eastAsia="fr-FR"/>
        </w:rPr>
        <w:t>Social stigma and self-esteem: The self-protective properties of stigma</w:t>
      </w:r>
      <w:r>
        <w:rPr>
          <w:rFonts w:eastAsia="MS Mincho"/>
          <w:color w:val="1A1818"/>
          <w:lang w:eastAsia="fr-FR"/>
        </w:rPr>
        <w:t xml:space="preserve">” in </w:t>
      </w:r>
      <w:r w:rsidRPr="008732B0">
        <w:rPr>
          <w:rFonts w:eastAsia="MS Mincho"/>
          <w:color w:val="1A1818"/>
          <w:lang w:eastAsia="fr-FR"/>
        </w:rPr>
        <w:t xml:space="preserve"> </w:t>
      </w:r>
      <w:r w:rsidRPr="008732B0">
        <w:rPr>
          <w:rFonts w:eastAsia="MS Mincho"/>
          <w:i/>
          <w:color w:val="1A1818"/>
          <w:lang w:eastAsia="fr-FR"/>
        </w:rPr>
        <w:t>Psychological Review</w:t>
      </w:r>
      <w:r w:rsidRPr="008732B0">
        <w:rPr>
          <w:rFonts w:eastAsia="MS Mincho"/>
          <w:color w:val="1A1818"/>
          <w:lang w:eastAsia="fr-FR"/>
        </w:rPr>
        <w:t xml:space="preserve">, </w:t>
      </w:r>
      <w:r>
        <w:rPr>
          <w:rFonts w:eastAsia="MS Mincho"/>
          <w:color w:val="1A1818"/>
          <w:lang w:eastAsia="fr-FR"/>
        </w:rPr>
        <w:t xml:space="preserve">1989, n° </w:t>
      </w:r>
      <w:r w:rsidRPr="008732B0">
        <w:rPr>
          <w:rFonts w:eastAsia="MS Mincho"/>
          <w:color w:val="1A1818"/>
          <w:lang w:eastAsia="fr-FR"/>
        </w:rPr>
        <w:t xml:space="preserve">96, </w:t>
      </w:r>
      <w:r>
        <w:rPr>
          <w:rFonts w:eastAsia="MS Mincho"/>
          <w:color w:val="1A1818"/>
          <w:lang w:eastAsia="fr-FR"/>
        </w:rPr>
        <w:t>pp.</w:t>
      </w:r>
      <w:r w:rsidRPr="008732B0">
        <w:rPr>
          <w:rFonts w:eastAsia="MS Mincho"/>
          <w:color w:val="1A1818"/>
          <w:lang w:eastAsia="fr-FR"/>
        </w:rPr>
        <w:t>608–630.</w:t>
      </w:r>
    </w:p>
  </w:footnote>
  <w:footnote w:id="46">
    <w:p w14:paraId="75757C85" w14:textId="4B8FFB23" w:rsidR="00DD206D" w:rsidRPr="008732B0" w:rsidRDefault="00DD206D" w:rsidP="00361EDC">
      <w:pPr>
        <w:pStyle w:val="FootnoteText"/>
      </w:pPr>
      <w:r w:rsidRPr="008732B0">
        <w:rPr>
          <w:rStyle w:val="FootnoteReference"/>
        </w:rPr>
        <w:footnoteRef/>
      </w:r>
      <w:r w:rsidRPr="008732B0">
        <w:t xml:space="preserve"> </w:t>
      </w:r>
      <w:r>
        <w:t xml:space="preserve">D.M. </w:t>
      </w:r>
      <w:r w:rsidRPr="008732B0">
        <w:rPr>
          <w:rFonts w:eastAsia="MS Mincho"/>
          <w:color w:val="000000"/>
          <w:lang w:eastAsia="fr-FR"/>
        </w:rPr>
        <w:t xml:space="preserve">Taylor, </w:t>
      </w:r>
      <w:r>
        <w:rPr>
          <w:rFonts w:eastAsia="MS Mincho"/>
          <w:color w:val="000000"/>
          <w:lang w:eastAsia="fr-FR"/>
        </w:rPr>
        <w:t xml:space="preserve">S.C. </w:t>
      </w:r>
      <w:r w:rsidRPr="008732B0">
        <w:rPr>
          <w:rFonts w:eastAsia="MS Mincho"/>
          <w:color w:val="000000"/>
          <w:lang w:eastAsia="fr-FR"/>
        </w:rPr>
        <w:t xml:space="preserve">Wright, </w:t>
      </w:r>
      <w:r>
        <w:rPr>
          <w:rFonts w:eastAsia="MS Mincho"/>
          <w:color w:val="000000"/>
          <w:lang w:eastAsia="fr-FR"/>
        </w:rPr>
        <w:t xml:space="preserve">F.M. </w:t>
      </w:r>
      <w:r w:rsidRPr="008732B0">
        <w:rPr>
          <w:rFonts w:eastAsia="MS Mincho"/>
          <w:color w:val="000000"/>
          <w:lang w:eastAsia="fr-FR"/>
        </w:rPr>
        <w:t>Moghaddam</w:t>
      </w:r>
      <w:r>
        <w:rPr>
          <w:rFonts w:eastAsia="MS Mincho"/>
          <w:color w:val="000000"/>
          <w:lang w:eastAsia="fr-FR"/>
        </w:rPr>
        <w:t xml:space="preserve"> en R.N. </w:t>
      </w:r>
      <w:r w:rsidRPr="008732B0">
        <w:rPr>
          <w:rFonts w:eastAsia="MS Mincho"/>
          <w:color w:val="000000"/>
          <w:lang w:eastAsia="fr-FR"/>
        </w:rPr>
        <w:t xml:space="preserve">Lalonde, </w:t>
      </w:r>
      <w:r>
        <w:rPr>
          <w:rFonts w:eastAsia="MS Mincho"/>
          <w:color w:val="000000"/>
          <w:lang w:eastAsia="fr-FR"/>
        </w:rPr>
        <w:t>“</w:t>
      </w:r>
      <w:r w:rsidRPr="008732B0">
        <w:rPr>
          <w:rFonts w:eastAsia="MS Mincho"/>
          <w:color w:val="000000"/>
          <w:lang w:eastAsia="fr-FR"/>
        </w:rPr>
        <w:t>The personal/group discrepancy: Perceiving my group, but not myself, to be a target for discrimination</w:t>
      </w:r>
      <w:r>
        <w:rPr>
          <w:rFonts w:eastAsia="MS Mincho"/>
          <w:color w:val="000000"/>
          <w:lang w:eastAsia="fr-FR"/>
        </w:rPr>
        <w:t>” in</w:t>
      </w:r>
      <w:r w:rsidRPr="008732B0">
        <w:rPr>
          <w:rFonts w:eastAsia="MS Mincho"/>
          <w:color w:val="000000"/>
          <w:lang w:eastAsia="fr-FR"/>
        </w:rPr>
        <w:t xml:space="preserve"> </w:t>
      </w:r>
      <w:r w:rsidRPr="008732B0">
        <w:rPr>
          <w:rFonts w:eastAsia="MS Mincho"/>
          <w:i/>
          <w:iCs/>
          <w:color w:val="000000"/>
          <w:lang w:eastAsia="fr-FR"/>
        </w:rPr>
        <w:t>Personality and Social Psychology Bulletin</w:t>
      </w:r>
      <w:r w:rsidRPr="008732B0">
        <w:rPr>
          <w:rFonts w:eastAsia="MS Mincho"/>
          <w:iCs/>
          <w:color w:val="000000"/>
          <w:lang w:eastAsia="fr-FR"/>
        </w:rPr>
        <w:t xml:space="preserve">, </w:t>
      </w:r>
      <w:r>
        <w:rPr>
          <w:rFonts w:eastAsia="MS Mincho"/>
          <w:iCs/>
          <w:color w:val="000000"/>
          <w:lang w:eastAsia="fr-FR"/>
        </w:rPr>
        <w:t xml:space="preserve">1990, n° </w:t>
      </w:r>
      <w:r w:rsidRPr="008732B0">
        <w:rPr>
          <w:rFonts w:eastAsia="MS Mincho"/>
          <w:iCs/>
          <w:color w:val="000000"/>
          <w:lang w:eastAsia="fr-FR"/>
        </w:rPr>
        <w:t xml:space="preserve">16, </w:t>
      </w:r>
      <w:r>
        <w:rPr>
          <w:rFonts w:eastAsia="MS Mincho"/>
          <w:iCs/>
          <w:color w:val="000000"/>
          <w:lang w:eastAsia="fr-FR"/>
        </w:rPr>
        <w:t>pp.</w:t>
      </w:r>
      <w:r w:rsidRPr="008732B0">
        <w:rPr>
          <w:rFonts w:eastAsia="MS Mincho"/>
          <w:color w:val="000000"/>
          <w:lang w:eastAsia="fr-FR"/>
        </w:rPr>
        <w:t>254-262.</w:t>
      </w:r>
    </w:p>
  </w:footnote>
  <w:footnote w:id="47">
    <w:p w14:paraId="75757C86" w14:textId="67C970A1" w:rsidR="00DD206D" w:rsidRPr="008732B0" w:rsidRDefault="00DD206D" w:rsidP="00361E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1A1818"/>
          <w:sz w:val="20"/>
          <w:szCs w:val="20"/>
          <w:lang w:eastAsia="fr-FR"/>
        </w:rPr>
      </w:pPr>
      <w:r w:rsidRPr="008732B0">
        <w:rPr>
          <w:rStyle w:val="FootnoteReference"/>
          <w:sz w:val="20"/>
          <w:szCs w:val="20"/>
        </w:rPr>
        <w:footnoteRef/>
      </w:r>
      <w:r w:rsidRPr="008732B0">
        <w:rPr>
          <w:sz w:val="20"/>
          <w:szCs w:val="20"/>
        </w:rPr>
        <w:t xml:space="preserve"> </w:t>
      </w:r>
      <w:r>
        <w:rPr>
          <w:sz w:val="20"/>
          <w:szCs w:val="20"/>
        </w:rPr>
        <w:t xml:space="preserve">T. </w:t>
      </w:r>
      <w:r w:rsidRPr="008732B0">
        <w:rPr>
          <w:rFonts w:eastAsia="MS Mincho"/>
          <w:color w:val="1A1818"/>
          <w:sz w:val="20"/>
          <w:szCs w:val="20"/>
          <w:lang w:eastAsia="fr-FR"/>
        </w:rPr>
        <w:t xml:space="preserve">Postmes, </w:t>
      </w:r>
      <w:r>
        <w:rPr>
          <w:rFonts w:eastAsia="MS Mincho"/>
          <w:color w:val="1A1818"/>
          <w:sz w:val="20"/>
          <w:szCs w:val="20"/>
          <w:lang w:eastAsia="fr-FR"/>
        </w:rPr>
        <w:t>N</w:t>
      </w:r>
      <w:r w:rsidRPr="008732B0">
        <w:rPr>
          <w:rFonts w:eastAsia="MS Mincho"/>
          <w:color w:val="1A1818"/>
          <w:sz w:val="20"/>
          <w:szCs w:val="20"/>
          <w:lang w:eastAsia="fr-FR"/>
        </w:rPr>
        <w:t xml:space="preserve">. Branscombe, </w:t>
      </w:r>
      <w:r>
        <w:rPr>
          <w:rFonts w:eastAsia="MS Mincho"/>
          <w:color w:val="1A1818"/>
          <w:sz w:val="20"/>
          <w:szCs w:val="20"/>
          <w:lang w:eastAsia="fr-FR"/>
        </w:rPr>
        <w:t>R.</w:t>
      </w:r>
      <w:r w:rsidRPr="008732B0">
        <w:rPr>
          <w:rFonts w:eastAsia="MS Mincho"/>
          <w:color w:val="1A1818"/>
          <w:sz w:val="20"/>
          <w:szCs w:val="20"/>
          <w:lang w:eastAsia="fr-FR"/>
        </w:rPr>
        <w:t xml:space="preserve"> Spears</w:t>
      </w:r>
      <w:r>
        <w:rPr>
          <w:rFonts w:eastAsia="MS Mincho"/>
          <w:color w:val="1A1818"/>
          <w:sz w:val="20"/>
          <w:szCs w:val="20"/>
          <w:lang w:eastAsia="fr-FR"/>
        </w:rPr>
        <w:t xml:space="preserve"> en H. </w:t>
      </w:r>
      <w:r w:rsidRPr="008732B0">
        <w:rPr>
          <w:rFonts w:eastAsia="MS Mincho"/>
          <w:color w:val="1A1818"/>
          <w:sz w:val="20"/>
          <w:szCs w:val="20"/>
          <w:lang w:eastAsia="fr-FR"/>
        </w:rPr>
        <w:t xml:space="preserve">Young, </w:t>
      </w:r>
      <w:r>
        <w:rPr>
          <w:rFonts w:eastAsia="MS Mincho"/>
          <w:color w:val="1A1818"/>
          <w:sz w:val="20"/>
          <w:szCs w:val="20"/>
          <w:lang w:eastAsia="fr-FR"/>
        </w:rPr>
        <w:t>“</w:t>
      </w:r>
      <w:r w:rsidRPr="008732B0">
        <w:rPr>
          <w:rFonts w:eastAsia="MS Mincho"/>
          <w:color w:val="1A1818"/>
          <w:sz w:val="20"/>
          <w:szCs w:val="20"/>
          <w:lang w:eastAsia="fr-FR"/>
        </w:rPr>
        <w:t>Comparative processes in personal and group</w:t>
      </w:r>
    </w:p>
    <w:p w14:paraId="75757C87" w14:textId="4BE262EE" w:rsidR="00DD206D" w:rsidRPr="008732B0" w:rsidRDefault="00DD206D" w:rsidP="00361EDC">
      <w:pPr>
        <w:pStyle w:val="FootnoteText"/>
      </w:pPr>
      <w:r w:rsidRPr="008732B0">
        <w:rPr>
          <w:rFonts w:eastAsia="MS Mincho"/>
          <w:color w:val="1A1818"/>
          <w:lang w:eastAsia="fr-FR"/>
        </w:rPr>
        <w:t>judgments: Resolving the discrepancy</w:t>
      </w:r>
      <w:r>
        <w:rPr>
          <w:rFonts w:eastAsia="MS Mincho"/>
          <w:color w:val="1A1818"/>
          <w:lang w:eastAsia="fr-FR"/>
        </w:rPr>
        <w:t>” in</w:t>
      </w:r>
      <w:r w:rsidRPr="008732B0">
        <w:rPr>
          <w:rFonts w:eastAsia="MS Mincho"/>
          <w:color w:val="1A1818"/>
          <w:lang w:eastAsia="fr-FR"/>
        </w:rPr>
        <w:t xml:space="preserve"> </w:t>
      </w:r>
      <w:r w:rsidRPr="008732B0">
        <w:rPr>
          <w:rFonts w:eastAsia="MS Mincho"/>
          <w:i/>
          <w:color w:val="1A1818"/>
          <w:lang w:eastAsia="fr-FR"/>
        </w:rPr>
        <w:t>Journal of Personality and Social Psychology</w:t>
      </w:r>
      <w:r w:rsidRPr="008732B0">
        <w:rPr>
          <w:rFonts w:eastAsia="MS Mincho"/>
          <w:color w:val="1A1818"/>
          <w:lang w:eastAsia="fr-FR"/>
        </w:rPr>
        <w:t xml:space="preserve">, </w:t>
      </w:r>
      <w:r>
        <w:rPr>
          <w:rFonts w:eastAsia="MS Mincho"/>
          <w:color w:val="1A1818"/>
          <w:lang w:eastAsia="fr-FR"/>
        </w:rPr>
        <w:t xml:space="preserve">1990, n° </w:t>
      </w:r>
      <w:r w:rsidRPr="008732B0">
        <w:rPr>
          <w:rFonts w:eastAsia="MS Mincho"/>
          <w:color w:val="1A1818"/>
          <w:lang w:eastAsia="fr-FR"/>
        </w:rPr>
        <w:t xml:space="preserve">76, </w:t>
      </w:r>
      <w:r>
        <w:rPr>
          <w:rFonts w:eastAsia="MS Mincho"/>
          <w:color w:val="1A1818"/>
          <w:lang w:eastAsia="fr-FR"/>
        </w:rPr>
        <w:t>pp.</w:t>
      </w:r>
      <w:r w:rsidRPr="008732B0">
        <w:rPr>
          <w:rFonts w:eastAsia="MS Mincho"/>
          <w:color w:val="1A1818"/>
          <w:lang w:eastAsia="fr-FR"/>
        </w:rPr>
        <w:t>320–338.</w:t>
      </w:r>
    </w:p>
  </w:footnote>
  <w:footnote w:id="48">
    <w:p w14:paraId="75757C88" w14:textId="731AE13E" w:rsidR="00DD206D" w:rsidRPr="00A12F94" w:rsidRDefault="00DD206D" w:rsidP="00361EDC">
      <w:pPr>
        <w:pStyle w:val="FootnoteText"/>
      </w:pPr>
      <w:r w:rsidRPr="008732B0">
        <w:rPr>
          <w:rStyle w:val="FootnoteReference"/>
        </w:rPr>
        <w:footnoteRef/>
      </w:r>
      <w:r w:rsidRPr="008732B0">
        <w:t xml:space="preserve"> A. </w:t>
      </w:r>
      <w:r>
        <w:rPr>
          <w:rFonts w:eastAsia="MS Mincho"/>
          <w:color w:val="000000"/>
          <w:lang w:eastAsia="fr-FR"/>
        </w:rPr>
        <w:t>Alarcon-Henriquez</w:t>
      </w:r>
      <w:r w:rsidRPr="008732B0">
        <w:rPr>
          <w:rFonts w:eastAsia="MS Mincho"/>
          <w:color w:val="000000"/>
          <w:lang w:eastAsia="fr-FR"/>
        </w:rPr>
        <w:t xml:space="preserve"> en A.E. Azzi, </w:t>
      </w:r>
      <w:r>
        <w:rPr>
          <w:rFonts w:eastAsia="MS Mincho"/>
          <w:color w:val="000000"/>
          <w:lang w:eastAsia="fr-FR"/>
        </w:rPr>
        <w:t>“</w:t>
      </w:r>
      <w:r w:rsidRPr="008732B0">
        <w:rPr>
          <w:rFonts w:eastAsia="MS Mincho"/>
          <w:color w:val="000000"/>
          <w:lang w:eastAsia="fr-FR"/>
        </w:rPr>
        <w:t>Why do minorities rarely report exper</w:t>
      </w:r>
      <w:r>
        <w:rPr>
          <w:rFonts w:eastAsia="MS Mincho"/>
          <w:color w:val="000000"/>
          <w:lang w:eastAsia="fr-FR"/>
        </w:rPr>
        <w:t>iences with discrimination?</w:t>
      </w:r>
      <w:r w:rsidRPr="008732B0">
        <w:rPr>
          <w:rFonts w:eastAsia="MS Mincho"/>
          <w:color w:val="000000"/>
          <w:lang w:eastAsia="fr-FR"/>
        </w:rPr>
        <w:t xml:space="preserve"> Exploring qualitatively what inhibits or favours claims of discrimination</w:t>
      </w:r>
      <w:r>
        <w:rPr>
          <w:rFonts w:eastAsia="MS Mincho"/>
          <w:color w:val="000000"/>
          <w:lang w:eastAsia="fr-FR"/>
        </w:rPr>
        <w:t>”</w:t>
      </w:r>
      <w:r w:rsidRPr="008732B0">
        <w:rPr>
          <w:rFonts w:eastAsia="MS Mincho"/>
          <w:color w:val="000000"/>
          <w:lang w:eastAsia="fr-FR"/>
        </w:rPr>
        <w:t xml:space="preserve"> </w:t>
      </w:r>
      <w:r>
        <w:rPr>
          <w:rFonts w:eastAsia="MS Mincho"/>
          <w:color w:val="000000"/>
          <w:lang w:eastAsia="fr-FR"/>
        </w:rPr>
        <w:t>in S. Bonjour, D. Jacobs, en</w:t>
      </w:r>
      <w:r w:rsidRPr="008732B0">
        <w:rPr>
          <w:rFonts w:eastAsia="MS Mincho"/>
          <w:color w:val="000000"/>
          <w:lang w:eastAsia="fr-FR"/>
        </w:rPr>
        <w:t xml:space="preserve"> A. Rea (</w:t>
      </w:r>
      <w:r>
        <w:rPr>
          <w:rFonts w:eastAsia="MS Mincho"/>
          <w:color w:val="000000"/>
          <w:lang w:eastAsia="fr-FR"/>
        </w:rPr>
        <w:t>e</w:t>
      </w:r>
      <w:r w:rsidRPr="008732B0">
        <w:rPr>
          <w:rFonts w:eastAsia="MS Mincho"/>
          <w:color w:val="000000"/>
          <w:lang w:eastAsia="fr-FR"/>
        </w:rPr>
        <w:t xml:space="preserve">d.), </w:t>
      </w:r>
      <w:r w:rsidRPr="008732B0">
        <w:rPr>
          <w:rFonts w:eastAsia="MS Mincho"/>
          <w:i/>
          <w:iCs/>
          <w:color w:val="000000"/>
          <w:lang w:eastAsia="fr-FR"/>
        </w:rPr>
        <w:t>The Others in Europe: Legal and Social Categorization in Context</w:t>
      </w:r>
      <w:r>
        <w:rPr>
          <w:rFonts w:eastAsia="MS Mincho"/>
          <w:color w:val="000000"/>
          <w:lang w:eastAsia="fr-FR"/>
        </w:rPr>
        <w:t>,</w:t>
      </w:r>
      <w:r w:rsidRPr="008732B0">
        <w:rPr>
          <w:rFonts w:eastAsia="MS Mincho"/>
          <w:color w:val="000000"/>
          <w:lang w:eastAsia="fr-FR"/>
        </w:rPr>
        <w:t xml:space="preserve"> </w:t>
      </w:r>
      <w:r w:rsidRPr="00A12F94">
        <w:rPr>
          <w:rFonts w:eastAsia="MS Mincho"/>
          <w:color w:val="000000"/>
          <w:lang w:eastAsia="fr-FR"/>
        </w:rPr>
        <w:t>Brussel, Editions de l’Université de Bruxelles, 1999.</w:t>
      </w:r>
    </w:p>
  </w:footnote>
  <w:footnote w:id="49">
    <w:p w14:paraId="75757C89" w14:textId="46243ECE" w:rsidR="00DD206D" w:rsidRPr="008732B0" w:rsidRDefault="00DD206D" w:rsidP="00361EDC">
      <w:pPr>
        <w:pStyle w:val="FootnoteText"/>
      </w:pPr>
      <w:r w:rsidRPr="008732B0">
        <w:rPr>
          <w:rStyle w:val="FootnoteReference"/>
        </w:rPr>
        <w:footnoteRef/>
      </w:r>
      <w:r w:rsidRPr="008732B0">
        <w:t xml:space="preserve"> D. </w:t>
      </w:r>
      <w:r w:rsidRPr="008732B0">
        <w:rPr>
          <w:rFonts w:eastAsia="MS Mincho"/>
          <w:color w:val="000000"/>
          <w:lang w:eastAsia="fr-FR"/>
        </w:rPr>
        <w:t>Bo</w:t>
      </w:r>
      <w:r>
        <w:rPr>
          <w:rFonts w:eastAsia="MS Mincho"/>
          <w:color w:val="000000"/>
          <w:lang w:eastAsia="fr-FR"/>
        </w:rPr>
        <w:t>urguignon, E. Seron, V. Yzerbyt en G. Herman, “</w:t>
      </w:r>
      <w:r w:rsidRPr="008732B0">
        <w:rPr>
          <w:rFonts w:eastAsia="MS Mincho"/>
          <w:color w:val="000000"/>
          <w:lang w:eastAsia="fr-FR"/>
        </w:rPr>
        <w:t xml:space="preserve">Perceived group and personal discrimination: Differential </w:t>
      </w:r>
      <w:r>
        <w:rPr>
          <w:rFonts w:eastAsia="MS Mincho"/>
          <w:color w:val="000000"/>
          <w:lang w:eastAsia="fr-FR"/>
        </w:rPr>
        <w:t>effects on personal self-esteem” in</w:t>
      </w:r>
      <w:r w:rsidRPr="008732B0">
        <w:rPr>
          <w:rFonts w:eastAsia="MS Mincho"/>
          <w:color w:val="000000"/>
          <w:lang w:eastAsia="fr-FR"/>
        </w:rPr>
        <w:t xml:space="preserve"> </w:t>
      </w:r>
      <w:r w:rsidRPr="008732B0">
        <w:rPr>
          <w:rFonts w:eastAsia="MS Mincho"/>
          <w:i/>
          <w:color w:val="000000"/>
          <w:lang w:eastAsia="fr-FR"/>
        </w:rPr>
        <w:t>European Journal of Social Psychology</w:t>
      </w:r>
      <w:r w:rsidRPr="008732B0">
        <w:rPr>
          <w:rFonts w:eastAsia="MS Mincho"/>
          <w:color w:val="000000"/>
          <w:lang w:eastAsia="fr-FR"/>
        </w:rPr>
        <w:t xml:space="preserve">, </w:t>
      </w:r>
      <w:r>
        <w:rPr>
          <w:rFonts w:eastAsia="MS Mincho"/>
          <w:color w:val="000000"/>
          <w:lang w:eastAsia="fr-FR"/>
        </w:rPr>
        <w:t xml:space="preserve">2006, n° </w:t>
      </w:r>
      <w:r w:rsidRPr="008732B0">
        <w:rPr>
          <w:rFonts w:eastAsia="MS Mincho"/>
          <w:color w:val="000000"/>
          <w:lang w:eastAsia="fr-FR"/>
        </w:rPr>
        <w:t xml:space="preserve">36, </w:t>
      </w:r>
      <w:r>
        <w:rPr>
          <w:rFonts w:eastAsia="MS Mincho"/>
          <w:color w:val="000000"/>
          <w:lang w:eastAsia="fr-FR"/>
        </w:rPr>
        <w:t>pp.</w:t>
      </w:r>
      <w:r w:rsidRPr="008732B0">
        <w:rPr>
          <w:rFonts w:eastAsia="MS Mincho"/>
          <w:color w:val="000000"/>
          <w:lang w:eastAsia="fr-FR"/>
        </w:rPr>
        <w:t>773–789.</w:t>
      </w:r>
    </w:p>
  </w:footnote>
  <w:footnote w:id="50">
    <w:p w14:paraId="75757C8A" w14:textId="500CA31E" w:rsidR="00DD206D" w:rsidRPr="008732B0" w:rsidRDefault="00DD206D" w:rsidP="00361EDC">
      <w:pPr>
        <w:pStyle w:val="FootnoteText"/>
      </w:pPr>
      <w:r w:rsidRPr="008732B0">
        <w:rPr>
          <w:rStyle w:val="FootnoteReference"/>
        </w:rPr>
        <w:footnoteRef/>
      </w:r>
      <w:r w:rsidRPr="008732B0">
        <w:t xml:space="preserve"> </w:t>
      </w:r>
      <w:r>
        <w:rPr>
          <w:rFonts w:eastAsia="MS Mincho"/>
          <w:color w:val="1A1818"/>
          <w:lang w:eastAsia="fr-FR"/>
        </w:rPr>
        <w:t>N.</w:t>
      </w:r>
      <w:r w:rsidRPr="008732B0">
        <w:rPr>
          <w:rFonts w:eastAsia="MS Mincho"/>
          <w:color w:val="1A1818"/>
          <w:lang w:eastAsia="fr-FR"/>
        </w:rPr>
        <w:t>R</w:t>
      </w:r>
      <w:r>
        <w:rPr>
          <w:rFonts w:eastAsia="MS Mincho"/>
          <w:color w:val="1A1818"/>
          <w:lang w:eastAsia="fr-FR"/>
        </w:rPr>
        <w:t>.</w:t>
      </w:r>
      <w:r w:rsidRPr="008732B0">
        <w:rPr>
          <w:rFonts w:eastAsia="MS Mincho"/>
          <w:color w:val="1A1818"/>
          <w:lang w:eastAsia="fr-FR"/>
        </w:rPr>
        <w:t xml:space="preserve"> Branscombe,</w:t>
      </w:r>
      <w:r>
        <w:rPr>
          <w:rFonts w:eastAsia="MS Mincho"/>
          <w:color w:val="1A1818"/>
          <w:lang w:eastAsia="fr-FR"/>
        </w:rPr>
        <w:t xml:space="preserve"> M.T.</w:t>
      </w:r>
      <w:r w:rsidRPr="008732B0">
        <w:rPr>
          <w:rFonts w:eastAsia="MS Mincho"/>
          <w:color w:val="1A1818"/>
          <w:lang w:eastAsia="fr-FR"/>
        </w:rPr>
        <w:t xml:space="preserve"> Schmitt</w:t>
      </w:r>
      <w:r>
        <w:rPr>
          <w:rFonts w:eastAsia="MS Mincho"/>
          <w:color w:val="1A1818"/>
          <w:lang w:eastAsia="fr-FR"/>
        </w:rPr>
        <w:t xml:space="preserve"> en</w:t>
      </w:r>
      <w:r w:rsidRPr="008732B0">
        <w:rPr>
          <w:rFonts w:eastAsia="MS Mincho"/>
          <w:color w:val="1A1818"/>
          <w:lang w:eastAsia="fr-FR"/>
        </w:rPr>
        <w:t xml:space="preserve"> </w:t>
      </w:r>
      <w:r>
        <w:rPr>
          <w:rFonts w:eastAsia="MS Mincho"/>
          <w:color w:val="1A1818"/>
          <w:lang w:eastAsia="fr-FR"/>
        </w:rPr>
        <w:t>R.D.</w:t>
      </w:r>
      <w:r w:rsidRPr="008732B0">
        <w:rPr>
          <w:rFonts w:eastAsia="MS Mincho"/>
          <w:color w:val="1A1818"/>
          <w:lang w:eastAsia="fr-FR"/>
        </w:rPr>
        <w:t xml:space="preserve"> Harvey, </w:t>
      </w:r>
      <w:r>
        <w:rPr>
          <w:rFonts w:eastAsia="MS Mincho"/>
          <w:color w:val="1A1818"/>
          <w:lang w:eastAsia="fr-FR"/>
        </w:rPr>
        <w:t>“</w:t>
      </w:r>
      <w:r w:rsidRPr="008732B0">
        <w:rPr>
          <w:rFonts w:eastAsia="MS Mincho"/>
          <w:color w:val="1A1818"/>
          <w:lang w:eastAsia="fr-FR"/>
        </w:rPr>
        <w:t>Perceiving pervasive discrimination among African Americans: Implications for group identification and well-being</w:t>
      </w:r>
      <w:r>
        <w:rPr>
          <w:rFonts w:eastAsia="MS Mincho"/>
          <w:color w:val="1A1818"/>
          <w:lang w:eastAsia="fr-FR"/>
        </w:rPr>
        <w:t>”</w:t>
      </w:r>
      <w:r w:rsidRPr="008732B0">
        <w:rPr>
          <w:rFonts w:eastAsia="MS Mincho"/>
          <w:color w:val="1A1818"/>
          <w:lang w:eastAsia="fr-FR"/>
        </w:rPr>
        <w:t xml:space="preserve"> </w:t>
      </w:r>
      <w:r>
        <w:rPr>
          <w:rFonts w:eastAsia="MS Mincho"/>
          <w:color w:val="1A1818"/>
          <w:lang w:eastAsia="fr-FR"/>
        </w:rPr>
        <w:t xml:space="preserve">in </w:t>
      </w:r>
      <w:r w:rsidRPr="003630FC">
        <w:rPr>
          <w:rFonts w:eastAsia="MS Mincho"/>
          <w:i/>
          <w:color w:val="1A1818"/>
          <w:lang w:eastAsia="fr-FR"/>
        </w:rPr>
        <w:t>Journal of Personality and Social Psychology</w:t>
      </w:r>
      <w:r w:rsidRPr="008732B0">
        <w:rPr>
          <w:rFonts w:eastAsia="MS Mincho"/>
          <w:color w:val="1A1818"/>
          <w:lang w:eastAsia="fr-FR"/>
        </w:rPr>
        <w:t xml:space="preserve">, </w:t>
      </w:r>
      <w:r>
        <w:rPr>
          <w:rFonts w:eastAsia="MS Mincho"/>
          <w:color w:val="1A1818"/>
          <w:lang w:eastAsia="fr-FR"/>
        </w:rPr>
        <w:t xml:space="preserve">1999, n° </w:t>
      </w:r>
      <w:r w:rsidRPr="008732B0">
        <w:rPr>
          <w:rFonts w:eastAsia="MS Mincho"/>
          <w:color w:val="1A1818"/>
          <w:lang w:eastAsia="fr-FR"/>
        </w:rPr>
        <w:t xml:space="preserve">77, </w:t>
      </w:r>
      <w:r>
        <w:rPr>
          <w:rFonts w:eastAsia="MS Mincho"/>
          <w:color w:val="1A1818"/>
          <w:lang w:eastAsia="fr-FR"/>
        </w:rPr>
        <w:t>pp.</w:t>
      </w:r>
      <w:r w:rsidRPr="008732B0">
        <w:rPr>
          <w:rFonts w:eastAsia="MS Mincho"/>
          <w:color w:val="1A1818"/>
          <w:lang w:eastAsia="fr-FR"/>
        </w:rPr>
        <w:t>135–149.</w:t>
      </w:r>
    </w:p>
  </w:footnote>
  <w:footnote w:id="51">
    <w:p w14:paraId="75757C8B" w14:textId="286619BB" w:rsidR="00DD206D" w:rsidRPr="008732B0" w:rsidRDefault="00DD206D" w:rsidP="00361EDC">
      <w:pPr>
        <w:pStyle w:val="FootnoteText"/>
      </w:pPr>
      <w:r w:rsidRPr="008732B0">
        <w:rPr>
          <w:rStyle w:val="FootnoteReference"/>
        </w:rPr>
        <w:footnoteRef/>
      </w:r>
      <w:r w:rsidRPr="008732B0">
        <w:t xml:space="preserve"> </w:t>
      </w:r>
      <w:r>
        <w:t xml:space="preserve">M.T. </w:t>
      </w:r>
      <w:r>
        <w:rPr>
          <w:rFonts w:eastAsia="MS Mincho"/>
          <w:color w:val="1A1818"/>
          <w:lang w:eastAsia="fr-FR"/>
        </w:rPr>
        <w:t>Schmitt en N.R.</w:t>
      </w:r>
      <w:r w:rsidRPr="008732B0">
        <w:rPr>
          <w:rFonts w:eastAsia="MS Mincho"/>
          <w:color w:val="1A1818"/>
          <w:lang w:eastAsia="fr-FR"/>
        </w:rPr>
        <w:t xml:space="preserve"> Branscombe, </w:t>
      </w:r>
      <w:r>
        <w:rPr>
          <w:rFonts w:eastAsia="MS Mincho"/>
          <w:color w:val="1A1818"/>
          <w:lang w:eastAsia="fr-FR"/>
        </w:rPr>
        <w:t>“</w:t>
      </w:r>
      <w:r w:rsidRPr="008732B0">
        <w:rPr>
          <w:rFonts w:eastAsia="MS Mincho"/>
          <w:color w:val="1A1818"/>
          <w:lang w:eastAsia="fr-FR"/>
        </w:rPr>
        <w:t>The meaning and consequences of perceived discrimination in disadvantaged and privileged social groups</w:t>
      </w:r>
      <w:r>
        <w:rPr>
          <w:rFonts w:eastAsia="MS Mincho"/>
          <w:color w:val="1A1818"/>
          <w:lang w:eastAsia="fr-FR"/>
        </w:rPr>
        <w:t>”</w:t>
      </w:r>
      <w:r w:rsidRPr="008732B0">
        <w:rPr>
          <w:rFonts w:eastAsia="MS Mincho"/>
          <w:color w:val="1A1818"/>
          <w:lang w:eastAsia="fr-FR"/>
        </w:rPr>
        <w:t xml:space="preserve"> </w:t>
      </w:r>
      <w:r>
        <w:rPr>
          <w:rFonts w:eastAsia="MS Mincho"/>
          <w:color w:val="1A1818"/>
          <w:lang w:eastAsia="fr-FR"/>
        </w:rPr>
        <w:t>i</w:t>
      </w:r>
      <w:r w:rsidRPr="008732B0">
        <w:rPr>
          <w:rFonts w:eastAsia="MS Mincho"/>
          <w:color w:val="1A1818"/>
          <w:lang w:eastAsia="fr-FR"/>
        </w:rPr>
        <w:t>n W. Stroebe</w:t>
      </w:r>
      <w:r>
        <w:rPr>
          <w:rFonts w:eastAsia="MS Mincho"/>
          <w:color w:val="1A1818"/>
          <w:lang w:eastAsia="fr-FR"/>
        </w:rPr>
        <w:t xml:space="preserve"> en M. Hewstone (ed</w:t>
      </w:r>
      <w:r w:rsidRPr="008732B0">
        <w:rPr>
          <w:rFonts w:eastAsia="MS Mincho"/>
          <w:color w:val="1A1818"/>
          <w:lang w:eastAsia="fr-FR"/>
        </w:rPr>
        <w:t xml:space="preserve">.), </w:t>
      </w:r>
      <w:r w:rsidRPr="003630FC">
        <w:rPr>
          <w:rFonts w:eastAsia="MS Mincho"/>
          <w:i/>
          <w:color w:val="1A1818"/>
          <w:lang w:eastAsia="fr-FR"/>
        </w:rPr>
        <w:t>European review of social psychology</w:t>
      </w:r>
      <w:r>
        <w:rPr>
          <w:rFonts w:eastAsia="MS Mincho"/>
          <w:color w:val="1A1818"/>
          <w:lang w:eastAsia="fr-FR"/>
        </w:rPr>
        <w:t xml:space="preserve">, </w:t>
      </w:r>
      <w:r w:rsidRPr="008732B0">
        <w:rPr>
          <w:rFonts w:eastAsia="MS Mincho"/>
          <w:color w:val="1A1818"/>
          <w:lang w:val="de-DE" w:eastAsia="fr-FR"/>
        </w:rPr>
        <w:t>Chichester, Eng</w:t>
      </w:r>
      <w:r>
        <w:rPr>
          <w:rFonts w:eastAsia="MS Mincho"/>
          <w:color w:val="1A1818"/>
          <w:lang w:val="de-DE" w:eastAsia="fr-FR"/>
        </w:rPr>
        <w:t>e</w:t>
      </w:r>
      <w:r w:rsidRPr="008732B0">
        <w:rPr>
          <w:rFonts w:eastAsia="MS Mincho"/>
          <w:color w:val="1A1818"/>
          <w:lang w:val="de-DE" w:eastAsia="fr-FR"/>
        </w:rPr>
        <w:t>land</w:t>
      </w:r>
      <w:r>
        <w:rPr>
          <w:rFonts w:eastAsia="MS Mincho"/>
          <w:color w:val="1A1818"/>
          <w:lang w:val="de-DE" w:eastAsia="fr-FR"/>
        </w:rPr>
        <w:t xml:space="preserve">, </w:t>
      </w:r>
      <w:r>
        <w:rPr>
          <w:rFonts w:eastAsia="MS Mincho"/>
          <w:color w:val="1A1818"/>
          <w:lang w:eastAsia="fr-FR"/>
        </w:rPr>
        <w:t xml:space="preserve">2002, </w:t>
      </w:r>
      <w:r w:rsidRPr="008732B0">
        <w:rPr>
          <w:rFonts w:eastAsia="MS Mincho"/>
          <w:color w:val="1A1818"/>
          <w:lang w:eastAsia="fr-FR"/>
        </w:rPr>
        <w:t>Vol. 12, pp. 167–199.</w:t>
      </w:r>
    </w:p>
  </w:footnote>
  <w:footnote w:id="52">
    <w:p w14:paraId="75757C8C" w14:textId="7B423F55" w:rsidR="00DD206D" w:rsidRPr="003630FC" w:rsidRDefault="00DD206D" w:rsidP="00361EDC">
      <w:pPr>
        <w:pStyle w:val="FootnoteText"/>
      </w:pPr>
      <w:r w:rsidRPr="008732B0">
        <w:rPr>
          <w:rStyle w:val="FootnoteReference"/>
        </w:rPr>
        <w:footnoteRef/>
      </w:r>
      <w:r w:rsidRPr="008732B0">
        <w:rPr>
          <w:lang w:val="de-DE"/>
        </w:rPr>
        <w:t xml:space="preserve"> </w:t>
      </w:r>
      <w:r>
        <w:rPr>
          <w:lang w:val="de-DE"/>
        </w:rPr>
        <w:t xml:space="preserve">M.D. </w:t>
      </w:r>
      <w:r w:rsidRPr="008732B0">
        <w:rPr>
          <w:rFonts w:eastAsia="MS Mincho"/>
          <w:color w:val="000000"/>
          <w:lang w:val="de-DE" w:eastAsia="fr-FR"/>
        </w:rPr>
        <w:t xml:space="preserve">Foster, </w:t>
      </w:r>
      <w:r>
        <w:rPr>
          <w:rFonts w:eastAsia="MS Mincho"/>
          <w:color w:val="000000"/>
          <w:lang w:val="de-DE" w:eastAsia="fr-FR"/>
        </w:rPr>
        <w:t xml:space="preserve">S. </w:t>
      </w:r>
      <w:r w:rsidRPr="008732B0">
        <w:rPr>
          <w:rFonts w:eastAsia="MS Mincho"/>
          <w:color w:val="000000"/>
          <w:lang w:val="de-DE" w:eastAsia="fr-FR"/>
        </w:rPr>
        <w:t>Arnt</w:t>
      </w:r>
      <w:r>
        <w:rPr>
          <w:rFonts w:eastAsia="MS Mincho"/>
          <w:color w:val="000000"/>
          <w:lang w:val="de-DE" w:eastAsia="fr-FR"/>
        </w:rPr>
        <w:t xml:space="preserve"> en J. </w:t>
      </w:r>
      <w:r w:rsidRPr="008732B0">
        <w:rPr>
          <w:rFonts w:eastAsia="MS Mincho"/>
          <w:color w:val="000000"/>
          <w:lang w:val="de-DE" w:eastAsia="fr-FR"/>
        </w:rPr>
        <w:t xml:space="preserve">Honkola, </w:t>
      </w:r>
      <w:r>
        <w:rPr>
          <w:rFonts w:eastAsia="MS Mincho"/>
          <w:color w:val="000000"/>
          <w:lang w:val="de-DE" w:eastAsia="fr-FR"/>
        </w:rPr>
        <w:t>„</w:t>
      </w:r>
      <w:r w:rsidRPr="008732B0">
        <w:rPr>
          <w:rFonts w:eastAsia="MS Mincho"/>
          <w:color w:val="000000"/>
          <w:lang w:eastAsia="fr-FR"/>
        </w:rPr>
        <w:t>When the Advantaged Become Disadvantaged: Men’s and Women’s Actions Against Gender Discrimination</w:t>
      </w:r>
      <w:r>
        <w:rPr>
          <w:rFonts w:eastAsia="MS Mincho"/>
          <w:color w:val="000000"/>
          <w:lang w:eastAsia="fr-FR"/>
        </w:rPr>
        <w:t>” in</w:t>
      </w:r>
      <w:r w:rsidRPr="008732B0">
        <w:rPr>
          <w:rFonts w:eastAsia="MS Mincho"/>
          <w:color w:val="000000"/>
          <w:lang w:eastAsia="fr-FR"/>
        </w:rPr>
        <w:t xml:space="preserve"> </w:t>
      </w:r>
      <w:r w:rsidRPr="003630FC">
        <w:rPr>
          <w:rFonts w:eastAsia="MS Mincho"/>
          <w:i/>
          <w:iCs/>
          <w:color w:val="000000"/>
          <w:lang w:eastAsia="fr-FR"/>
        </w:rPr>
        <w:t>Sex Roles</w:t>
      </w:r>
      <w:r w:rsidRPr="003630FC">
        <w:rPr>
          <w:rFonts w:eastAsia="MS Mincho"/>
          <w:color w:val="000000"/>
          <w:lang w:eastAsia="fr-FR"/>
        </w:rPr>
        <w:t xml:space="preserve">, </w:t>
      </w:r>
      <w:r>
        <w:rPr>
          <w:rFonts w:eastAsia="MS Mincho"/>
          <w:color w:val="000000"/>
          <w:lang w:eastAsia="fr-FR"/>
        </w:rPr>
        <w:t xml:space="preserve">2002, n° </w:t>
      </w:r>
      <w:r w:rsidRPr="003630FC">
        <w:rPr>
          <w:rFonts w:eastAsia="MS Mincho"/>
          <w:iCs/>
          <w:color w:val="000000"/>
          <w:lang w:eastAsia="fr-FR"/>
        </w:rPr>
        <w:t>50</w:t>
      </w:r>
      <w:r w:rsidRPr="003630FC">
        <w:rPr>
          <w:rFonts w:eastAsia="MS Mincho"/>
          <w:color w:val="000000"/>
          <w:lang w:eastAsia="fr-FR"/>
        </w:rPr>
        <w:t xml:space="preserve">(1/2), </w:t>
      </w:r>
      <w:r>
        <w:rPr>
          <w:rFonts w:eastAsia="MS Mincho"/>
          <w:color w:val="000000"/>
          <w:lang w:eastAsia="fr-FR"/>
        </w:rPr>
        <w:t>pp.</w:t>
      </w:r>
      <w:r w:rsidRPr="003630FC">
        <w:rPr>
          <w:rFonts w:eastAsia="MS Mincho"/>
          <w:color w:val="000000"/>
          <w:lang w:eastAsia="fr-FR"/>
        </w:rPr>
        <w:t>27-36.</w:t>
      </w:r>
    </w:p>
  </w:footnote>
  <w:footnote w:id="53">
    <w:p w14:paraId="75757C8D" w14:textId="1EFAE2D2" w:rsidR="00DD206D" w:rsidRPr="008732B0" w:rsidRDefault="00DD206D" w:rsidP="00361EDC">
      <w:pPr>
        <w:pStyle w:val="FootnoteText"/>
      </w:pPr>
      <w:r w:rsidRPr="008732B0">
        <w:rPr>
          <w:rStyle w:val="FootnoteReference"/>
        </w:rPr>
        <w:footnoteRef/>
      </w:r>
      <w:r w:rsidRPr="003630FC">
        <w:t xml:space="preserve"> M. </w:t>
      </w:r>
      <w:r w:rsidRPr="003630FC">
        <w:rPr>
          <w:rFonts w:eastAsia="MS Mincho"/>
          <w:color w:val="000000"/>
          <w:lang w:eastAsia="fr-FR"/>
        </w:rPr>
        <w:t>van Zomeren, T. Postmes en R. Spears, “</w:t>
      </w:r>
      <w:r w:rsidRPr="008732B0">
        <w:rPr>
          <w:rFonts w:eastAsia="MS Mincho"/>
          <w:color w:val="000000"/>
          <w:lang w:eastAsia="fr-FR"/>
        </w:rPr>
        <w:t>Toward an integrative social identity model of collective action: A quantitative research synthesis of three socio- psychological perspectives</w:t>
      </w:r>
      <w:r>
        <w:rPr>
          <w:rFonts w:eastAsia="MS Mincho"/>
          <w:color w:val="000000"/>
          <w:lang w:eastAsia="fr-FR"/>
        </w:rPr>
        <w:t>” in</w:t>
      </w:r>
      <w:r w:rsidRPr="008732B0">
        <w:rPr>
          <w:rFonts w:eastAsia="MS Mincho"/>
          <w:color w:val="000000"/>
          <w:lang w:eastAsia="fr-FR"/>
        </w:rPr>
        <w:t xml:space="preserve"> </w:t>
      </w:r>
      <w:r w:rsidRPr="003630FC">
        <w:rPr>
          <w:rFonts w:eastAsia="MS Mincho"/>
          <w:i/>
          <w:iCs/>
          <w:color w:val="000000"/>
          <w:lang w:eastAsia="fr-FR"/>
        </w:rPr>
        <w:t>Psychological Bulletin</w:t>
      </w:r>
      <w:r w:rsidRPr="008732B0">
        <w:rPr>
          <w:rFonts w:eastAsia="MS Mincho"/>
          <w:color w:val="000000"/>
          <w:lang w:eastAsia="fr-FR"/>
        </w:rPr>
        <w:t xml:space="preserve">, </w:t>
      </w:r>
      <w:r>
        <w:rPr>
          <w:rFonts w:eastAsia="MS Mincho"/>
          <w:color w:val="000000"/>
          <w:lang w:eastAsia="fr-FR"/>
        </w:rPr>
        <w:t xml:space="preserve">2008, n° </w:t>
      </w:r>
      <w:r w:rsidRPr="008732B0">
        <w:rPr>
          <w:rFonts w:eastAsia="MS Mincho"/>
          <w:iCs/>
          <w:color w:val="000000"/>
          <w:lang w:eastAsia="fr-FR"/>
        </w:rPr>
        <w:t>134</w:t>
      </w:r>
      <w:r w:rsidRPr="008732B0">
        <w:rPr>
          <w:rFonts w:eastAsia="MS Mincho"/>
          <w:color w:val="000000"/>
          <w:lang w:eastAsia="fr-FR"/>
        </w:rPr>
        <w:t xml:space="preserve">(4), </w:t>
      </w:r>
      <w:r>
        <w:rPr>
          <w:rFonts w:eastAsia="MS Mincho"/>
          <w:color w:val="000000"/>
          <w:lang w:eastAsia="fr-FR"/>
        </w:rPr>
        <w:t>pp.</w:t>
      </w:r>
      <w:r w:rsidRPr="008732B0">
        <w:rPr>
          <w:rFonts w:eastAsia="MS Mincho"/>
          <w:color w:val="000000"/>
          <w:lang w:eastAsia="fr-FR"/>
        </w:rPr>
        <w:t>504-535.</w:t>
      </w:r>
    </w:p>
  </w:footnote>
  <w:footnote w:id="54">
    <w:p w14:paraId="75757C8E" w14:textId="6A0D1A2F" w:rsidR="00DD206D" w:rsidRPr="008732B0" w:rsidRDefault="00DD206D" w:rsidP="00361EDC">
      <w:pPr>
        <w:pStyle w:val="FootnoteText"/>
      </w:pPr>
      <w:r w:rsidRPr="008732B0">
        <w:rPr>
          <w:rStyle w:val="FootnoteReference"/>
        </w:rPr>
        <w:footnoteRef/>
      </w:r>
      <w:r w:rsidRPr="008732B0">
        <w:t xml:space="preserve"> </w:t>
      </w:r>
      <w:r w:rsidRPr="008732B0">
        <w:rPr>
          <w:rFonts w:eastAsia="MS Mincho"/>
          <w:color w:val="000000"/>
          <w:lang w:eastAsia="fr-FR"/>
        </w:rPr>
        <w:t>European Union Agency for Fundamen</w:t>
      </w:r>
      <w:r>
        <w:rPr>
          <w:rFonts w:eastAsia="MS Mincho"/>
          <w:color w:val="000000"/>
          <w:lang w:eastAsia="fr-FR"/>
        </w:rPr>
        <w:t>tal Rights,</w:t>
      </w:r>
      <w:r w:rsidRPr="008732B0">
        <w:rPr>
          <w:rFonts w:eastAsia="MS Mincho"/>
          <w:color w:val="000000"/>
          <w:lang w:eastAsia="fr-FR"/>
        </w:rPr>
        <w:t xml:space="preserve"> </w:t>
      </w:r>
      <w:r w:rsidRPr="003630FC">
        <w:rPr>
          <w:rFonts w:eastAsia="MS Mincho"/>
          <w:i/>
          <w:iCs/>
          <w:color w:val="000000"/>
          <w:lang w:eastAsia="fr-FR"/>
        </w:rPr>
        <w:t>Introduction to the FRA’s EU-wide discrimination survey</w:t>
      </w:r>
      <w:r>
        <w:rPr>
          <w:rFonts w:eastAsia="MS Mincho"/>
          <w:color w:val="000000"/>
          <w:lang w:eastAsia="fr-FR"/>
        </w:rPr>
        <w:t>,</w:t>
      </w:r>
      <w:r w:rsidRPr="008732B0">
        <w:rPr>
          <w:rFonts w:eastAsia="MS Mincho"/>
          <w:color w:val="000000"/>
          <w:lang w:eastAsia="fr-FR"/>
        </w:rPr>
        <w:t xml:space="preserve"> Vienna</w:t>
      </w:r>
      <w:r>
        <w:rPr>
          <w:rFonts w:eastAsia="MS Mincho"/>
          <w:color w:val="000000"/>
          <w:lang w:eastAsia="fr-FR"/>
        </w:rPr>
        <w:t xml:space="preserve">, </w:t>
      </w:r>
      <w:r w:rsidRPr="008732B0">
        <w:rPr>
          <w:rFonts w:eastAsia="MS Mincho"/>
          <w:color w:val="000000"/>
          <w:lang w:eastAsia="fr-FR"/>
        </w:rPr>
        <w:t>2009</w:t>
      </w:r>
      <w:r>
        <w:rPr>
          <w:rFonts w:eastAsia="MS Mincho"/>
          <w:color w:val="000000"/>
          <w:lang w:eastAsia="fr-FR"/>
        </w:rPr>
        <w:t>.</w:t>
      </w:r>
    </w:p>
  </w:footnote>
  <w:footnote w:id="55">
    <w:p w14:paraId="75757C8F" w14:textId="6B3A670E" w:rsidR="00DD206D" w:rsidRPr="003630FC" w:rsidRDefault="00DD206D" w:rsidP="00361EDC">
      <w:pPr>
        <w:pStyle w:val="FootnoteText"/>
      </w:pPr>
      <w:r w:rsidRPr="008732B0">
        <w:rPr>
          <w:rStyle w:val="FootnoteReference"/>
        </w:rPr>
        <w:footnoteRef/>
      </w:r>
      <w:r w:rsidRPr="008732B0">
        <w:t xml:space="preserve"> European Union</w:t>
      </w:r>
      <w:r>
        <w:t xml:space="preserve"> Agency for Fundamental Rights,</w:t>
      </w:r>
      <w:r w:rsidRPr="008732B0">
        <w:rPr>
          <w:i/>
        </w:rPr>
        <w:t xml:space="preserve"> </w:t>
      </w:r>
      <w:r w:rsidRPr="003630FC">
        <w:rPr>
          <w:i/>
        </w:rPr>
        <w:t>Annual Report 2010</w:t>
      </w:r>
      <w:r>
        <w:rPr>
          <w:i/>
        </w:rPr>
        <w:t>,</w:t>
      </w:r>
      <w:r w:rsidRPr="003630FC">
        <w:t xml:space="preserve"> </w:t>
      </w:r>
      <w:r>
        <w:t>Vienna, 2010.</w:t>
      </w:r>
    </w:p>
  </w:footnote>
  <w:footnote w:id="56">
    <w:p w14:paraId="09FD486B" w14:textId="707D30A7" w:rsidR="00DD206D" w:rsidRPr="00BE3998" w:rsidRDefault="00DD206D" w:rsidP="002D2029">
      <w:pPr>
        <w:pStyle w:val="FootnoteText"/>
        <w:rPr>
          <w:lang w:val="nl-BE"/>
        </w:rPr>
      </w:pPr>
      <w:r>
        <w:rPr>
          <w:rStyle w:val="FootnoteReference"/>
        </w:rPr>
        <w:footnoteRef/>
      </w:r>
      <w:r w:rsidRPr="00FB42D8">
        <w:rPr>
          <w:lang w:val="nl-BE"/>
        </w:rPr>
        <w:t xml:space="preserve"> </w:t>
      </w:r>
      <w:r>
        <w:rPr>
          <w:lang w:val="nl-BE"/>
        </w:rPr>
        <w:t>Zie Radicale groeperingen; p.</w:t>
      </w:r>
      <w:r w:rsidR="00D411CF">
        <w:rPr>
          <w:lang w:val="nl-BE"/>
        </w:rPr>
        <w:t>52</w:t>
      </w:r>
      <w:r>
        <w:rPr>
          <w:lang w:val="nl-BE"/>
        </w:rPr>
        <w:t>.</w:t>
      </w:r>
    </w:p>
  </w:footnote>
  <w:footnote w:id="57">
    <w:p w14:paraId="75757C91" w14:textId="77777777" w:rsidR="00DD206D" w:rsidRPr="00BE3998" w:rsidRDefault="00DD206D" w:rsidP="00A8718E">
      <w:pPr>
        <w:pStyle w:val="FootnoteText"/>
        <w:rPr>
          <w:lang w:val="nl-BE"/>
        </w:rPr>
      </w:pPr>
      <w:r>
        <w:rPr>
          <w:rStyle w:val="FootnoteReference"/>
        </w:rPr>
        <w:footnoteRef/>
      </w:r>
      <w:r>
        <w:rPr>
          <w:lang w:val="nl-BE"/>
        </w:rPr>
        <w:t xml:space="preserve"> Het gaat vooral over de arbeidsinspectie, met name de federale inspectie Toezicht op de Sociale Wetten (12 dossiers overgemaakt in 2011, waarvan 3 dossiers die lopen sinds 2010)  en de Vlaamse inspectie Werk en Sociale Economie (3 dossiers overgemaakt in 2011). Tot op heden is er geen geformaliseerde samenwerking tussen het Centrum en de sociale inspectiediensten van het Waals Gewest en het Brussels Hoofdstedelijk Gewest, noch met de federale inspectie Welzijn op het Werk.</w:t>
      </w:r>
    </w:p>
  </w:footnote>
  <w:footnote w:id="58">
    <w:p w14:paraId="75757C92" w14:textId="4833C565" w:rsidR="00DD206D" w:rsidRPr="00D66E7A" w:rsidRDefault="00DD206D">
      <w:pPr>
        <w:pStyle w:val="FootnoteText"/>
        <w:rPr>
          <w:lang w:val="nl-BE"/>
        </w:rPr>
      </w:pPr>
      <w:r>
        <w:rPr>
          <w:rStyle w:val="FootnoteReference"/>
        </w:rPr>
        <w:footnoteRef/>
      </w:r>
      <w:r w:rsidRPr="00FB42D8">
        <w:rPr>
          <w:lang w:val="nl-BE"/>
        </w:rPr>
        <w:t xml:space="preserve"> </w:t>
      </w:r>
      <w:r>
        <w:rPr>
          <w:lang w:val="nl-BE"/>
        </w:rPr>
        <w:t>Zie Gerechtelijke stappen van het Centrum, p.</w:t>
      </w:r>
      <w:r w:rsidR="00D411CF">
        <w:rPr>
          <w:lang w:val="nl-BE"/>
        </w:rPr>
        <w:t>144</w:t>
      </w:r>
      <w:r>
        <w:rPr>
          <w:lang w:val="nl-BE"/>
        </w:rPr>
        <w:t>.</w:t>
      </w:r>
    </w:p>
  </w:footnote>
  <w:footnote w:id="59">
    <w:p w14:paraId="75757C93" w14:textId="2187761F" w:rsidR="00DD206D" w:rsidRPr="00D66E7A" w:rsidRDefault="00DD206D" w:rsidP="00A8718E">
      <w:pPr>
        <w:rPr>
          <w:lang w:val="nl-BE"/>
        </w:rPr>
      </w:pPr>
      <w:r>
        <w:rPr>
          <w:rStyle w:val="FootnoteReference"/>
          <w:sz w:val="20"/>
          <w:szCs w:val="20"/>
        </w:rPr>
        <w:footnoteRef/>
      </w:r>
      <w:r w:rsidRPr="005E4BFE">
        <w:rPr>
          <w:sz w:val="20"/>
          <w:szCs w:val="20"/>
          <w:lang w:val="nl-NL"/>
        </w:rPr>
        <w:t xml:space="preserve"> De dossiers waarin beide </w:t>
      </w:r>
      <w:r>
        <w:rPr>
          <w:sz w:val="20"/>
          <w:szCs w:val="20"/>
          <w:lang w:val="nl-NL"/>
        </w:rPr>
        <w:t>discriminatiegronden relevant waren (18), zijn elk slechts één maal begrepen in het totaal van 320 dossiers</w:t>
      </w:r>
      <w:r w:rsidRPr="005E4BFE">
        <w:rPr>
          <w:sz w:val="20"/>
          <w:szCs w:val="20"/>
          <w:lang w:val="nl-NL"/>
        </w:rPr>
        <w:t>.</w:t>
      </w:r>
    </w:p>
  </w:footnote>
  <w:footnote w:id="60">
    <w:p w14:paraId="75757C94" w14:textId="75810F3C" w:rsidR="00DD206D" w:rsidRPr="00D66E7A" w:rsidRDefault="00DD206D" w:rsidP="00A8718E">
      <w:pPr>
        <w:pStyle w:val="FootnoteText"/>
        <w:rPr>
          <w:lang w:val="nl-BE"/>
        </w:rPr>
      </w:pPr>
      <w:r>
        <w:rPr>
          <w:rStyle w:val="FootnoteReference"/>
        </w:rPr>
        <w:footnoteRef/>
      </w:r>
      <w:r w:rsidRPr="00A8718E">
        <w:rPr>
          <w:lang w:val="nl-NL"/>
        </w:rPr>
        <w:t xml:space="preserve"> </w:t>
      </w:r>
      <w:r>
        <w:rPr>
          <w:lang w:val="nl-NL"/>
        </w:rPr>
        <w:t>In 2011: 5 dossiers i.v.m. christelijke/rooms-katholieke leer, 1 dossier i.v.m. boeddhisme, 1 dossier i.v.m. vrijzinnige levensbeschouwing, 1 dossier i.v.m. jodendom. Wat dit laatste betreft, moet weliswaar worden opgemerkt dat het Centrum wél geregeld meldingen ontvangt over feiten of uitlatingen tegen Joden of de joodse gemeenschap, niet zozeer omwille van het geloof maar wel omwille van de afkomst (Antiracismewet, zie hoger i.v.m. antisemitisme).</w:t>
      </w:r>
    </w:p>
  </w:footnote>
  <w:footnote w:id="61">
    <w:p w14:paraId="03254F4C" w14:textId="2CEBB629" w:rsidR="00DD206D" w:rsidRPr="00C85047" w:rsidRDefault="00DD206D">
      <w:pPr>
        <w:pStyle w:val="FootnoteText"/>
        <w:rPr>
          <w:lang w:val="nl-BE"/>
        </w:rPr>
      </w:pPr>
      <w:r>
        <w:rPr>
          <w:rStyle w:val="FootnoteReference"/>
        </w:rPr>
        <w:footnoteRef/>
      </w:r>
      <w:r w:rsidRPr="00C85047">
        <w:rPr>
          <w:lang w:val="nl-BE"/>
        </w:rPr>
        <w:t xml:space="preserve"> </w:t>
      </w:r>
      <w:r>
        <w:rPr>
          <w:lang w:val="nl-BE"/>
        </w:rPr>
        <w:t>Zie ook Uitingen van personen met ‘autoriteit’, p.</w:t>
      </w:r>
      <w:r w:rsidR="00D411CF">
        <w:rPr>
          <w:lang w:val="nl-BE"/>
        </w:rPr>
        <w:t>49</w:t>
      </w:r>
      <w:r>
        <w:rPr>
          <w:lang w:val="nl-BE"/>
        </w:rPr>
        <w:t>.</w:t>
      </w:r>
    </w:p>
  </w:footnote>
  <w:footnote w:id="62">
    <w:p w14:paraId="75757C95" w14:textId="77777777" w:rsidR="00DD206D" w:rsidRPr="00D66E7A" w:rsidRDefault="00DD206D" w:rsidP="002814C5">
      <w:pPr>
        <w:pStyle w:val="FootnoteText"/>
        <w:rPr>
          <w:lang w:val="nl-BE"/>
        </w:rPr>
      </w:pPr>
      <w:r>
        <w:rPr>
          <w:rStyle w:val="FootnoteReference"/>
        </w:rPr>
        <w:footnoteRef/>
      </w:r>
      <w:r w:rsidRPr="00050B90">
        <w:rPr>
          <w:lang w:val="nl-BE"/>
        </w:rPr>
        <w:t xml:space="preserve"> Aanbeveling 2009/4.</w:t>
      </w:r>
    </w:p>
  </w:footnote>
  <w:footnote w:id="63">
    <w:p w14:paraId="75757C96" w14:textId="6F9280DF" w:rsidR="00DD206D" w:rsidRPr="00D66E7A" w:rsidRDefault="00DD206D" w:rsidP="002814C5">
      <w:pPr>
        <w:pStyle w:val="FootnoteText"/>
        <w:rPr>
          <w:lang w:val="nl-BE"/>
        </w:rPr>
      </w:pPr>
      <w:r>
        <w:rPr>
          <w:rStyle w:val="FootnoteReference"/>
        </w:rPr>
        <w:footnoteRef/>
      </w:r>
      <w:r w:rsidRPr="008B0E68">
        <w:rPr>
          <w:lang w:val="nl-BE"/>
        </w:rPr>
        <w:t xml:space="preserve"> Over de vraag of de hoofddoek een uitdrukking is van het </w:t>
      </w:r>
      <w:r>
        <w:rPr>
          <w:lang w:val="nl-BE"/>
        </w:rPr>
        <w:t>i</w:t>
      </w:r>
      <w:r w:rsidRPr="008B0E68">
        <w:rPr>
          <w:lang w:val="nl-BE"/>
        </w:rPr>
        <w:t xml:space="preserve">slamitische geloof </w:t>
      </w:r>
      <w:r>
        <w:rPr>
          <w:lang w:val="nl-BE"/>
        </w:rPr>
        <w:t>heeft het Europees Hof voor de R</w:t>
      </w:r>
      <w:r w:rsidRPr="008B0E68">
        <w:rPr>
          <w:lang w:val="nl-BE"/>
        </w:rPr>
        <w:t xml:space="preserve">echten van </w:t>
      </w:r>
      <w:r>
        <w:rPr>
          <w:lang w:val="nl-BE"/>
        </w:rPr>
        <w:t>de M</w:t>
      </w:r>
      <w:r w:rsidRPr="008B0E68">
        <w:rPr>
          <w:lang w:val="nl-BE"/>
        </w:rPr>
        <w:t xml:space="preserve">ens gesteld dat </w:t>
      </w:r>
      <w:r>
        <w:rPr>
          <w:lang w:val="nl-BE"/>
        </w:rPr>
        <w:t>“</w:t>
      </w:r>
      <w:r w:rsidRPr="005D5EB2">
        <w:rPr>
          <w:i/>
          <w:lang w:val="nl-BE"/>
        </w:rPr>
        <w:t>in de mate dat een vrouw meent dat ze een religieus voorschrift volgt en hierdoor haar wil te kennen geeft om zich strikt te gedragen naar de verplichtingen van de islamitische godsdienst, kan men er van uitgaan dat deze daad gemotiveerd of geïnspireerd is door een godsdienst of overtuiging</w:t>
      </w:r>
      <w:r>
        <w:rPr>
          <w:lang w:val="nl-BE"/>
        </w:rPr>
        <w:t>”</w:t>
      </w:r>
      <w:r w:rsidRPr="008B0E68">
        <w:rPr>
          <w:lang w:val="nl-BE"/>
        </w:rPr>
        <w:t xml:space="preserve">. Deze redenering dringt zich op </w:t>
      </w:r>
      <w:r>
        <w:rPr>
          <w:lang w:val="nl-BE"/>
        </w:rPr>
        <w:t>“</w:t>
      </w:r>
      <w:r w:rsidRPr="005D5EB2">
        <w:rPr>
          <w:i/>
          <w:lang w:val="nl-BE"/>
        </w:rPr>
        <w:t>zonder zich uit te spreken over de vraag of deze daad, in alle gevallen, het volbrengen van een religieuze verplichting behelst</w:t>
      </w:r>
      <w:r>
        <w:rPr>
          <w:lang w:val="nl-BE"/>
        </w:rPr>
        <w:t>”</w:t>
      </w:r>
      <w:r w:rsidRPr="008B0E68">
        <w:rPr>
          <w:lang w:val="nl-BE"/>
        </w:rPr>
        <w:t xml:space="preserve">. Volgens het Hof kan men dus </w:t>
      </w:r>
      <w:r>
        <w:rPr>
          <w:lang w:val="nl-BE"/>
        </w:rPr>
        <w:t>“</w:t>
      </w:r>
      <w:r w:rsidRPr="005D5EB2">
        <w:rPr>
          <w:i/>
          <w:lang w:val="nl-BE"/>
        </w:rPr>
        <w:t>een persoonlijke of subjectieve invulling van de vrijheid van godsdienst</w:t>
      </w:r>
      <w:r>
        <w:rPr>
          <w:lang w:val="nl-BE"/>
        </w:rPr>
        <w:t>”</w:t>
      </w:r>
      <w:r w:rsidRPr="008B0E68">
        <w:rPr>
          <w:lang w:val="nl-BE"/>
        </w:rPr>
        <w:t xml:space="preserve"> aannemen.</w:t>
      </w:r>
    </w:p>
  </w:footnote>
  <w:footnote w:id="64">
    <w:p w14:paraId="75757C97" w14:textId="1D301590" w:rsidR="00DD206D" w:rsidRPr="00D66E7A" w:rsidRDefault="00DD206D" w:rsidP="002814C5">
      <w:pPr>
        <w:pStyle w:val="FootnoteText"/>
        <w:rPr>
          <w:lang w:val="nl-BE"/>
        </w:rPr>
      </w:pPr>
      <w:r>
        <w:rPr>
          <w:rStyle w:val="FootnoteReference"/>
        </w:rPr>
        <w:footnoteRef/>
      </w:r>
      <w:r w:rsidRPr="008B0E68">
        <w:rPr>
          <w:lang w:val="nl-BE"/>
        </w:rPr>
        <w:t xml:space="preserve"> L</w:t>
      </w:r>
      <w:r>
        <w:rPr>
          <w:lang w:val="nl-BE"/>
        </w:rPr>
        <w:t>. Leeman</w:t>
      </w:r>
      <w:r w:rsidRPr="008B0E68">
        <w:rPr>
          <w:lang w:val="nl-BE"/>
        </w:rPr>
        <w:t xml:space="preserve"> en M</w:t>
      </w:r>
      <w:r>
        <w:rPr>
          <w:lang w:val="nl-BE"/>
        </w:rPr>
        <w:t>.</w:t>
      </w:r>
      <w:r w:rsidRPr="008B0E68">
        <w:rPr>
          <w:lang w:val="nl-BE"/>
        </w:rPr>
        <w:t xml:space="preserve"> </w:t>
      </w:r>
      <w:r>
        <w:rPr>
          <w:lang w:val="nl-BE"/>
        </w:rPr>
        <w:t>Lamberts</w:t>
      </w:r>
      <w:r w:rsidRPr="008B0E68">
        <w:rPr>
          <w:lang w:val="nl-BE"/>
        </w:rPr>
        <w:t xml:space="preserve">, </w:t>
      </w:r>
      <w:r w:rsidRPr="005D5EB2">
        <w:rPr>
          <w:i/>
          <w:lang w:val="nl-BE"/>
        </w:rPr>
        <w:t>De Gatekeepers op de arbeidsmarkt</w:t>
      </w:r>
      <w:r w:rsidRPr="008B0E68">
        <w:rPr>
          <w:lang w:val="nl-BE"/>
        </w:rPr>
        <w:t>, 2011, p. 51.</w:t>
      </w:r>
    </w:p>
  </w:footnote>
  <w:footnote w:id="65">
    <w:p w14:paraId="75757C98" w14:textId="77777777" w:rsidR="00DD206D" w:rsidRPr="00D66E7A" w:rsidRDefault="00DD206D" w:rsidP="002814C5">
      <w:pPr>
        <w:pStyle w:val="FootnoteText"/>
        <w:rPr>
          <w:lang w:val="nl-BE"/>
        </w:rPr>
      </w:pPr>
      <w:r w:rsidRPr="00984403">
        <w:rPr>
          <w:rStyle w:val="FootnoteReference"/>
        </w:rPr>
        <w:footnoteRef/>
      </w:r>
      <w:r w:rsidRPr="00AA4637">
        <w:rPr>
          <w:lang w:val="nl-BE"/>
        </w:rPr>
        <w:t xml:space="preserve"> Ibidem, p. 52.</w:t>
      </w:r>
    </w:p>
  </w:footnote>
  <w:footnote w:id="66">
    <w:p w14:paraId="75757C99" w14:textId="4277AECD" w:rsidR="00DD206D" w:rsidRPr="00D66E7A" w:rsidRDefault="00DD206D" w:rsidP="002814C5">
      <w:pPr>
        <w:pStyle w:val="FootnoteText"/>
        <w:rPr>
          <w:lang w:val="nl-BE"/>
        </w:rPr>
      </w:pPr>
      <w:r w:rsidRPr="00984403">
        <w:rPr>
          <w:rStyle w:val="FootnoteReference"/>
        </w:rPr>
        <w:footnoteRef/>
      </w:r>
      <w:r w:rsidRPr="00AA4637">
        <w:rPr>
          <w:lang w:val="nl-BE"/>
        </w:rPr>
        <w:t xml:space="preserve"> </w:t>
      </w:r>
      <w:r>
        <w:rPr>
          <w:lang w:val="nl-BE"/>
        </w:rPr>
        <w:t xml:space="preserve">Zie </w:t>
      </w:r>
      <w:hyperlink r:id="rId5" w:history="1">
        <w:r w:rsidRPr="009F35F8">
          <w:rPr>
            <w:rStyle w:val="Hyperlink"/>
            <w:lang w:val="nl-BE"/>
          </w:rPr>
          <w:t>www.diversiteit.be/veruiterlijkingen</w:t>
        </w:r>
      </w:hyperlink>
      <w:r>
        <w:rPr>
          <w:lang w:val="nl-BE"/>
        </w:rPr>
        <w:t>, rubriek ‘Werk’.</w:t>
      </w:r>
    </w:p>
  </w:footnote>
  <w:footnote w:id="67">
    <w:p w14:paraId="75757C9A" w14:textId="77777777" w:rsidR="00DD206D" w:rsidRPr="00D66E7A" w:rsidRDefault="00DD206D" w:rsidP="002814C5">
      <w:pPr>
        <w:pStyle w:val="FootnoteText"/>
        <w:rPr>
          <w:lang w:val="nl-BE"/>
        </w:rPr>
      </w:pPr>
      <w:r w:rsidRPr="00984403">
        <w:rPr>
          <w:rStyle w:val="FootnoteReference"/>
        </w:rPr>
        <w:footnoteRef/>
      </w:r>
      <w:r w:rsidRPr="00984403">
        <w:rPr>
          <w:lang w:val="nl-BE"/>
        </w:rPr>
        <w:t xml:space="preserve"> HJEU, Feryn C-54/07 van 10 juli 2008.</w:t>
      </w:r>
    </w:p>
  </w:footnote>
  <w:footnote w:id="68">
    <w:p w14:paraId="75757C9B" w14:textId="77777777" w:rsidR="00DD206D" w:rsidRPr="00D66E7A" w:rsidRDefault="00DD206D" w:rsidP="002814C5">
      <w:pPr>
        <w:pStyle w:val="FootnoteText"/>
        <w:rPr>
          <w:lang w:val="nl-BE"/>
        </w:rPr>
      </w:pPr>
      <w:r w:rsidRPr="00984403">
        <w:rPr>
          <w:rStyle w:val="FootnoteReference"/>
        </w:rPr>
        <w:footnoteRef/>
      </w:r>
      <w:r w:rsidRPr="005F3104">
        <w:rPr>
          <w:lang w:val="nl-BE"/>
        </w:rPr>
        <w:t xml:space="preserve"> HJEU, Hill and Stapleton C-243/95 van 17 juni 1998.</w:t>
      </w:r>
    </w:p>
  </w:footnote>
  <w:footnote w:id="69">
    <w:p w14:paraId="75757C9C" w14:textId="088F4759" w:rsidR="00DD206D" w:rsidRPr="00D66E7A" w:rsidRDefault="00DD206D" w:rsidP="002814C5">
      <w:pPr>
        <w:pStyle w:val="FootnoteText"/>
        <w:rPr>
          <w:lang w:val="nl-BE"/>
        </w:rPr>
      </w:pPr>
      <w:r w:rsidRPr="00984403">
        <w:rPr>
          <w:rStyle w:val="FootnoteReference"/>
        </w:rPr>
        <w:footnoteRef/>
      </w:r>
      <w:r w:rsidRPr="00984403">
        <w:rPr>
          <w:lang w:val="nl-BE"/>
        </w:rPr>
        <w:t xml:space="preserve"> Zie ook </w:t>
      </w:r>
      <w:r>
        <w:rPr>
          <w:lang w:val="nl-BE"/>
        </w:rPr>
        <w:t>H</w:t>
      </w:r>
      <w:r w:rsidRPr="00984403">
        <w:rPr>
          <w:lang w:val="nl-BE"/>
        </w:rPr>
        <w:t xml:space="preserve">oofdstuk </w:t>
      </w:r>
      <w:r>
        <w:rPr>
          <w:lang w:val="nl-BE"/>
        </w:rPr>
        <w:t>V</w:t>
      </w:r>
      <w:r w:rsidRPr="00984403">
        <w:rPr>
          <w:lang w:val="nl-BE"/>
        </w:rPr>
        <w:t xml:space="preserve">. Rechtspraak alsook de website </w:t>
      </w:r>
      <w:hyperlink r:id="rId6" w:history="1">
        <w:r w:rsidRPr="00C73852">
          <w:rPr>
            <w:rStyle w:val="Hyperlink"/>
            <w:lang w:val="nl-BE"/>
          </w:rPr>
          <w:t>www.diversiteit.be/veruiterlijkingen</w:t>
        </w:r>
      </w:hyperlink>
      <w:r>
        <w:rPr>
          <w:lang w:val="nl-BE"/>
        </w:rPr>
        <w:t>.</w:t>
      </w:r>
    </w:p>
  </w:footnote>
  <w:footnote w:id="70">
    <w:p w14:paraId="75757C9D" w14:textId="77777777" w:rsidR="00DD206D" w:rsidRPr="00D66E7A" w:rsidRDefault="00DD206D" w:rsidP="002814C5">
      <w:pPr>
        <w:pStyle w:val="FootnoteText"/>
        <w:rPr>
          <w:lang w:val="nl-BE"/>
        </w:rPr>
      </w:pPr>
      <w:r w:rsidRPr="00984403">
        <w:rPr>
          <w:rStyle w:val="FootnoteReference"/>
        </w:rPr>
        <w:footnoteRef/>
      </w:r>
      <w:r w:rsidRPr="00984403">
        <w:rPr>
          <w:lang w:val="nl-BE"/>
        </w:rPr>
        <w:t xml:space="preserve"> Geïnspireerd op het werk van Roger Fischer en William Ury van de Harvard universiteit.</w:t>
      </w:r>
    </w:p>
  </w:footnote>
  <w:footnote w:id="71">
    <w:p w14:paraId="75757C9E" w14:textId="0EAB1364" w:rsidR="00DD206D" w:rsidRPr="00D66E7A" w:rsidRDefault="00DD206D" w:rsidP="004703B5">
      <w:pPr>
        <w:pStyle w:val="FootnoteText"/>
        <w:rPr>
          <w:lang w:val="nl-BE"/>
        </w:rPr>
      </w:pPr>
      <w:r w:rsidRPr="00984403">
        <w:rPr>
          <w:rStyle w:val="FootnoteReference"/>
        </w:rPr>
        <w:footnoteRef/>
      </w:r>
      <w:r w:rsidRPr="00984403">
        <w:rPr>
          <w:lang w:val="nl-BE"/>
        </w:rPr>
        <w:t xml:space="preserve"> Omero Marongiu-Perria, Dounia Bouzar en Jacques Ardoino hebben verschillende analyse</w:t>
      </w:r>
      <w:r>
        <w:rPr>
          <w:lang w:val="nl-BE"/>
        </w:rPr>
        <w:t>s</w:t>
      </w:r>
      <w:r w:rsidRPr="00984403">
        <w:rPr>
          <w:lang w:val="nl-BE"/>
        </w:rPr>
        <w:t>chema's gemaakt.</w:t>
      </w:r>
    </w:p>
  </w:footnote>
  <w:footnote w:id="72">
    <w:p w14:paraId="75757C9F" w14:textId="62AC525D" w:rsidR="00DD206D" w:rsidRPr="005D5EB2" w:rsidRDefault="00DD206D">
      <w:pPr>
        <w:pStyle w:val="FootnoteText"/>
        <w:rPr>
          <w:lang w:val="nl-BE"/>
        </w:rPr>
      </w:pPr>
      <w:r>
        <w:rPr>
          <w:rStyle w:val="FootnoteReference"/>
        </w:rPr>
        <w:footnoteRef/>
      </w:r>
      <w:r w:rsidRPr="00615A70">
        <w:rPr>
          <w:lang w:val="nl-BE"/>
        </w:rPr>
        <w:t xml:space="preserve"> </w:t>
      </w:r>
      <w:r>
        <w:rPr>
          <w:lang w:val="nl-BE"/>
        </w:rPr>
        <w:t>D</w:t>
      </w:r>
      <w:r w:rsidRPr="00615A70">
        <w:rPr>
          <w:lang w:val="nl-BE"/>
        </w:rPr>
        <w:t>e wet van 10 mei 2007 ter bestrijding van bepaalde vormen van discriminatie stelt dat het weigeren van een redelijke aan</w:t>
      </w:r>
      <w:r>
        <w:rPr>
          <w:lang w:val="nl-BE"/>
        </w:rPr>
        <w:t xml:space="preserve">passing voor een persoon met een handicap een discriminatie uitmaakt </w:t>
      </w:r>
      <w:r w:rsidRPr="005D5EB2">
        <w:rPr>
          <w:lang w:val="nl-BE"/>
        </w:rPr>
        <w:t>(artikel 14).</w:t>
      </w:r>
    </w:p>
  </w:footnote>
  <w:footnote w:id="73">
    <w:p w14:paraId="75757CA0" w14:textId="2E20CC84" w:rsidR="00DD206D" w:rsidRPr="00D66E7A" w:rsidRDefault="00DD206D" w:rsidP="002814C5">
      <w:pPr>
        <w:pStyle w:val="FootnoteText"/>
        <w:rPr>
          <w:lang w:val="fr-FR"/>
        </w:rPr>
      </w:pPr>
      <w:r w:rsidRPr="00455EB3">
        <w:rPr>
          <w:rStyle w:val="FootnoteReference"/>
          <w:lang w:val="nl-NL"/>
        </w:rPr>
        <w:footnoteRef/>
      </w:r>
      <w:r w:rsidRPr="00455EB3">
        <w:rPr>
          <w:lang w:val="fr-FR"/>
        </w:rPr>
        <w:t xml:space="preserve"> R. Gutierrez, “Il faut guérir le mal du travail”</w:t>
      </w:r>
      <w:r>
        <w:rPr>
          <w:lang w:val="fr-FR"/>
        </w:rPr>
        <w:t xml:space="preserve"> in</w:t>
      </w:r>
      <w:r w:rsidRPr="00455EB3">
        <w:rPr>
          <w:lang w:val="fr-FR"/>
        </w:rPr>
        <w:t xml:space="preserve"> </w:t>
      </w:r>
      <w:r w:rsidRPr="00632F3F">
        <w:rPr>
          <w:i/>
          <w:lang w:val="fr-FR"/>
        </w:rPr>
        <w:t>Le Soir</w:t>
      </w:r>
      <w:r w:rsidRPr="00455EB3">
        <w:rPr>
          <w:lang w:val="fr-FR"/>
        </w:rPr>
        <w:t>, 23</w:t>
      </w:r>
      <w:r>
        <w:rPr>
          <w:lang w:val="fr-FR"/>
        </w:rPr>
        <w:t xml:space="preserve"> oktober </w:t>
      </w:r>
      <w:r w:rsidRPr="00455EB3">
        <w:rPr>
          <w:lang w:val="fr-FR"/>
        </w:rPr>
        <w:t>2010.</w:t>
      </w:r>
    </w:p>
  </w:footnote>
  <w:footnote w:id="74">
    <w:p w14:paraId="75757CA1" w14:textId="6F5D6CCC" w:rsidR="00DD206D" w:rsidRPr="00D66E7A" w:rsidRDefault="00DD206D" w:rsidP="002814C5">
      <w:pPr>
        <w:pStyle w:val="FootnoteText"/>
        <w:rPr>
          <w:lang w:val="nl-BE"/>
        </w:rPr>
      </w:pPr>
      <w:r w:rsidRPr="00984403">
        <w:rPr>
          <w:rStyle w:val="FootnoteReference"/>
        </w:rPr>
        <w:footnoteRef/>
      </w:r>
      <w:r w:rsidRPr="00984403">
        <w:rPr>
          <w:lang w:val="nl-BE"/>
        </w:rPr>
        <w:t xml:space="preserve"> Territoriaal Pact voor de Werkgelegenheid in het Bruss</w:t>
      </w:r>
      <w:r>
        <w:rPr>
          <w:lang w:val="nl-BE"/>
        </w:rPr>
        <w:t>els Hoofdstedelijk Gewest, “</w:t>
      </w:r>
      <w:r w:rsidRPr="00984403">
        <w:rPr>
          <w:lang w:val="nl-BE"/>
        </w:rPr>
        <w:t xml:space="preserve">Het anonieme cv – </w:t>
      </w:r>
      <w:r w:rsidRPr="00B80AFA">
        <w:rPr>
          <w:lang w:val="nl-BE"/>
        </w:rPr>
        <w:t>Verslag v</w:t>
      </w:r>
      <w:r>
        <w:rPr>
          <w:lang w:val="nl-BE"/>
        </w:rPr>
        <w:t>an de testperiode rond anoniem cv</w:t>
      </w:r>
      <w:r w:rsidRPr="00B80AFA">
        <w:rPr>
          <w:lang w:val="nl-BE"/>
        </w:rPr>
        <w:t xml:space="preserve"> in het Brussels Hoofdstedelijk Gewest</w:t>
      </w:r>
      <w:r>
        <w:rPr>
          <w:lang w:val="nl-BE"/>
        </w:rPr>
        <w:t>”,</w:t>
      </w:r>
      <w:r w:rsidRPr="00984403">
        <w:rPr>
          <w:lang w:val="nl-BE"/>
        </w:rPr>
        <w:t xml:space="preserve"> </w:t>
      </w:r>
      <w:r>
        <w:rPr>
          <w:lang w:val="nl-BE"/>
        </w:rPr>
        <w:t xml:space="preserve">2011, beschikbaar op de website </w:t>
      </w:r>
      <w:hyperlink r:id="rId7" w:history="1">
        <w:r w:rsidRPr="00C73852">
          <w:rPr>
            <w:rStyle w:val="Hyperlink"/>
            <w:lang w:val="nl-BE"/>
          </w:rPr>
          <w:t>www.diversiteit.irisnet.be</w:t>
        </w:r>
      </w:hyperlink>
      <w:r>
        <w:rPr>
          <w:lang w:val="nl-BE"/>
        </w:rPr>
        <w:t>.</w:t>
      </w:r>
    </w:p>
  </w:footnote>
  <w:footnote w:id="75">
    <w:p w14:paraId="75757CA2" w14:textId="77777777" w:rsidR="00DD206D" w:rsidRPr="00D66E7A" w:rsidRDefault="00DD206D">
      <w:pPr>
        <w:pStyle w:val="FootnoteText"/>
        <w:rPr>
          <w:lang w:val="nl-BE"/>
        </w:rPr>
      </w:pPr>
      <w:r>
        <w:rPr>
          <w:rStyle w:val="FootnoteReference"/>
        </w:rPr>
        <w:footnoteRef/>
      </w:r>
      <w:r w:rsidRPr="00624624">
        <w:rPr>
          <w:lang w:val="nl-BE"/>
        </w:rPr>
        <w:t xml:space="preserve"> </w:t>
      </w:r>
      <w:r>
        <w:rPr>
          <w:lang w:val="nl-BE"/>
        </w:rPr>
        <w:t xml:space="preserve">De conclusies van deze studies zijn terug te vinden op de website van het Centrum </w:t>
      </w:r>
      <w:hyperlink r:id="rId8" w:history="1">
        <w:r w:rsidRPr="00403255">
          <w:rPr>
            <w:rStyle w:val="Hyperlink"/>
            <w:lang w:val="nl-BE"/>
          </w:rPr>
          <w:t>www.diversiteit.be</w:t>
        </w:r>
      </w:hyperlink>
      <w:r>
        <w:rPr>
          <w:lang w:val="nl-BE"/>
        </w:rPr>
        <w:t xml:space="preserve">, rubriek ‘Publicaties’. </w:t>
      </w:r>
    </w:p>
  </w:footnote>
  <w:footnote w:id="76">
    <w:p w14:paraId="75757CA3" w14:textId="5EE97E18" w:rsidR="00DD206D" w:rsidRPr="00D66E7A" w:rsidRDefault="00DD206D" w:rsidP="002814C5">
      <w:pPr>
        <w:pStyle w:val="FootnoteText"/>
        <w:rPr>
          <w:lang w:val="nl-BE"/>
        </w:rPr>
      </w:pPr>
      <w:r>
        <w:rPr>
          <w:rStyle w:val="FootnoteReference"/>
        </w:rPr>
        <w:footnoteRef/>
      </w:r>
      <w:r w:rsidRPr="002533FA">
        <w:rPr>
          <w:lang w:val="nl-BE"/>
        </w:rPr>
        <w:t xml:space="preserve"> </w:t>
      </w:r>
      <w:r>
        <w:rPr>
          <w:lang w:val="nl-BE"/>
        </w:rPr>
        <w:t xml:space="preserve">Het </w:t>
      </w:r>
      <w:r w:rsidRPr="00632F3F">
        <w:rPr>
          <w:lang w:val="nl-BE"/>
        </w:rPr>
        <w:t>Steunpunt tot bestrijding van armoede, bestaansonzekerheid en sociale uitsluiting</w:t>
      </w:r>
      <w:r>
        <w:rPr>
          <w:lang w:val="nl-BE"/>
        </w:rPr>
        <w:t xml:space="preserve"> behandelt dit thema al enige jaren. Eén van de aanbevelingen van het Steunpunt hierrond is de oprichting van een centraal huurwaarborgfonds.</w:t>
      </w:r>
    </w:p>
  </w:footnote>
  <w:footnote w:id="77">
    <w:p w14:paraId="75757CA4" w14:textId="39429230" w:rsidR="00DD206D" w:rsidRPr="00D66E7A" w:rsidRDefault="00DD206D" w:rsidP="002814C5">
      <w:pPr>
        <w:pStyle w:val="FootnoteText"/>
        <w:rPr>
          <w:lang w:val="nl-BE"/>
        </w:rPr>
      </w:pPr>
      <w:r w:rsidRPr="00984403">
        <w:rPr>
          <w:rStyle w:val="FootnoteReference"/>
        </w:rPr>
        <w:footnoteRef/>
      </w:r>
      <w:r>
        <w:rPr>
          <w:lang w:val="nl-BE"/>
        </w:rPr>
        <w:t xml:space="preserve"> “</w:t>
      </w:r>
      <w:r w:rsidRPr="00632F3F">
        <w:rPr>
          <w:i/>
          <w:lang w:val="nl-BE"/>
        </w:rPr>
        <w:t>Een efficiëntere federale staat en een grotere autonomie voor de deelstaten</w:t>
      </w:r>
      <w:r w:rsidRPr="00984403">
        <w:rPr>
          <w:lang w:val="nl-BE"/>
        </w:rPr>
        <w:t>. Institutioneel akkoord voor de zesde staatshervorming</w:t>
      </w:r>
      <w:r>
        <w:rPr>
          <w:lang w:val="nl-BE"/>
        </w:rPr>
        <w:t>”</w:t>
      </w:r>
      <w:r w:rsidRPr="00984403">
        <w:rPr>
          <w:lang w:val="nl-BE"/>
        </w:rPr>
        <w:t>, 11 oktober 2011.</w:t>
      </w:r>
    </w:p>
  </w:footnote>
  <w:footnote w:id="78">
    <w:p w14:paraId="449B6117" w14:textId="217DAD30" w:rsidR="00DD206D" w:rsidRPr="00FE74C8" w:rsidRDefault="00DD206D">
      <w:pPr>
        <w:pStyle w:val="FootnoteText"/>
        <w:rPr>
          <w:lang w:val="nl-BE"/>
        </w:rPr>
      </w:pPr>
      <w:r>
        <w:rPr>
          <w:rStyle w:val="FootnoteReference"/>
        </w:rPr>
        <w:footnoteRef/>
      </w:r>
      <w:r w:rsidRPr="00FE74C8">
        <w:rPr>
          <w:lang w:val="nl-BE"/>
        </w:rPr>
        <w:t xml:space="preserve"> </w:t>
      </w:r>
      <w:r>
        <w:rPr>
          <w:lang w:val="nl-BE"/>
        </w:rPr>
        <w:t>Dit jaarverslag is beschikbaar op de website van het S</w:t>
      </w:r>
      <w:r w:rsidRPr="00FE74C8">
        <w:rPr>
          <w:lang w:val="nl-BE"/>
        </w:rPr>
        <w:t>teunpunt tot bestrijding van armoede, bestaansonzekerheid en sociale uitsluiting</w:t>
      </w:r>
      <w:r>
        <w:rPr>
          <w:lang w:val="nl-BE"/>
        </w:rPr>
        <w:t xml:space="preserve">: </w:t>
      </w:r>
      <w:hyperlink r:id="rId9" w:history="1">
        <w:r w:rsidRPr="00C73852">
          <w:rPr>
            <w:rStyle w:val="Hyperlink"/>
            <w:lang w:val="nl-BE"/>
          </w:rPr>
          <w:t>www.armoedebestrijding.be</w:t>
        </w:r>
      </w:hyperlink>
      <w:r>
        <w:rPr>
          <w:lang w:val="nl-BE"/>
        </w:rPr>
        <w:t>.</w:t>
      </w:r>
    </w:p>
  </w:footnote>
  <w:footnote w:id="79">
    <w:p w14:paraId="75757CA5" w14:textId="45C14247" w:rsidR="00DD206D" w:rsidRPr="00D66E7A" w:rsidRDefault="00DD206D" w:rsidP="002814C5">
      <w:pPr>
        <w:pStyle w:val="FootnoteText"/>
        <w:rPr>
          <w:lang w:val="nl-BE"/>
        </w:rPr>
      </w:pPr>
      <w:r w:rsidRPr="00984403">
        <w:rPr>
          <w:rStyle w:val="FootnoteReference"/>
        </w:rPr>
        <w:footnoteRef/>
      </w:r>
      <w:r w:rsidRPr="00984403">
        <w:rPr>
          <w:lang w:val="nl-BE"/>
        </w:rPr>
        <w:t xml:space="preserve"> Meer informatie over </w:t>
      </w:r>
      <w:r>
        <w:rPr>
          <w:lang w:val="nl-BE"/>
        </w:rPr>
        <w:t>de samenwerkingsprotocols met het Waalse Gewest en de Franse Gemeenschap vindt u op p.</w:t>
      </w:r>
      <w:r w:rsidR="00D411CF">
        <w:rPr>
          <w:lang w:val="nl-BE"/>
        </w:rPr>
        <w:t>157</w:t>
      </w:r>
      <w:r w:rsidRPr="00984403">
        <w:rPr>
          <w:lang w:val="nl-BE"/>
        </w:rPr>
        <w:t>.</w:t>
      </w:r>
    </w:p>
  </w:footnote>
  <w:footnote w:id="80">
    <w:p w14:paraId="75757CA6" w14:textId="15C37411" w:rsidR="00DD206D" w:rsidRPr="00D66E7A" w:rsidRDefault="00DD206D">
      <w:pPr>
        <w:pStyle w:val="FootnoteText"/>
        <w:rPr>
          <w:lang w:val="fr-FR"/>
        </w:rPr>
      </w:pPr>
      <w:r>
        <w:rPr>
          <w:rStyle w:val="FootnoteReference"/>
        </w:rPr>
        <w:footnoteRef/>
      </w:r>
      <w:r w:rsidRPr="00211200">
        <w:rPr>
          <w:lang w:val="fr-FR"/>
        </w:rPr>
        <w:t xml:space="preserve"> </w:t>
      </w:r>
      <w:r w:rsidRPr="00876B0A">
        <w:rPr>
          <w:lang w:val="fr-FR"/>
        </w:rPr>
        <w:t xml:space="preserve">Centre d'Étude de l'Opinion </w:t>
      </w:r>
      <w:r>
        <w:rPr>
          <w:lang w:val="fr-FR"/>
        </w:rPr>
        <w:t>van de Universiteit van Luik.</w:t>
      </w:r>
    </w:p>
  </w:footnote>
  <w:footnote w:id="81">
    <w:p w14:paraId="75757CA7" w14:textId="06485D49" w:rsidR="00DD206D" w:rsidRPr="00D66E7A" w:rsidRDefault="00DD206D" w:rsidP="007F7B30">
      <w:pPr>
        <w:pStyle w:val="FootnoteText"/>
        <w:rPr>
          <w:lang w:val="fr-FR"/>
        </w:rPr>
      </w:pPr>
      <w:r>
        <w:rPr>
          <w:rStyle w:val="FootnoteReference"/>
        </w:rPr>
        <w:footnoteRef/>
      </w:r>
      <w:r>
        <w:rPr>
          <w:lang w:val="fr-FR"/>
        </w:rPr>
        <w:t xml:space="preserve"> Le Monde Magazine, 6 juni 2010.</w:t>
      </w:r>
    </w:p>
  </w:footnote>
  <w:footnote w:id="82">
    <w:p w14:paraId="75757CA8" w14:textId="539953FF" w:rsidR="00DD206D" w:rsidRPr="00A12F94" w:rsidRDefault="00DD206D" w:rsidP="007F7B30">
      <w:pPr>
        <w:pStyle w:val="FootnoteText"/>
        <w:rPr>
          <w:lang w:val="fr-FR"/>
        </w:rPr>
      </w:pPr>
      <w:r w:rsidRPr="00632F3F">
        <w:rPr>
          <w:rStyle w:val="FootnoteReference"/>
          <w:lang w:val="nl-BE"/>
        </w:rPr>
        <w:footnoteRef/>
      </w:r>
      <w:r w:rsidRPr="00A12F94">
        <w:rPr>
          <w:lang w:val="fr-FR"/>
        </w:rPr>
        <w:t xml:space="preserve"> P. Molinier, “Une critique de l’éthique du dévouement”, in </w:t>
      </w:r>
      <w:r w:rsidRPr="00A12F94">
        <w:rPr>
          <w:i/>
          <w:lang w:val="fr-FR"/>
        </w:rPr>
        <w:t>Nouvelles questions féministes</w:t>
      </w:r>
      <w:r w:rsidRPr="00A12F94">
        <w:rPr>
          <w:lang w:val="fr-FR"/>
        </w:rPr>
        <w:t>, 2004, vol. 23, n° 3, p. 12.</w:t>
      </w:r>
    </w:p>
  </w:footnote>
  <w:footnote w:id="83">
    <w:p w14:paraId="75757CA9" w14:textId="15F88D31" w:rsidR="00DD206D" w:rsidRPr="00D66E7A" w:rsidRDefault="00DD206D">
      <w:pPr>
        <w:pStyle w:val="FootnoteText"/>
        <w:rPr>
          <w:lang w:val="fr-FR"/>
        </w:rPr>
      </w:pPr>
      <w:r w:rsidRPr="00632F3F">
        <w:rPr>
          <w:rStyle w:val="FootnoteReference"/>
          <w:lang w:val="nl-BE"/>
        </w:rPr>
        <w:footnoteRef/>
      </w:r>
      <w:r w:rsidRPr="00A12F94">
        <w:rPr>
          <w:lang w:val="fr-FR"/>
        </w:rPr>
        <w:t xml:space="preserve"> E. Dorlin, </w:t>
      </w:r>
      <w:r w:rsidRPr="00A12F94">
        <w:rPr>
          <w:i/>
          <w:lang w:val="fr-FR"/>
        </w:rPr>
        <w:t>Sexe, race, classe : Pour une épistémologie de la domination</w:t>
      </w:r>
      <w:r w:rsidRPr="00A12F94">
        <w:rPr>
          <w:lang w:val="fr-FR"/>
        </w:rPr>
        <w:t>, Parijs, Presses universitaires</w:t>
      </w:r>
      <w:r w:rsidRPr="00947B22">
        <w:rPr>
          <w:lang w:val="fr-FR"/>
        </w:rPr>
        <w:t xml:space="preserve"> de</w:t>
      </w:r>
      <w:r>
        <w:rPr>
          <w:lang w:val="fr-FR"/>
        </w:rPr>
        <w:t xml:space="preserve"> France, 2009.</w:t>
      </w:r>
    </w:p>
  </w:footnote>
  <w:footnote w:id="84">
    <w:p w14:paraId="75757CAA" w14:textId="5EB60870" w:rsidR="00DD206D" w:rsidRPr="00D66E7A" w:rsidRDefault="00DD206D">
      <w:pPr>
        <w:pStyle w:val="FootnoteText"/>
        <w:rPr>
          <w:lang w:val="nl-BE"/>
        </w:rPr>
      </w:pPr>
      <w:r>
        <w:rPr>
          <w:rStyle w:val="FootnoteReference"/>
        </w:rPr>
        <w:footnoteRef/>
      </w:r>
      <w:r w:rsidRPr="00EC55B7">
        <w:rPr>
          <w:lang w:val="nl-BE"/>
        </w:rPr>
        <w:t xml:space="preserve"> </w:t>
      </w:r>
      <w:r>
        <w:rPr>
          <w:lang w:val="nl-BE"/>
        </w:rPr>
        <w:t>Zie hieromtrent bijvoorbeeld de studie van de Koning Boudewijnstichting: “M</w:t>
      </w:r>
      <w:r w:rsidRPr="00EC55B7">
        <w:rPr>
          <w:lang w:val="nl-BE"/>
        </w:rPr>
        <w:t>igratie: de oplossing voor het personeelstekort in de zorg-</w:t>
      </w:r>
      <w:r>
        <w:rPr>
          <w:lang w:val="nl-BE"/>
        </w:rPr>
        <w:t xml:space="preserve"> </w:t>
      </w:r>
      <w:r w:rsidRPr="00EC55B7">
        <w:rPr>
          <w:lang w:val="nl-BE"/>
        </w:rPr>
        <w:t>en gezondheidssector</w:t>
      </w:r>
      <w:r>
        <w:rPr>
          <w:lang w:val="nl-BE"/>
        </w:rPr>
        <w:t xml:space="preserve">?”, beschikbaar op de website van de Koning Boudewijnstichting </w:t>
      </w:r>
      <w:hyperlink r:id="rId10" w:history="1">
        <w:r w:rsidRPr="002633E7">
          <w:rPr>
            <w:rStyle w:val="Hyperlink"/>
            <w:lang w:val="nl-BE"/>
          </w:rPr>
          <w:t>www.kbs-frb.be</w:t>
        </w:r>
      </w:hyperlink>
      <w:r>
        <w:rPr>
          <w:lang w:val="nl-BE"/>
        </w:rPr>
        <w:t xml:space="preserve"> onder de rubriek ‘Publicaties’.</w:t>
      </w:r>
    </w:p>
  </w:footnote>
  <w:footnote w:id="85">
    <w:p w14:paraId="75757CAB" w14:textId="77777777" w:rsidR="00DD206D" w:rsidRPr="00D66E7A" w:rsidRDefault="00DD206D" w:rsidP="007F7B30">
      <w:pPr>
        <w:pStyle w:val="FootnoteText"/>
        <w:rPr>
          <w:lang w:val="nl-BE"/>
        </w:rPr>
      </w:pPr>
      <w:r>
        <w:rPr>
          <w:rStyle w:val="FootnoteReference"/>
        </w:rPr>
        <w:footnoteRef/>
      </w:r>
      <w:r>
        <w:rPr>
          <w:lang w:val="nl-BE"/>
        </w:rPr>
        <w:t xml:space="preserve"> Dit is het geval bij nieuwkomers van wie het diploma niet wordt erkend en die aangemaand worden om voor deze sector te kiezen.</w:t>
      </w:r>
    </w:p>
  </w:footnote>
  <w:footnote w:id="86">
    <w:p w14:paraId="75757CAC" w14:textId="77777777" w:rsidR="00DD206D" w:rsidRPr="00D66E7A" w:rsidRDefault="00DD206D" w:rsidP="000823B0">
      <w:pPr>
        <w:pStyle w:val="FootnoteText"/>
        <w:rPr>
          <w:lang w:val="nl-BE"/>
        </w:rPr>
      </w:pPr>
      <w:r>
        <w:rPr>
          <w:rStyle w:val="FootnoteReference"/>
        </w:rPr>
        <w:footnoteRef/>
      </w:r>
      <w:r>
        <w:rPr>
          <w:lang w:val="nl-BE"/>
        </w:rPr>
        <w:t xml:space="preserve"> </w:t>
      </w:r>
      <w:r w:rsidRPr="00344F36">
        <w:rPr>
          <w:i/>
          <w:lang w:val="nl-BE"/>
        </w:rPr>
        <w:t>Diversiteit in de Brusselse Thuishulpsector</w:t>
      </w:r>
      <w:r w:rsidRPr="001646F6">
        <w:rPr>
          <w:lang w:val="nl-BE"/>
        </w:rPr>
        <w:t xml:space="preserve">, </w:t>
      </w:r>
      <w:r>
        <w:rPr>
          <w:lang w:val="nl-BE"/>
        </w:rPr>
        <w:t>tussentijds rapport, maart 2010.</w:t>
      </w:r>
    </w:p>
  </w:footnote>
  <w:footnote w:id="87">
    <w:p w14:paraId="75757CAD" w14:textId="7DB2EC0E" w:rsidR="00DD206D" w:rsidRPr="00D66E7A" w:rsidRDefault="00DD206D" w:rsidP="000D2DD6">
      <w:pPr>
        <w:pStyle w:val="FootnoteText"/>
        <w:rPr>
          <w:lang w:val="nl-BE"/>
        </w:rPr>
      </w:pPr>
      <w:r w:rsidRPr="00BE3998">
        <w:rPr>
          <w:rStyle w:val="FootnoteReference"/>
        </w:rPr>
        <w:footnoteRef/>
      </w:r>
      <w:r w:rsidRPr="00BE3998">
        <w:rPr>
          <w:lang w:val="nl-BE"/>
        </w:rPr>
        <w:t xml:space="preserve"> </w:t>
      </w:r>
      <w:r>
        <w:rPr>
          <w:lang w:val="nl-BE"/>
        </w:rPr>
        <w:t>Naast</w:t>
      </w:r>
      <w:r w:rsidRPr="00BE3998">
        <w:rPr>
          <w:lang w:val="nl-BE"/>
        </w:rPr>
        <w:t xml:space="preserve"> het Verdrag inzake de Rechten van Personen met een Handicap, verplicht enkel het Facultatieve Protocol bij het Verdrag tegen foltering de oprichting van een </w:t>
      </w:r>
      <w:r>
        <w:rPr>
          <w:lang w:val="nl-BE"/>
        </w:rPr>
        <w:t>dergelijk</w:t>
      </w:r>
      <w:r w:rsidRPr="00BE3998">
        <w:rPr>
          <w:lang w:val="nl-BE"/>
        </w:rPr>
        <w:t xml:space="preserve"> institutioneel kader. De andere mensenrechtenverdragen van de Verenigde Naties bevatten deze verplichting niet.</w:t>
      </w:r>
    </w:p>
  </w:footnote>
  <w:footnote w:id="88">
    <w:p w14:paraId="75757CAE" w14:textId="7054AE61" w:rsidR="00DD206D" w:rsidRPr="00D66E7A" w:rsidRDefault="00DD206D" w:rsidP="000D2DD6">
      <w:pPr>
        <w:pStyle w:val="FootnoteText"/>
        <w:rPr>
          <w:lang w:val="nl-BE"/>
        </w:rPr>
      </w:pPr>
      <w:r w:rsidRPr="005577AC">
        <w:rPr>
          <w:rStyle w:val="FootnoteReference"/>
        </w:rPr>
        <w:footnoteRef/>
      </w:r>
      <w:r w:rsidRPr="003E4AC2">
        <w:rPr>
          <w:lang w:val="nl-BE"/>
        </w:rPr>
        <w:t xml:space="preserve"> </w:t>
      </w:r>
      <w:r>
        <w:rPr>
          <w:lang w:val="nl-BE"/>
        </w:rPr>
        <w:t>Meldingen</w:t>
      </w:r>
      <w:r w:rsidRPr="005577AC">
        <w:rPr>
          <w:lang w:val="nl-BE"/>
        </w:rPr>
        <w:t xml:space="preserve"> ontvangen en behandelen, in rechte optreden, studies en onderzoeken uitvoeren, adviezen en aanbevelingen richten tot de overheid enz.</w:t>
      </w:r>
    </w:p>
  </w:footnote>
  <w:footnote w:id="89">
    <w:p w14:paraId="75757CAF" w14:textId="77777777" w:rsidR="00DD206D" w:rsidRPr="00D66E7A" w:rsidRDefault="00DD206D" w:rsidP="000D2DD6">
      <w:pPr>
        <w:pStyle w:val="FootnoteText"/>
        <w:rPr>
          <w:lang w:val="nl-BE"/>
        </w:rPr>
      </w:pPr>
      <w:r w:rsidRPr="005577AC">
        <w:rPr>
          <w:rStyle w:val="FootnoteReference"/>
        </w:rPr>
        <w:footnoteRef/>
      </w:r>
      <w:r w:rsidRPr="005577AC">
        <w:rPr>
          <w:lang w:val="nl-BE"/>
        </w:rPr>
        <w:t xml:space="preserve"> </w:t>
      </w:r>
      <w:r>
        <w:rPr>
          <w:lang w:val="nl-BE"/>
        </w:rPr>
        <w:t>H</w:t>
      </w:r>
      <w:r w:rsidRPr="005577AC">
        <w:rPr>
          <w:lang w:val="nl-BE"/>
        </w:rPr>
        <w:t xml:space="preserve">et Hoog Commissariaat voor de Mensenrechten van de Verenigde Naties accrediteerde het Centrum opnieuw met een B-statuut </w:t>
      </w:r>
      <w:r>
        <w:rPr>
          <w:lang w:val="nl-BE"/>
        </w:rPr>
        <w:t xml:space="preserve">(Principes van Parijs) </w:t>
      </w:r>
      <w:r w:rsidRPr="005577AC">
        <w:rPr>
          <w:lang w:val="nl-BE"/>
        </w:rPr>
        <w:t>in maart 2010.</w:t>
      </w:r>
    </w:p>
  </w:footnote>
  <w:footnote w:id="90">
    <w:p w14:paraId="75757CB0" w14:textId="77777777" w:rsidR="00DD206D" w:rsidRPr="00D66E7A" w:rsidRDefault="00DD206D" w:rsidP="00344F36">
      <w:pPr>
        <w:pStyle w:val="FootnoteText"/>
        <w:rPr>
          <w:lang w:val="nl-BE"/>
        </w:rPr>
      </w:pPr>
      <w:r w:rsidRPr="005577AC">
        <w:rPr>
          <w:rStyle w:val="FootnoteReference"/>
        </w:rPr>
        <w:footnoteRef/>
      </w:r>
      <w:r w:rsidRPr="005577AC">
        <w:rPr>
          <w:lang w:val="nl-BE"/>
        </w:rPr>
        <w:t xml:space="preserve"> De begeleidingscommissie bestaat uit 23 leden: 11 Nederlandstaligen, 11 Franstaligen en 1 Duitstalig</w:t>
      </w:r>
      <w:r>
        <w:rPr>
          <w:lang w:val="nl-BE"/>
        </w:rPr>
        <w:t xml:space="preserve"> lid</w:t>
      </w:r>
      <w:r w:rsidRPr="005577AC">
        <w:rPr>
          <w:lang w:val="nl-BE"/>
        </w:rPr>
        <w:t>. Tien leden werden aangeduid door de raden, koepelorganisaties en verenigingen van personen met een handicap. Drie leden werden aangeduid door de Vlaamse Universiteiten en Hogescholenraad, en drie leden door de Conseil interuniversitaire de la Communauté Française. Vier leden werden aangeduid door de Nationale Arbeidsraad, een lid door de Sociaal-Economische Raad van Vlaanderen, een lid door de Conseil économique et social de la Région wallonne en een lid door de Economische en Sociale Raad van het Brussels Hoofdstedelijk Gewest.</w:t>
      </w:r>
    </w:p>
  </w:footnote>
  <w:footnote w:id="91">
    <w:p w14:paraId="75757CB1" w14:textId="77777777" w:rsidR="00DD206D" w:rsidRPr="00D66E7A" w:rsidRDefault="00DD206D" w:rsidP="000D2DD6">
      <w:pPr>
        <w:pStyle w:val="FootnoteText"/>
        <w:rPr>
          <w:lang w:val="nl-BE"/>
        </w:rPr>
      </w:pPr>
      <w:r w:rsidRPr="00984403">
        <w:rPr>
          <w:rStyle w:val="FootnoteReference"/>
        </w:rPr>
        <w:footnoteRef/>
      </w:r>
      <w:r w:rsidRPr="00984403">
        <w:rPr>
          <w:lang w:val="nl-BE"/>
        </w:rPr>
        <w:t xml:space="preserve"> De definitie van het begrip 'handicap' is niet overal dezelfde.</w:t>
      </w:r>
    </w:p>
  </w:footnote>
  <w:footnote w:id="92">
    <w:p w14:paraId="75757CB2" w14:textId="77777777" w:rsidR="00DD206D" w:rsidRPr="00D66E7A" w:rsidRDefault="00DD206D" w:rsidP="000D2DD6">
      <w:pPr>
        <w:pStyle w:val="FootnoteText"/>
        <w:rPr>
          <w:lang w:val="nl-BE"/>
        </w:rPr>
      </w:pPr>
      <w:r w:rsidRPr="00984403">
        <w:rPr>
          <w:rStyle w:val="FootnoteReference"/>
        </w:rPr>
        <w:footnoteRef/>
      </w:r>
      <w:r w:rsidRPr="00984403">
        <w:rPr>
          <w:lang w:val="nl-BE"/>
        </w:rPr>
        <w:t xml:space="preserve"> Het besluit van 5 juni 2009 van de Vlaamse regering tot vaststelling van een gewestelijke stedenbouwkundige verordening inzake toegankelijkheid; het Waalse Wetboek van Ruimtelijke Ordening, Stedenbouw en Patrimonium (CWATUPE); de Gewestelijke </w:t>
      </w:r>
      <w:r>
        <w:rPr>
          <w:lang w:val="nl-BE"/>
        </w:rPr>
        <w:t>S</w:t>
      </w:r>
      <w:r w:rsidRPr="00984403">
        <w:rPr>
          <w:lang w:val="nl-BE"/>
        </w:rPr>
        <w:t xml:space="preserve">tedenbouwkundige </w:t>
      </w:r>
      <w:r>
        <w:rPr>
          <w:lang w:val="nl-BE"/>
        </w:rPr>
        <w:t>V</w:t>
      </w:r>
      <w:r w:rsidRPr="00984403">
        <w:rPr>
          <w:lang w:val="nl-BE"/>
        </w:rPr>
        <w:t>erordening (GSV) in het Brussels Hoofdstedelijk Gewest.</w:t>
      </w:r>
    </w:p>
  </w:footnote>
  <w:footnote w:id="93">
    <w:p w14:paraId="75757CB3" w14:textId="5AC0380D" w:rsidR="00DD206D" w:rsidRPr="00D66E7A" w:rsidRDefault="00DD206D" w:rsidP="000D2DD6">
      <w:pPr>
        <w:pStyle w:val="FootnoteText"/>
        <w:rPr>
          <w:lang w:val="nl-BE"/>
        </w:rPr>
      </w:pPr>
      <w:r w:rsidRPr="00984403">
        <w:rPr>
          <w:rStyle w:val="FootnoteReference"/>
        </w:rPr>
        <w:footnoteRef/>
      </w:r>
      <w:r w:rsidRPr="00984403">
        <w:rPr>
          <w:lang w:val="nl-BE"/>
        </w:rPr>
        <w:t xml:space="preserve"> Centrum voor gelijkheid van kansen en voor racismebestrijding</w:t>
      </w:r>
      <w:r>
        <w:rPr>
          <w:lang w:val="nl-BE"/>
        </w:rPr>
        <w:t>, “</w:t>
      </w:r>
      <w:r w:rsidRPr="00984403">
        <w:rPr>
          <w:lang w:val="nl-BE"/>
        </w:rPr>
        <w:t>Toegankelijkheid van openbare gebouwen voor mensen met een beperkte mobiliteit</w:t>
      </w:r>
      <w:r>
        <w:rPr>
          <w:lang w:val="nl-BE"/>
        </w:rPr>
        <w:t>”</w:t>
      </w:r>
      <w:r w:rsidRPr="00984403">
        <w:rPr>
          <w:lang w:val="nl-BE"/>
        </w:rPr>
        <w:t xml:space="preserve">, 2007. U kunt deze studie downloaden op de website van het Centrum </w:t>
      </w:r>
      <w:hyperlink r:id="rId11" w:history="1">
        <w:r w:rsidRPr="00984403">
          <w:rPr>
            <w:rStyle w:val="Hyperlink"/>
            <w:lang w:val="nl-BE"/>
          </w:rPr>
          <w:t>www.diversiteit.be</w:t>
        </w:r>
      </w:hyperlink>
      <w:r>
        <w:rPr>
          <w:lang w:val="nl-BE"/>
        </w:rPr>
        <w:t xml:space="preserve"> rubriek ‘Publicaties’.</w:t>
      </w:r>
    </w:p>
  </w:footnote>
  <w:footnote w:id="94">
    <w:p w14:paraId="75757CB4" w14:textId="77777777" w:rsidR="00DD206D" w:rsidRPr="00D66E7A" w:rsidRDefault="00DD206D" w:rsidP="000D2DD6">
      <w:pPr>
        <w:pStyle w:val="FootnoteText"/>
        <w:rPr>
          <w:lang w:val="nl-BE"/>
        </w:rPr>
      </w:pPr>
      <w:r w:rsidRPr="00984403">
        <w:rPr>
          <w:rStyle w:val="FootnoteReference"/>
        </w:rPr>
        <w:footnoteRef/>
      </w:r>
      <w:r w:rsidRPr="00984403">
        <w:rPr>
          <w:lang w:val="nl-BE"/>
        </w:rPr>
        <w:t xml:space="preserve"> De aanbevelingen vindt u op de website van het Centrum </w:t>
      </w:r>
      <w:hyperlink r:id="rId12" w:history="1">
        <w:r w:rsidRPr="00984403">
          <w:rPr>
            <w:rStyle w:val="Hyperlink"/>
            <w:lang w:val="nl-BE"/>
          </w:rPr>
          <w:t>www.diversiteit.be</w:t>
        </w:r>
      </w:hyperlink>
      <w:r w:rsidRPr="00984403">
        <w:rPr>
          <w:lang w:val="nl-BE"/>
        </w:rPr>
        <w:t>. Het Centrum heeft ook enkele fora over inclusief onderwijs georganiseerd. Hiervan is binnenkort een samenvattend verslag beschikbaar.</w:t>
      </w:r>
    </w:p>
  </w:footnote>
  <w:footnote w:id="95">
    <w:p w14:paraId="75757CB5" w14:textId="77777777" w:rsidR="00DD206D" w:rsidRPr="00D66E7A" w:rsidRDefault="00DD206D" w:rsidP="000D2DD6">
      <w:pPr>
        <w:pStyle w:val="FootnoteText"/>
        <w:rPr>
          <w:lang w:val="nl-BE"/>
        </w:rPr>
      </w:pPr>
      <w:r w:rsidRPr="00984403">
        <w:rPr>
          <w:rStyle w:val="FootnoteReference"/>
        </w:rPr>
        <w:footnoteRef/>
      </w:r>
      <w:r w:rsidRPr="00984403">
        <w:rPr>
          <w:lang w:val="nl-BE"/>
        </w:rPr>
        <w:t xml:space="preserve"> De laatste enquête naar de arbeidskrachten in België (2002) leverde de volgende cijfers op: de tewerkstellingsgraad bij mensen met een handicap bedraagt 38,1% tegenover 62,7% bij mensen zonder een handicap.</w:t>
      </w:r>
      <w:r w:rsidRPr="00984403">
        <w:rPr>
          <w:color w:val="C0C0C0"/>
          <w:lang w:val="nl-BE"/>
        </w:rPr>
        <w:t xml:space="preserve"> </w:t>
      </w:r>
      <w:r w:rsidRPr="00984403">
        <w:rPr>
          <w:lang w:val="nl-BE"/>
        </w:rPr>
        <w:t>De werkloos</w:t>
      </w:r>
      <w:r>
        <w:rPr>
          <w:lang w:val="nl-BE"/>
        </w:rPr>
        <w:t>heids</w:t>
      </w:r>
      <w:r w:rsidRPr="00984403">
        <w:rPr>
          <w:lang w:val="nl-BE"/>
        </w:rPr>
        <w:t>graad bedraagt 23,6%</w:t>
      </w:r>
      <w:r>
        <w:rPr>
          <w:lang w:val="nl-BE"/>
        </w:rPr>
        <w:t xml:space="preserve"> </w:t>
      </w:r>
      <w:r w:rsidRPr="00984403">
        <w:rPr>
          <w:lang w:val="nl-BE"/>
        </w:rPr>
        <w:t>tegenover 9,9% bij mensen zonder een handicap.</w:t>
      </w:r>
    </w:p>
  </w:footnote>
  <w:footnote w:id="96">
    <w:p w14:paraId="75757CB6" w14:textId="1D3D7DF3" w:rsidR="00DD206D" w:rsidRPr="00D66E7A" w:rsidRDefault="00DD206D" w:rsidP="00D3239F">
      <w:pPr>
        <w:pStyle w:val="FootnoteText"/>
        <w:rPr>
          <w:lang w:val="nl-BE"/>
        </w:rPr>
      </w:pPr>
      <w:r>
        <w:rPr>
          <w:rStyle w:val="FootnoteReference"/>
        </w:rPr>
        <w:footnoteRef/>
      </w:r>
      <w:r>
        <w:rPr>
          <w:lang w:val="nl-BE"/>
        </w:rPr>
        <w:t xml:space="preserve"> Zie het kader “Dialoog als het kan, gerechtelijke stappen als het moet”, p.</w:t>
      </w:r>
      <w:r w:rsidR="00D411CF">
        <w:rPr>
          <w:lang w:val="nl-BE"/>
        </w:rPr>
        <w:t>77</w:t>
      </w:r>
      <w:r>
        <w:rPr>
          <w:lang w:val="nl-BE"/>
        </w:rPr>
        <w:t>.</w:t>
      </w:r>
    </w:p>
  </w:footnote>
  <w:footnote w:id="97">
    <w:p w14:paraId="75757CB7" w14:textId="7EAC5762" w:rsidR="00DD206D" w:rsidRPr="00D66E7A" w:rsidRDefault="00DD206D" w:rsidP="00D3239F">
      <w:pPr>
        <w:pStyle w:val="FootnoteText"/>
        <w:rPr>
          <w:lang w:val="nl-BE"/>
        </w:rPr>
      </w:pPr>
      <w:r>
        <w:rPr>
          <w:rStyle w:val="FootnoteReference"/>
        </w:rPr>
        <w:footnoteRef/>
      </w:r>
      <w:r>
        <w:rPr>
          <w:lang w:val="nl-NL"/>
        </w:rPr>
        <w:t xml:space="preserve"> Zie de rubrieken ‘Pers/actua’ en ‘Rechtspraak’ op </w:t>
      </w:r>
      <w:hyperlink r:id="rId13" w:history="1">
        <w:r w:rsidRPr="005F17B8">
          <w:rPr>
            <w:rStyle w:val="Hyperlink"/>
            <w:lang w:val="nl-NL"/>
          </w:rPr>
          <w:t>www.diversiteit.be</w:t>
        </w:r>
      </w:hyperlink>
      <w:r>
        <w:rPr>
          <w:lang w:val="nl-NL"/>
        </w:rPr>
        <w:t xml:space="preserve"> en het overzicht in het Jaarverslag Discriminatie/Diversiteit (Hoofdstuk IV. Rechtspraak). Merk op dat het Centrum hierin àlle relevante rechtspraak opneemt, dus ook wanneer het geen procespartij was.</w:t>
      </w:r>
    </w:p>
  </w:footnote>
  <w:footnote w:id="98">
    <w:p w14:paraId="75757CB8" w14:textId="4F6ABB96" w:rsidR="00DD206D" w:rsidRPr="00D66E7A" w:rsidRDefault="00DD206D" w:rsidP="00D3239F">
      <w:pPr>
        <w:pStyle w:val="FootnoteText"/>
        <w:rPr>
          <w:lang w:val="nl-BE"/>
        </w:rPr>
      </w:pPr>
      <w:r>
        <w:rPr>
          <w:rStyle w:val="FootnoteReference"/>
        </w:rPr>
        <w:footnoteRef/>
      </w:r>
      <w:r>
        <w:rPr>
          <w:lang w:val="nl-NL"/>
        </w:rPr>
        <w:t xml:space="preserve"> Rb. Kh. </w:t>
      </w:r>
      <w:r>
        <w:rPr>
          <w:lang w:val="nl-BE"/>
        </w:rPr>
        <w:t>Gent, 29/09/2010, bevestigd in beroep door HvB Gent, 20/01/2011. Zie Jaarverslag Discriminatie/Diversiteit 2010.</w:t>
      </w:r>
    </w:p>
  </w:footnote>
  <w:footnote w:id="99">
    <w:p w14:paraId="75757CB9" w14:textId="77777777" w:rsidR="00DD206D" w:rsidRPr="00D66E7A" w:rsidRDefault="00DD206D" w:rsidP="00D3239F">
      <w:pPr>
        <w:pStyle w:val="FootnoteText"/>
        <w:rPr>
          <w:lang w:val="nl-BE"/>
        </w:rPr>
      </w:pPr>
      <w:r>
        <w:rPr>
          <w:rStyle w:val="FootnoteReference"/>
        </w:rPr>
        <w:footnoteRef/>
      </w:r>
      <w:r>
        <w:rPr>
          <w:lang w:val="nl-BE"/>
        </w:rPr>
        <w:t xml:space="preserve"> Arbh. Antwerpen, 21/11/2011.</w:t>
      </w:r>
    </w:p>
  </w:footnote>
  <w:footnote w:id="100">
    <w:p w14:paraId="75757CBA" w14:textId="2F5769DC" w:rsidR="00DD206D" w:rsidRPr="00D66E7A" w:rsidRDefault="00DD206D" w:rsidP="00D3239F">
      <w:pPr>
        <w:pStyle w:val="FootnoteText"/>
        <w:rPr>
          <w:lang w:val="nl-BE"/>
        </w:rPr>
      </w:pPr>
      <w:r>
        <w:rPr>
          <w:rStyle w:val="FootnoteReference"/>
        </w:rPr>
        <w:footnoteRef/>
      </w:r>
      <w:r>
        <w:rPr>
          <w:lang w:val="nl-NL"/>
        </w:rPr>
        <w:t xml:space="preserve"> Arb. rb. Antwerpen, 28/09/2011. Zie Jaarverslag Discriminatie/Diversiteit 2010.</w:t>
      </w:r>
    </w:p>
  </w:footnote>
  <w:footnote w:id="101">
    <w:p w14:paraId="75757CBB" w14:textId="12380619" w:rsidR="00DD206D" w:rsidRPr="00A12F94" w:rsidRDefault="00DD206D" w:rsidP="00D3239F">
      <w:pPr>
        <w:pStyle w:val="FootnoteText"/>
        <w:rPr>
          <w:lang w:val="fr-FR"/>
        </w:rPr>
      </w:pPr>
      <w:r>
        <w:rPr>
          <w:rStyle w:val="FootnoteReference"/>
        </w:rPr>
        <w:footnoteRef/>
      </w:r>
      <w:r w:rsidRPr="00A12F94">
        <w:rPr>
          <w:lang w:val="fr-FR"/>
        </w:rPr>
        <w:t xml:space="preserve"> HvB Luik, 22/02/2011.</w:t>
      </w:r>
    </w:p>
  </w:footnote>
  <w:footnote w:id="102">
    <w:p w14:paraId="75757CBC" w14:textId="77777777" w:rsidR="00DD206D" w:rsidRPr="00D66E7A" w:rsidRDefault="00DD206D" w:rsidP="00D3239F">
      <w:pPr>
        <w:pStyle w:val="FootnoteText"/>
        <w:rPr>
          <w:lang w:val="fr-FR"/>
        </w:rPr>
      </w:pPr>
      <w:r>
        <w:rPr>
          <w:rStyle w:val="FootnoteReference"/>
        </w:rPr>
        <w:footnoteRef/>
      </w:r>
      <w:r>
        <w:rPr>
          <w:lang w:val="fr-BE"/>
        </w:rPr>
        <w:t xml:space="preserve"> Corr. rb. Veurne, 9/03/2011.</w:t>
      </w:r>
    </w:p>
  </w:footnote>
  <w:footnote w:id="103">
    <w:p w14:paraId="75757CBD" w14:textId="596DF604" w:rsidR="00DD206D" w:rsidRPr="00D66E7A" w:rsidRDefault="00DD206D" w:rsidP="00D3239F">
      <w:pPr>
        <w:pStyle w:val="FootnoteText"/>
        <w:rPr>
          <w:lang w:val="nl-BE"/>
        </w:rPr>
      </w:pPr>
      <w:r>
        <w:rPr>
          <w:rStyle w:val="FootnoteReference"/>
        </w:rPr>
        <w:footnoteRef/>
      </w:r>
      <w:r>
        <w:rPr>
          <w:lang w:val="nl-NL"/>
        </w:rPr>
        <w:t xml:space="preserve"> Corr. rb. Antwerpen, 10/02/2012. Meer over deze zaak in Radicale groeperingen, p.</w:t>
      </w:r>
      <w:r w:rsidR="00D411CF">
        <w:rPr>
          <w:lang w:val="nl-NL"/>
        </w:rPr>
        <w:t>52</w:t>
      </w:r>
      <w:r>
        <w:rPr>
          <w:lang w:val="nl-NL"/>
        </w:rPr>
        <w:t>.</w:t>
      </w:r>
    </w:p>
  </w:footnote>
  <w:footnote w:id="104">
    <w:p w14:paraId="75757CBE" w14:textId="51621567" w:rsidR="00DD206D" w:rsidRPr="00D66E7A" w:rsidRDefault="00DD206D" w:rsidP="00D3239F">
      <w:pPr>
        <w:pStyle w:val="FootnoteText"/>
        <w:rPr>
          <w:lang w:val="nl-BE"/>
        </w:rPr>
      </w:pPr>
      <w:r>
        <w:rPr>
          <w:rStyle w:val="FootnoteReference"/>
        </w:rPr>
        <w:footnoteRef/>
      </w:r>
      <w:r>
        <w:rPr>
          <w:lang w:val="nl-NL"/>
        </w:rPr>
        <w:t xml:space="preserve"> Enkele van de vermelde zaken hebben betrekking op ‘geloofsovertuiging’ en vallen daarom strikt juridisch gezien niet onder de Antiracismewet maar wel onder de Antidiscriminatiewet.</w:t>
      </w:r>
    </w:p>
  </w:footnote>
  <w:footnote w:id="105">
    <w:p w14:paraId="75757CBF" w14:textId="77777777" w:rsidR="00DD206D" w:rsidRPr="00D66E7A" w:rsidRDefault="00DD206D" w:rsidP="00D3239F">
      <w:pPr>
        <w:pStyle w:val="FootnoteText"/>
        <w:rPr>
          <w:lang w:val="fr-FR"/>
        </w:rPr>
      </w:pPr>
      <w:r>
        <w:rPr>
          <w:rStyle w:val="FootnoteReference"/>
        </w:rPr>
        <w:footnoteRef/>
      </w:r>
      <w:r w:rsidRPr="008B75B1">
        <w:rPr>
          <w:lang w:val="fr-FR"/>
        </w:rPr>
        <w:t xml:space="preserve"> Corr. rb. Brussel, 1/12/2011.</w:t>
      </w:r>
    </w:p>
  </w:footnote>
  <w:footnote w:id="106">
    <w:p w14:paraId="75757CC0" w14:textId="6644DBCC" w:rsidR="00DD206D" w:rsidRPr="00D66E7A" w:rsidRDefault="00DD206D" w:rsidP="00D3239F">
      <w:pPr>
        <w:pStyle w:val="FootnoteText"/>
        <w:rPr>
          <w:lang w:val="nl-BE"/>
        </w:rPr>
      </w:pPr>
      <w:r>
        <w:rPr>
          <w:rStyle w:val="FootnoteReference"/>
        </w:rPr>
        <w:footnoteRef/>
      </w:r>
      <w:r w:rsidRPr="008B75B1">
        <w:rPr>
          <w:lang w:val="fr-FR"/>
        </w:rPr>
        <w:t xml:space="preserve"> Corr. rb. </w:t>
      </w:r>
      <w:r>
        <w:rPr>
          <w:lang w:val="nl-NL"/>
        </w:rPr>
        <w:t>Brugge, 5/12/2011. Meer over deze zaak in Radicale groeperingen, p.</w:t>
      </w:r>
      <w:r w:rsidR="00D411CF">
        <w:rPr>
          <w:lang w:val="nl-NL"/>
        </w:rPr>
        <w:t>52</w:t>
      </w:r>
      <w:r>
        <w:rPr>
          <w:lang w:val="nl-NL"/>
        </w:rPr>
        <w:t>.</w:t>
      </w:r>
    </w:p>
  </w:footnote>
  <w:footnote w:id="107">
    <w:p w14:paraId="75757CC1" w14:textId="77777777" w:rsidR="00DD206D" w:rsidRPr="00D66E7A" w:rsidRDefault="00DD206D" w:rsidP="00D3239F">
      <w:pPr>
        <w:pStyle w:val="FootnoteText"/>
        <w:rPr>
          <w:lang w:val="fr-FR"/>
        </w:rPr>
      </w:pPr>
      <w:r>
        <w:rPr>
          <w:rStyle w:val="FootnoteReference"/>
        </w:rPr>
        <w:footnoteRef/>
      </w:r>
      <w:r w:rsidRPr="008B75B1">
        <w:rPr>
          <w:lang w:val="fr-FR"/>
        </w:rPr>
        <w:t xml:space="preserve"> Corr. rb. Leuven, 9/11/2011.</w:t>
      </w:r>
    </w:p>
  </w:footnote>
  <w:footnote w:id="108">
    <w:p w14:paraId="75757CC2" w14:textId="77777777" w:rsidR="00DD206D" w:rsidRPr="00A12F94" w:rsidRDefault="00DD206D" w:rsidP="00D3239F">
      <w:pPr>
        <w:pStyle w:val="FootnoteText"/>
        <w:rPr>
          <w:lang w:val="fr-FR"/>
        </w:rPr>
      </w:pPr>
      <w:r>
        <w:rPr>
          <w:rStyle w:val="FootnoteReference"/>
        </w:rPr>
        <w:footnoteRef/>
      </w:r>
      <w:r w:rsidRPr="008B75B1">
        <w:rPr>
          <w:lang w:val="fr-FR"/>
        </w:rPr>
        <w:t xml:space="preserve"> Corr. rb. </w:t>
      </w:r>
      <w:r w:rsidRPr="00A12F94">
        <w:rPr>
          <w:lang w:val="fr-FR"/>
        </w:rPr>
        <w:t xml:space="preserve">Antwerpen, 18/01/2012. </w:t>
      </w:r>
    </w:p>
  </w:footnote>
  <w:footnote w:id="109">
    <w:p w14:paraId="75757CC3" w14:textId="3DB6F634" w:rsidR="00DD206D" w:rsidRPr="00564F4A" w:rsidRDefault="00DD206D" w:rsidP="000A2E4D">
      <w:pPr>
        <w:pStyle w:val="FootnoteText"/>
        <w:rPr>
          <w:lang w:val="fr-FR"/>
        </w:rPr>
      </w:pPr>
      <w:r w:rsidRPr="00564F4A">
        <w:rPr>
          <w:rStyle w:val="FootnoteReference"/>
          <w:lang w:val="nl-BE"/>
        </w:rPr>
        <w:footnoteRef/>
      </w:r>
      <w:r w:rsidRPr="00DD206D">
        <w:rPr>
          <w:lang w:val="fr-FR"/>
        </w:rPr>
        <w:t xml:space="preserve"> J-F. Germain en C. Eyben, “Les sanctions civiles. </w:t>
      </w:r>
      <w:r w:rsidRPr="00564F4A">
        <w:rPr>
          <w:lang w:val="fr-FR"/>
        </w:rPr>
        <w:t xml:space="preserve">La nullité et les dommages et intérêts forfaitaires”, in </w:t>
      </w:r>
      <w:r w:rsidRPr="00564F4A">
        <w:rPr>
          <w:i/>
          <w:lang w:val="fr-FR"/>
        </w:rPr>
        <w:t>De nieuwe federale antidiscriminatiewetten</w:t>
      </w:r>
      <w:r w:rsidRPr="00564F4A">
        <w:rPr>
          <w:lang w:val="fr-FR"/>
        </w:rPr>
        <w:t>, Brugge, Die Keure, 2008, n° 25, p.358.</w:t>
      </w:r>
    </w:p>
  </w:footnote>
  <w:footnote w:id="110">
    <w:p w14:paraId="75757CC4" w14:textId="77777777" w:rsidR="00DD206D" w:rsidRPr="00D66E7A" w:rsidRDefault="00DD206D">
      <w:pPr>
        <w:pStyle w:val="FootnoteText"/>
        <w:rPr>
          <w:lang w:val="nl-BE"/>
        </w:rPr>
      </w:pPr>
      <w:r>
        <w:rPr>
          <w:rStyle w:val="FootnoteReference"/>
        </w:rPr>
        <w:footnoteRef/>
      </w:r>
      <w:r w:rsidRPr="00AA4637">
        <w:rPr>
          <w:lang w:val="nl-BE"/>
        </w:rPr>
        <w:t xml:space="preserve"> Hier komen enkel de officiële instanties waarmee het Centrum een overeenkomst heeft, aan bod. Het Centrum heeft daarnaast ook samenwerkingsovereenkomsten afgesloten met een groot aantal terreinorganisaties. Zonder deze laatsten zou het Centrum zijn taken niet naar behoren kunnen uitvoeren. In bijlage is er een volledige lijst opgenomen van alle organisaties waar het Centrum mee werkt.</w:t>
      </w:r>
    </w:p>
  </w:footnote>
  <w:footnote w:id="111">
    <w:p w14:paraId="1303DFFC" w14:textId="34F37C3D" w:rsidR="00DD206D" w:rsidRPr="006124E2" w:rsidRDefault="00DD206D" w:rsidP="006124E2">
      <w:pPr>
        <w:pStyle w:val="FootnoteText"/>
        <w:rPr>
          <w:lang w:val="nl-BE"/>
        </w:rPr>
      </w:pPr>
      <w:r>
        <w:rPr>
          <w:rStyle w:val="FootnoteReference"/>
        </w:rPr>
        <w:footnoteRef/>
      </w:r>
      <w:r w:rsidRPr="006124E2">
        <w:rPr>
          <w:lang w:val="nl-BE"/>
        </w:rPr>
        <w:t xml:space="preserve"> </w:t>
      </w:r>
      <w:r>
        <w:rPr>
          <w:lang w:val="nl-BE"/>
        </w:rPr>
        <w:t>Zie ook Gerechtelijke stappen van het Centrum, p.</w:t>
      </w:r>
      <w:r w:rsidR="00D411CF">
        <w:rPr>
          <w:lang w:val="nl-BE"/>
        </w:rPr>
        <w:t>144</w:t>
      </w:r>
      <w:r>
        <w:rPr>
          <w:lang w:val="nl-BE"/>
        </w:rPr>
        <w:t>.</w:t>
      </w:r>
    </w:p>
  </w:footnote>
  <w:footnote w:id="112">
    <w:p w14:paraId="75757CC5" w14:textId="77777777" w:rsidR="00DD206D" w:rsidRPr="00D66E7A" w:rsidRDefault="00DD206D" w:rsidP="002814C5">
      <w:pPr>
        <w:pStyle w:val="FootnoteText"/>
        <w:rPr>
          <w:lang w:val="nl-BE"/>
        </w:rPr>
      </w:pPr>
      <w:r w:rsidRPr="00984403">
        <w:rPr>
          <w:rStyle w:val="FootnoteReference"/>
        </w:rPr>
        <w:footnoteRef/>
      </w:r>
      <w:r w:rsidRPr="00984403">
        <w:rPr>
          <w:lang w:val="nl-BE"/>
        </w:rPr>
        <w:t xml:space="preserve"> Unieke info- en oriëntatieloketten van de Waalse overheid.</w:t>
      </w:r>
    </w:p>
  </w:footnote>
  <w:footnote w:id="113">
    <w:p w14:paraId="75757CC6" w14:textId="4EC18F64" w:rsidR="00DD206D" w:rsidRPr="00D66E7A" w:rsidRDefault="00DD206D">
      <w:pPr>
        <w:pStyle w:val="FootnoteText"/>
        <w:rPr>
          <w:lang w:val="nl-BE"/>
        </w:rPr>
      </w:pPr>
      <w:r>
        <w:rPr>
          <w:rStyle w:val="FootnoteReference"/>
        </w:rPr>
        <w:footnoteRef/>
      </w:r>
      <w:r w:rsidRPr="008B75B1">
        <w:rPr>
          <w:lang w:val="nl-BE"/>
        </w:rPr>
        <w:t xml:space="preserve"> Centre d'Étude de l'Opini</w:t>
      </w:r>
      <w:r>
        <w:rPr>
          <w:lang w:val="nl-BE"/>
        </w:rPr>
        <w:t>on van de Universiteit van Luik.</w:t>
      </w:r>
    </w:p>
  </w:footnote>
  <w:footnote w:id="114">
    <w:p w14:paraId="75757CC7" w14:textId="6E92B39B" w:rsidR="00DD206D" w:rsidRPr="00D66E7A" w:rsidRDefault="00DD206D">
      <w:pPr>
        <w:pStyle w:val="FootnoteText"/>
        <w:rPr>
          <w:lang w:val="nl-BE"/>
        </w:rPr>
      </w:pPr>
      <w:r>
        <w:rPr>
          <w:rStyle w:val="FootnoteReference"/>
        </w:rPr>
        <w:footnoteRef/>
      </w:r>
      <w:r w:rsidRPr="00F242EA">
        <w:rPr>
          <w:lang w:val="nl-BE"/>
        </w:rPr>
        <w:t xml:space="preserve"> Eurostat</w:t>
      </w:r>
      <w:r>
        <w:rPr>
          <w:lang w:val="nl-BE"/>
        </w:rPr>
        <w:t>,</w:t>
      </w:r>
      <w:r w:rsidRPr="00F242EA">
        <w:rPr>
          <w:lang w:val="nl-BE"/>
        </w:rPr>
        <w:t xml:space="preserve"> </w:t>
      </w:r>
      <w:r w:rsidRPr="007F5029">
        <w:rPr>
          <w:i/>
          <w:lang w:val="nl-BE"/>
        </w:rPr>
        <w:t>Indi</w:t>
      </w:r>
      <w:r>
        <w:rPr>
          <w:i/>
          <w:lang w:val="nl-BE"/>
        </w:rPr>
        <w:t>cators of Immigrant Integration</w:t>
      </w:r>
      <w:r>
        <w:rPr>
          <w:lang w:val="nl-BE"/>
        </w:rPr>
        <w:t>, 2011.</w:t>
      </w:r>
    </w:p>
  </w:footnote>
  <w:footnote w:id="115">
    <w:p w14:paraId="75757CC8" w14:textId="642B5E39" w:rsidR="00DD206D" w:rsidRPr="00A12F94" w:rsidRDefault="00DD206D">
      <w:pPr>
        <w:pStyle w:val="FootnoteText"/>
        <w:rPr>
          <w:lang w:val="nl-BE"/>
        </w:rPr>
      </w:pPr>
      <w:r>
        <w:rPr>
          <w:rStyle w:val="FootnoteReference"/>
        </w:rPr>
        <w:footnoteRef/>
      </w:r>
      <w:r w:rsidRPr="00A12F94">
        <w:rPr>
          <w:lang w:val="nl-BE"/>
        </w:rPr>
        <w:t xml:space="preserve"> Europese Commissie, </w:t>
      </w:r>
      <w:r w:rsidRPr="00A12F94">
        <w:rPr>
          <w:i/>
          <w:lang w:val="nl-BE"/>
        </w:rPr>
        <w:t>European agenda for the integration of third country nationals</w:t>
      </w:r>
      <w:r w:rsidRPr="00A12F94">
        <w:rPr>
          <w:lang w:val="nl-BE"/>
        </w:rPr>
        <w:t>, 2011.</w:t>
      </w:r>
    </w:p>
  </w:footnote>
  <w:footnote w:id="116">
    <w:p w14:paraId="74AB8473" w14:textId="0A4E046F" w:rsidR="00DD206D" w:rsidRPr="00DA44E8" w:rsidRDefault="00DD206D">
      <w:pPr>
        <w:pStyle w:val="FootnoteText"/>
        <w:rPr>
          <w:lang w:val="nl-BE"/>
        </w:rPr>
      </w:pPr>
      <w:r>
        <w:rPr>
          <w:rStyle w:val="FootnoteReference"/>
        </w:rPr>
        <w:footnoteRef/>
      </w:r>
      <w:r w:rsidRPr="00DA44E8">
        <w:rPr>
          <w:lang w:val="nl-BE"/>
        </w:rPr>
        <w:t xml:space="preserve"> </w:t>
      </w:r>
      <w:r>
        <w:rPr>
          <w:lang w:val="nl-BE"/>
        </w:rPr>
        <w:t>De cijfers van de Parketten zijn het Centrum niet tijdig toegekomen om in dit Jaarverslag te worden opgenomen. U kan ze raadplegen op de website van het Centrum www.diversiteit.be.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57C5A" w14:textId="12D280D0" w:rsidR="00DD206D" w:rsidRDefault="00DD20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269F"/>
    <w:multiLevelType w:val="hybridMultilevel"/>
    <w:tmpl w:val="C32E5986"/>
    <w:lvl w:ilvl="0" w:tplc="EA649B7C">
      <w:start w:val="3"/>
      <w:numFmt w:val="bullet"/>
      <w:lvlText w:val="-"/>
      <w:lvlJc w:val="left"/>
      <w:pPr>
        <w:tabs>
          <w:tab w:val="num" w:pos="720"/>
        </w:tabs>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1">
    <w:nsid w:val="043E655F"/>
    <w:multiLevelType w:val="hybridMultilevel"/>
    <w:tmpl w:val="76C018D2"/>
    <w:lvl w:ilvl="0" w:tplc="44EEB11C">
      <w:start w:val="1"/>
      <w:numFmt w:val="bullet"/>
      <w:lvlText w:val="-"/>
      <w:lvlJc w:val="left"/>
      <w:pPr>
        <w:tabs>
          <w:tab w:val="num" w:pos="1080"/>
        </w:tabs>
        <w:ind w:left="108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78B05CE"/>
    <w:multiLevelType w:val="hybridMultilevel"/>
    <w:tmpl w:val="C414DCA4"/>
    <w:lvl w:ilvl="0" w:tplc="7D0A87EA">
      <w:numFmt w:val="bullet"/>
      <w:lvlText w:val="-"/>
      <w:lvlJc w:val="left"/>
      <w:pPr>
        <w:ind w:left="720" w:hanging="360"/>
      </w:pPr>
      <w:rPr>
        <w:rFonts w:ascii="Arial" w:eastAsia="Times New Roman" w:hAnsi="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7A324F6"/>
    <w:multiLevelType w:val="hybridMultilevel"/>
    <w:tmpl w:val="4F06ECD0"/>
    <w:lvl w:ilvl="0" w:tplc="44EEB11C">
      <w:start w:val="1"/>
      <w:numFmt w:val="bullet"/>
      <w:lvlText w:val="-"/>
      <w:lvlJc w:val="left"/>
      <w:pPr>
        <w:ind w:left="720" w:hanging="360"/>
      </w:pPr>
      <w:rPr>
        <w:rFonts w:ascii="Verdana" w:eastAsia="Times New Roman" w:hAnsi="Verdan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F76188"/>
    <w:multiLevelType w:val="hybridMultilevel"/>
    <w:tmpl w:val="B8926FB8"/>
    <w:lvl w:ilvl="0" w:tplc="44EEB11C">
      <w:start w:val="1"/>
      <w:numFmt w:val="bullet"/>
      <w:lvlText w:val="-"/>
      <w:lvlJc w:val="left"/>
      <w:pPr>
        <w:ind w:left="720" w:hanging="360"/>
      </w:pPr>
      <w:rPr>
        <w:rFonts w:ascii="Verdana" w:eastAsia="Times New Roman" w:hAnsi="Verdan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52A78"/>
    <w:multiLevelType w:val="hybridMultilevel"/>
    <w:tmpl w:val="019AC716"/>
    <w:lvl w:ilvl="0" w:tplc="0813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71722"/>
    <w:multiLevelType w:val="hybridMultilevel"/>
    <w:tmpl w:val="85CE95E0"/>
    <w:lvl w:ilvl="0" w:tplc="7D0A87EA">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0224CE"/>
    <w:multiLevelType w:val="hybridMultilevel"/>
    <w:tmpl w:val="3DBCAF12"/>
    <w:lvl w:ilvl="0" w:tplc="44EEB11C">
      <w:start w:val="1"/>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907C4"/>
    <w:multiLevelType w:val="hybridMultilevel"/>
    <w:tmpl w:val="28246B00"/>
    <w:lvl w:ilvl="0" w:tplc="44EEB11C">
      <w:start w:val="1"/>
      <w:numFmt w:val="bullet"/>
      <w:lvlText w:val="-"/>
      <w:lvlJc w:val="left"/>
      <w:pPr>
        <w:tabs>
          <w:tab w:val="num" w:pos="1077"/>
        </w:tabs>
        <w:ind w:left="1077" w:hanging="360"/>
      </w:pPr>
      <w:rPr>
        <w:rFonts w:ascii="Verdana" w:eastAsia="Times New Roman" w:hAnsi="Verdana"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9">
    <w:nsid w:val="1EB959FB"/>
    <w:multiLevelType w:val="hybridMultilevel"/>
    <w:tmpl w:val="54408B46"/>
    <w:lvl w:ilvl="0" w:tplc="44EEB11C">
      <w:start w:val="1"/>
      <w:numFmt w:val="bullet"/>
      <w:lvlText w:val="-"/>
      <w:lvlJc w:val="left"/>
      <w:pPr>
        <w:tabs>
          <w:tab w:val="num" w:pos="720"/>
        </w:tabs>
        <w:ind w:left="72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845581"/>
    <w:multiLevelType w:val="hybridMultilevel"/>
    <w:tmpl w:val="A670C83E"/>
    <w:lvl w:ilvl="0" w:tplc="4028BD66">
      <w:numFmt w:val="bullet"/>
      <w:lvlText w:val="-"/>
      <w:lvlJc w:val="left"/>
      <w:pPr>
        <w:ind w:left="720" w:hanging="360"/>
      </w:pPr>
      <w:rPr>
        <w:rFonts w:ascii="Tahoma" w:eastAsia="Times New Roman" w:hAnsi="Tahoma"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11">
    <w:nsid w:val="25450821"/>
    <w:multiLevelType w:val="hybridMultilevel"/>
    <w:tmpl w:val="11C4D880"/>
    <w:lvl w:ilvl="0" w:tplc="44EEB11C">
      <w:start w:val="1"/>
      <w:numFmt w:val="bullet"/>
      <w:lvlText w:val="-"/>
      <w:lvlJc w:val="left"/>
      <w:pPr>
        <w:tabs>
          <w:tab w:val="num" w:pos="720"/>
        </w:tabs>
        <w:ind w:left="72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D57B47"/>
    <w:multiLevelType w:val="hybridMultilevel"/>
    <w:tmpl w:val="8FFE9EC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82E36ED"/>
    <w:multiLevelType w:val="hybridMultilevel"/>
    <w:tmpl w:val="B7E423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EAD68FE"/>
    <w:multiLevelType w:val="hybridMultilevel"/>
    <w:tmpl w:val="6F323FB6"/>
    <w:lvl w:ilvl="0" w:tplc="44EEB11C">
      <w:start w:val="1"/>
      <w:numFmt w:val="bullet"/>
      <w:lvlText w:val="-"/>
      <w:lvlJc w:val="left"/>
      <w:pPr>
        <w:tabs>
          <w:tab w:val="num" w:pos="1080"/>
        </w:tabs>
        <w:ind w:left="108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1CC22A5"/>
    <w:multiLevelType w:val="hybridMultilevel"/>
    <w:tmpl w:val="EB3AC738"/>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262A827E">
      <w:start w:val="44"/>
      <w:numFmt w:val="decimal"/>
      <w:lvlText w:val="%3."/>
      <w:lvlJc w:val="left"/>
      <w:pPr>
        <w:tabs>
          <w:tab w:val="num" w:pos="2175"/>
        </w:tabs>
        <w:ind w:left="2175" w:hanging="375"/>
      </w:pPr>
      <w:rPr>
        <w:rFont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F76FC3"/>
    <w:multiLevelType w:val="hybridMultilevel"/>
    <w:tmpl w:val="D0609992"/>
    <w:lvl w:ilvl="0" w:tplc="44EEB11C">
      <w:start w:val="1"/>
      <w:numFmt w:val="bullet"/>
      <w:lvlText w:val="-"/>
      <w:lvlJc w:val="left"/>
      <w:pPr>
        <w:tabs>
          <w:tab w:val="num" w:pos="720"/>
        </w:tabs>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1B1A20"/>
    <w:multiLevelType w:val="hybridMultilevel"/>
    <w:tmpl w:val="C73A764A"/>
    <w:lvl w:ilvl="0" w:tplc="44EEB11C">
      <w:start w:val="1"/>
      <w:numFmt w:val="bullet"/>
      <w:lvlText w:val="-"/>
      <w:lvlJc w:val="left"/>
      <w:pPr>
        <w:ind w:left="720" w:hanging="360"/>
      </w:pPr>
      <w:rPr>
        <w:rFonts w:ascii="Verdana" w:eastAsia="Times New Roman" w:hAnsi="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9D7212B"/>
    <w:multiLevelType w:val="hybridMultilevel"/>
    <w:tmpl w:val="6762AACA"/>
    <w:lvl w:ilvl="0" w:tplc="44EEB11C">
      <w:start w:val="1"/>
      <w:numFmt w:val="bullet"/>
      <w:lvlText w:val="-"/>
      <w:lvlJc w:val="left"/>
      <w:pPr>
        <w:tabs>
          <w:tab w:val="num" w:pos="1080"/>
        </w:tabs>
        <w:ind w:left="108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D3B4CD0"/>
    <w:multiLevelType w:val="hybridMultilevel"/>
    <w:tmpl w:val="2CEA8908"/>
    <w:lvl w:ilvl="0" w:tplc="44EEB11C">
      <w:start w:val="1"/>
      <w:numFmt w:val="bullet"/>
      <w:lvlText w:val="-"/>
      <w:lvlJc w:val="left"/>
      <w:pPr>
        <w:tabs>
          <w:tab w:val="num" w:pos="720"/>
        </w:tabs>
        <w:ind w:left="720" w:hanging="360"/>
      </w:pPr>
      <w:rPr>
        <w:rFonts w:ascii="Verdana" w:eastAsia="Times New Roman" w:hAnsi="Verdana"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20">
    <w:nsid w:val="4B636AF3"/>
    <w:multiLevelType w:val="hybridMultilevel"/>
    <w:tmpl w:val="881AC9B2"/>
    <w:lvl w:ilvl="0" w:tplc="44EEB11C">
      <w:start w:val="1"/>
      <w:numFmt w:val="bullet"/>
      <w:lvlText w:val="-"/>
      <w:lvlJc w:val="left"/>
      <w:pPr>
        <w:ind w:left="720" w:hanging="360"/>
      </w:pPr>
      <w:rPr>
        <w:rFonts w:ascii="Verdana" w:eastAsia="Times New Roman" w:hAnsi="Verdan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CAB0E8C"/>
    <w:multiLevelType w:val="hybridMultilevel"/>
    <w:tmpl w:val="8A6A7006"/>
    <w:lvl w:ilvl="0" w:tplc="44EEB11C">
      <w:start w:val="1"/>
      <w:numFmt w:val="bullet"/>
      <w:lvlText w:val="-"/>
      <w:lvlJc w:val="left"/>
      <w:pPr>
        <w:tabs>
          <w:tab w:val="num" w:pos="720"/>
        </w:tabs>
        <w:ind w:left="72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F3E39B2"/>
    <w:multiLevelType w:val="hybridMultilevel"/>
    <w:tmpl w:val="4568F500"/>
    <w:lvl w:ilvl="0" w:tplc="44EEB11C">
      <w:start w:val="1"/>
      <w:numFmt w:val="bullet"/>
      <w:lvlText w:val="-"/>
      <w:lvlJc w:val="left"/>
      <w:pPr>
        <w:tabs>
          <w:tab w:val="num" w:pos="720"/>
        </w:tabs>
        <w:ind w:left="720" w:hanging="360"/>
      </w:pPr>
      <w:rPr>
        <w:rFonts w:ascii="Verdana" w:eastAsia="Times New Roman" w:hAnsi="Verdana"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23">
    <w:nsid w:val="503D7A3C"/>
    <w:multiLevelType w:val="hybridMultilevel"/>
    <w:tmpl w:val="61346CF2"/>
    <w:lvl w:ilvl="0" w:tplc="44EEB11C">
      <w:start w:val="1"/>
      <w:numFmt w:val="bullet"/>
      <w:lvlText w:val="-"/>
      <w:lvlJc w:val="left"/>
      <w:pPr>
        <w:tabs>
          <w:tab w:val="num" w:pos="720"/>
        </w:tabs>
        <w:ind w:left="720" w:hanging="360"/>
      </w:pPr>
      <w:rPr>
        <w:rFonts w:ascii="Verdana" w:eastAsia="Times New Roman" w:hAnsi="Verdana"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24">
    <w:nsid w:val="52C05929"/>
    <w:multiLevelType w:val="hybridMultilevel"/>
    <w:tmpl w:val="C136E422"/>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5">
    <w:nsid w:val="53907BA5"/>
    <w:multiLevelType w:val="hybridMultilevel"/>
    <w:tmpl w:val="9E36107A"/>
    <w:lvl w:ilvl="0" w:tplc="44EEB11C">
      <w:start w:val="1"/>
      <w:numFmt w:val="bullet"/>
      <w:lvlText w:val="-"/>
      <w:lvlJc w:val="left"/>
      <w:pPr>
        <w:tabs>
          <w:tab w:val="num" w:pos="1080"/>
        </w:tabs>
        <w:ind w:left="108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5AA417A3"/>
    <w:multiLevelType w:val="hybridMultilevel"/>
    <w:tmpl w:val="125EF5F6"/>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7">
    <w:nsid w:val="5B9B017F"/>
    <w:multiLevelType w:val="hybridMultilevel"/>
    <w:tmpl w:val="158AB9FC"/>
    <w:lvl w:ilvl="0" w:tplc="44EEB11C">
      <w:start w:val="1"/>
      <w:numFmt w:val="bullet"/>
      <w:lvlText w:val="-"/>
      <w:lvlJc w:val="left"/>
      <w:pPr>
        <w:tabs>
          <w:tab w:val="num" w:pos="1080"/>
        </w:tabs>
        <w:ind w:left="108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D8458B9"/>
    <w:multiLevelType w:val="hybridMultilevel"/>
    <w:tmpl w:val="F42A919C"/>
    <w:lvl w:ilvl="0" w:tplc="44EEB11C">
      <w:start w:val="1"/>
      <w:numFmt w:val="bullet"/>
      <w:lvlText w:val="-"/>
      <w:lvlJc w:val="left"/>
      <w:pPr>
        <w:tabs>
          <w:tab w:val="num" w:pos="720"/>
        </w:tabs>
        <w:ind w:left="72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8C0C16"/>
    <w:multiLevelType w:val="hybridMultilevel"/>
    <w:tmpl w:val="BA5A8242"/>
    <w:lvl w:ilvl="0" w:tplc="44EEB11C">
      <w:start w:val="1"/>
      <w:numFmt w:val="bullet"/>
      <w:lvlText w:val="-"/>
      <w:lvlJc w:val="left"/>
      <w:pPr>
        <w:tabs>
          <w:tab w:val="num" w:pos="1080"/>
        </w:tabs>
        <w:ind w:left="108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5FD37A01"/>
    <w:multiLevelType w:val="hybridMultilevel"/>
    <w:tmpl w:val="B4E424A2"/>
    <w:lvl w:ilvl="0" w:tplc="44EEB11C">
      <w:start w:val="1"/>
      <w:numFmt w:val="bullet"/>
      <w:lvlText w:val="-"/>
      <w:lvlJc w:val="left"/>
      <w:pPr>
        <w:tabs>
          <w:tab w:val="num" w:pos="720"/>
        </w:tabs>
        <w:ind w:left="720" w:hanging="360"/>
      </w:pPr>
      <w:rPr>
        <w:rFonts w:ascii="Verdana" w:eastAsia="Times New Roman" w:hAnsi="Verdana"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623557ED"/>
    <w:multiLevelType w:val="hybridMultilevel"/>
    <w:tmpl w:val="CFD0D6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8FE143A"/>
    <w:multiLevelType w:val="hybridMultilevel"/>
    <w:tmpl w:val="3078FA3A"/>
    <w:lvl w:ilvl="0" w:tplc="4028BD66">
      <w:numFmt w:val="bullet"/>
      <w:lvlText w:val="-"/>
      <w:lvlJc w:val="left"/>
      <w:pPr>
        <w:ind w:left="720" w:hanging="360"/>
      </w:pPr>
      <w:rPr>
        <w:rFonts w:ascii="Tahoma" w:eastAsia="Calibr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49396E"/>
    <w:multiLevelType w:val="hybridMultilevel"/>
    <w:tmpl w:val="E29E471A"/>
    <w:lvl w:ilvl="0" w:tplc="44EEB11C">
      <w:start w:val="1"/>
      <w:numFmt w:val="bullet"/>
      <w:lvlText w:val="-"/>
      <w:lvlJc w:val="left"/>
      <w:pPr>
        <w:tabs>
          <w:tab w:val="num" w:pos="1080"/>
        </w:tabs>
        <w:ind w:left="108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F781B09"/>
    <w:multiLevelType w:val="hybridMultilevel"/>
    <w:tmpl w:val="DC76379E"/>
    <w:lvl w:ilvl="0" w:tplc="EEDC2FB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1EC3C84"/>
    <w:multiLevelType w:val="hybridMultilevel"/>
    <w:tmpl w:val="95A6AF84"/>
    <w:lvl w:ilvl="0" w:tplc="44EEB11C">
      <w:start w:val="1"/>
      <w:numFmt w:val="bullet"/>
      <w:lvlText w:val="-"/>
      <w:lvlJc w:val="left"/>
      <w:pPr>
        <w:ind w:left="1080" w:hanging="360"/>
      </w:pPr>
      <w:rPr>
        <w:rFonts w:ascii="Verdana" w:eastAsia="Times New Roman" w:hAnsi="Verdana"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6">
    <w:nsid w:val="736D7939"/>
    <w:multiLevelType w:val="hybridMultilevel"/>
    <w:tmpl w:val="CA4435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5C2D85"/>
    <w:multiLevelType w:val="hybridMultilevel"/>
    <w:tmpl w:val="21307E6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76A6000E"/>
    <w:multiLevelType w:val="hybridMultilevel"/>
    <w:tmpl w:val="A7F4C7A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7025C15"/>
    <w:multiLevelType w:val="hybridMultilevel"/>
    <w:tmpl w:val="DCDEE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7455F2C"/>
    <w:multiLevelType w:val="hybridMultilevel"/>
    <w:tmpl w:val="EDC42490"/>
    <w:lvl w:ilvl="0" w:tplc="44EEB11C">
      <w:start w:val="1"/>
      <w:numFmt w:val="bullet"/>
      <w:lvlText w:val="-"/>
      <w:lvlJc w:val="left"/>
      <w:pPr>
        <w:ind w:left="720" w:hanging="360"/>
      </w:pPr>
      <w:rPr>
        <w:rFonts w:ascii="Verdana" w:eastAsia="Times New Roman" w:hAnsi="Verdan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A822B54"/>
    <w:multiLevelType w:val="hybridMultilevel"/>
    <w:tmpl w:val="E3EC930E"/>
    <w:lvl w:ilvl="0" w:tplc="44EEB11C">
      <w:start w:val="1"/>
      <w:numFmt w:val="bullet"/>
      <w:lvlText w:val="-"/>
      <w:lvlJc w:val="left"/>
      <w:pPr>
        <w:tabs>
          <w:tab w:val="num" w:pos="1080"/>
        </w:tabs>
        <w:ind w:left="108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BE97CD1"/>
    <w:multiLevelType w:val="hybridMultilevel"/>
    <w:tmpl w:val="67B88D1E"/>
    <w:lvl w:ilvl="0" w:tplc="44EEB11C">
      <w:start w:val="1"/>
      <w:numFmt w:val="bullet"/>
      <w:lvlText w:val="-"/>
      <w:lvlJc w:val="left"/>
      <w:pPr>
        <w:ind w:left="720" w:hanging="360"/>
      </w:pPr>
      <w:rPr>
        <w:rFonts w:ascii="Verdana" w:eastAsia="Times New Roman" w:hAnsi="Verdan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C1A5492"/>
    <w:multiLevelType w:val="hybridMultilevel"/>
    <w:tmpl w:val="652EF248"/>
    <w:lvl w:ilvl="0" w:tplc="44EEB11C">
      <w:start w:val="1"/>
      <w:numFmt w:val="bullet"/>
      <w:lvlText w:val="-"/>
      <w:lvlJc w:val="left"/>
      <w:pPr>
        <w:tabs>
          <w:tab w:val="num" w:pos="720"/>
        </w:tabs>
        <w:ind w:left="72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DBA14B6"/>
    <w:multiLevelType w:val="hybridMultilevel"/>
    <w:tmpl w:val="8D1283B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7E026A32"/>
    <w:multiLevelType w:val="hybridMultilevel"/>
    <w:tmpl w:val="88BAE0CC"/>
    <w:lvl w:ilvl="0" w:tplc="44EEB11C">
      <w:start w:val="1"/>
      <w:numFmt w:val="bullet"/>
      <w:lvlText w:val="-"/>
      <w:lvlJc w:val="left"/>
      <w:pPr>
        <w:tabs>
          <w:tab w:val="num" w:pos="1080"/>
        </w:tabs>
        <w:ind w:left="108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7E985772"/>
    <w:multiLevelType w:val="multilevel"/>
    <w:tmpl w:val="E40AD2B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num w:numId="1">
    <w:abstractNumId w:val="46"/>
  </w:num>
  <w:num w:numId="2">
    <w:abstractNumId w:val="12"/>
  </w:num>
  <w:num w:numId="3">
    <w:abstractNumId w:val="38"/>
  </w:num>
  <w:num w:numId="4">
    <w:abstractNumId w:val="28"/>
  </w:num>
  <w:num w:numId="5">
    <w:abstractNumId w:val="6"/>
  </w:num>
  <w:num w:numId="6">
    <w:abstractNumId w:val="26"/>
  </w:num>
  <w:num w:numId="7">
    <w:abstractNumId w:val="44"/>
  </w:num>
  <w:num w:numId="8">
    <w:abstractNumId w:val="34"/>
  </w:num>
  <w:num w:numId="9">
    <w:abstractNumId w:val="15"/>
  </w:num>
  <w:num w:numId="10">
    <w:abstractNumId w:val="24"/>
  </w:num>
  <w:num w:numId="11">
    <w:abstractNumId w:val="39"/>
  </w:num>
  <w:num w:numId="12">
    <w:abstractNumId w:val="10"/>
  </w:num>
  <w:num w:numId="13">
    <w:abstractNumId w:val="6"/>
  </w:num>
  <w:num w:numId="14">
    <w:abstractNumId w:val="13"/>
  </w:num>
  <w:num w:numId="15">
    <w:abstractNumId w:val="11"/>
  </w:num>
  <w:num w:numId="16">
    <w:abstractNumId w:val="8"/>
  </w:num>
  <w:num w:numId="17">
    <w:abstractNumId w:val="3"/>
  </w:num>
  <w:num w:numId="18">
    <w:abstractNumId w:val="25"/>
  </w:num>
  <w:num w:numId="19">
    <w:abstractNumId w:val="29"/>
  </w:num>
  <w:num w:numId="20">
    <w:abstractNumId w:val="21"/>
  </w:num>
  <w:num w:numId="21">
    <w:abstractNumId w:val="17"/>
  </w:num>
  <w:num w:numId="22">
    <w:abstractNumId w:val="42"/>
  </w:num>
  <w:num w:numId="23">
    <w:abstractNumId w:val="20"/>
  </w:num>
  <w:num w:numId="24">
    <w:abstractNumId w:val="35"/>
  </w:num>
  <w:num w:numId="25">
    <w:abstractNumId w:val="16"/>
  </w:num>
  <w:num w:numId="26">
    <w:abstractNumId w:val="43"/>
  </w:num>
  <w:num w:numId="27">
    <w:abstractNumId w:val="41"/>
  </w:num>
  <w:num w:numId="28">
    <w:abstractNumId w:val="1"/>
  </w:num>
  <w:num w:numId="29">
    <w:abstractNumId w:val="27"/>
  </w:num>
  <w:num w:numId="30">
    <w:abstractNumId w:val="18"/>
  </w:num>
  <w:num w:numId="31">
    <w:abstractNumId w:val="9"/>
  </w:num>
  <w:num w:numId="32">
    <w:abstractNumId w:val="14"/>
  </w:num>
  <w:num w:numId="33">
    <w:abstractNumId w:val="40"/>
  </w:num>
  <w:num w:numId="34">
    <w:abstractNumId w:val="30"/>
  </w:num>
  <w:num w:numId="35">
    <w:abstractNumId w:val="4"/>
  </w:num>
  <w:num w:numId="36">
    <w:abstractNumId w:val="45"/>
  </w:num>
  <w:num w:numId="37">
    <w:abstractNumId w:val="33"/>
  </w:num>
  <w:num w:numId="38">
    <w:abstractNumId w:val="5"/>
  </w:num>
  <w:num w:numId="39">
    <w:abstractNumId w:val="19"/>
  </w:num>
  <w:num w:numId="40">
    <w:abstractNumId w:val="23"/>
  </w:num>
  <w:num w:numId="41">
    <w:abstractNumId w:val="22"/>
  </w:num>
  <w:num w:numId="42">
    <w:abstractNumId w:val="0"/>
  </w:num>
  <w:num w:numId="43">
    <w:abstractNumId w:val="7"/>
  </w:num>
  <w:num w:numId="44">
    <w:abstractNumId w:val="32"/>
  </w:num>
  <w:num w:numId="45">
    <w:abstractNumId w:val="37"/>
  </w:num>
  <w:num w:numId="46">
    <w:abstractNumId w:val="36"/>
  </w:num>
  <w:num w:numId="47">
    <w:abstractNumId w:val="31"/>
  </w:num>
  <w:num w:numId="48">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425"/>
  <w:characterSpacingControl w:val="doNotCompress"/>
  <w:hdrShapeDefaults>
    <o:shapedefaults v:ext="edit" spidmax="49153"/>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14C5"/>
    <w:rsid w:val="00000AC5"/>
    <w:rsid w:val="000051C6"/>
    <w:rsid w:val="00007A56"/>
    <w:rsid w:val="00011A51"/>
    <w:rsid w:val="0001378A"/>
    <w:rsid w:val="00014345"/>
    <w:rsid w:val="00015F7E"/>
    <w:rsid w:val="000205B4"/>
    <w:rsid w:val="0002426A"/>
    <w:rsid w:val="00025C11"/>
    <w:rsid w:val="00025CA9"/>
    <w:rsid w:val="000305AB"/>
    <w:rsid w:val="00033274"/>
    <w:rsid w:val="000403D5"/>
    <w:rsid w:val="00044F6B"/>
    <w:rsid w:val="00046220"/>
    <w:rsid w:val="00046E94"/>
    <w:rsid w:val="00047ADB"/>
    <w:rsid w:val="00050B90"/>
    <w:rsid w:val="00051101"/>
    <w:rsid w:val="0005518D"/>
    <w:rsid w:val="00056C1E"/>
    <w:rsid w:val="0005765E"/>
    <w:rsid w:val="000614F1"/>
    <w:rsid w:val="00062F65"/>
    <w:rsid w:val="000635AC"/>
    <w:rsid w:val="00070F59"/>
    <w:rsid w:val="000721BD"/>
    <w:rsid w:val="0007373B"/>
    <w:rsid w:val="00076093"/>
    <w:rsid w:val="00076648"/>
    <w:rsid w:val="00076836"/>
    <w:rsid w:val="00076AB4"/>
    <w:rsid w:val="00081DA1"/>
    <w:rsid w:val="000823B0"/>
    <w:rsid w:val="00084C3C"/>
    <w:rsid w:val="00087B0B"/>
    <w:rsid w:val="00092BBD"/>
    <w:rsid w:val="000A2E4D"/>
    <w:rsid w:val="000A4D6D"/>
    <w:rsid w:val="000A6D0E"/>
    <w:rsid w:val="000A73BA"/>
    <w:rsid w:val="000B0213"/>
    <w:rsid w:val="000B09A3"/>
    <w:rsid w:val="000B2C31"/>
    <w:rsid w:val="000C2CC5"/>
    <w:rsid w:val="000C4901"/>
    <w:rsid w:val="000C4D3B"/>
    <w:rsid w:val="000C5FF6"/>
    <w:rsid w:val="000C7ADA"/>
    <w:rsid w:val="000D0C66"/>
    <w:rsid w:val="000D2DD6"/>
    <w:rsid w:val="000D3126"/>
    <w:rsid w:val="000D40FF"/>
    <w:rsid w:val="000D55C5"/>
    <w:rsid w:val="000D5E1A"/>
    <w:rsid w:val="000E0869"/>
    <w:rsid w:val="000E14C7"/>
    <w:rsid w:val="000E532C"/>
    <w:rsid w:val="000E5D53"/>
    <w:rsid w:val="000E6BD4"/>
    <w:rsid w:val="000E71ED"/>
    <w:rsid w:val="000E73DA"/>
    <w:rsid w:val="000F2EBF"/>
    <w:rsid w:val="000F38C3"/>
    <w:rsid w:val="000F3EA6"/>
    <w:rsid w:val="000F4359"/>
    <w:rsid w:val="000F4E25"/>
    <w:rsid w:val="0010373D"/>
    <w:rsid w:val="00103D7F"/>
    <w:rsid w:val="00104A07"/>
    <w:rsid w:val="00106B14"/>
    <w:rsid w:val="00111818"/>
    <w:rsid w:val="00114428"/>
    <w:rsid w:val="00114C01"/>
    <w:rsid w:val="00121D2B"/>
    <w:rsid w:val="001247C6"/>
    <w:rsid w:val="00131CB4"/>
    <w:rsid w:val="0013218D"/>
    <w:rsid w:val="001334A8"/>
    <w:rsid w:val="00133DED"/>
    <w:rsid w:val="0013413C"/>
    <w:rsid w:val="00140393"/>
    <w:rsid w:val="00144433"/>
    <w:rsid w:val="00144FEE"/>
    <w:rsid w:val="00153184"/>
    <w:rsid w:val="00155ADB"/>
    <w:rsid w:val="0016012F"/>
    <w:rsid w:val="00160572"/>
    <w:rsid w:val="0016072F"/>
    <w:rsid w:val="001614C2"/>
    <w:rsid w:val="00161BCE"/>
    <w:rsid w:val="00162AE0"/>
    <w:rsid w:val="001646F6"/>
    <w:rsid w:val="00165945"/>
    <w:rsid w:val="00166E58"/>
    <w:rsid w:val="0016738A"/>
    <w:rsid w:val="001721D4"/>
    <w:rsid w:val="00172D40"/>
    <w:rsid w:val="001761F4"/>
    <w:rsid w:val="00181A1D"/>
    <w:rsid w:val="001836F5"/>
    <w:rsid w:val="00183B8F"/>
    <w:rsid w:val="00184291"/>
    <w:rsid w:val="00185A27"/>
    <w:rsid w:val="00186471"/>
    <w:rsid w:val="00193905"/>
    <w:rsid w:val="00195E0E"/>
    <w:rsid w:val="00196C3F"/>
    <w:rsid w:val="00197CE0"/>
    <w:rsid w:val="00197DA1"/>
    <w:rsid w:val="00197E24"/>
    <w:rsid w:val="001A0A7C"/>
    <w:rsid w:val="001A114D"/>
    <w:rsid w:val="001A12ED"/>
    <w:rsid w:val="001A1C85"/>
    <w:rsid w:val="001A1D1B"/>
    <w:rsid w:val="001A48C2"/>
    <w:rsid w:val="001A6160"/>
    <w:rsid w:val="001A65D5"/>
    <w:rsid w:val="001A7E2A"/>
    <w:rsid w:val="001B180B"/>
    <w:rsid w:val="001B2B35"/>
    <w:rsid w:val="001B45B6"/>
    <w:rsid w:val="001B6117"/>
    <w:rsid w:val="001C300F"/>
    <w:rsid w:val="001C5003"/>
    <w:rsid w:val="001C5B2E"/>
    <w:rsid w:val="001D2C16"/>
    <w:rsid w:val="001D3377"/>
    <w:rsid w:val="001D427E"/>
    <w:rsid w:val="001D43E3"/>
    <w:rsid w:val="001D44A1"/>
    <w:rsid w:val="001D46F8"/>
    <w:rsid w:val="001D5140"/>
    <w:rsid w:val="001D6E97"/>
    <w:rsid w:val="001E2B96"/>
    <w:rsid w:val="001E6C4C"/>
    <w:rsid w:val="001F1EE9"/>
    <w:rsid w:val="001F230A"/>
    <w:rsid w:val="001F24F4"/>
    <w:rsid w:val="001F4EF3"/>
    <w:rsid w:val="001F710E"/>
    <w:rsid w:val="002025B8"/>
    <w:rsid w:val="002029E2"/>
    <w:rsid w:val="00204544"/>
    <w:rsid w:val="00205E9C"/>
    <w:rsid w:val="00206B7E"/>
    <w:rsid w:val="0020793A"/>
    <w:rsid w:val="00207FB8"/>
    <w:rsid w:val="00210484"/>
    <w:rsid w:val="00211200"/>
    <w:rsid w:val="0021135B"/>
    <w:rsid w:val="00211437"/>
    <w:rsid w:val="0021262D"/>
    <w:rsid w:val="00216791"/>
    <w:rsid w:val="0022495C"/>
    <w:rsid w:val="002249BA"/>
    <w:rsid w:val="00225C99"/>
    <w:rsid w:val="002305E3"/>
    <w:rsid w:val="0023232B"/>
    <w:rsid w:val="00237C8B"/>
    <w:rsid w:val="00242C06"/>
    <w:rsid w:val="00242D1F"/>
    <w:rsid w:val="002533FA"/>
    <w:rsid w:val="00254C86"/>
    <w:rsid w:val="002565ED"/>
    <w:rsid w:val="00256847"/>
    <w:rsid w:val="00257FF4"/>
    <w:rsid w:val="002633E7"/>
    <w:rsid w:val="002644E7"/>
    <w:rsid w:val="0026465A"/>
    <w:rsid w:val="00267A05"/>
    <w:rsid w:val="002708B0"/>
    <w:rsid w:val="00273AD6"/>
    <w:rsid w:val="00273B3C"/>
    <w:rsid w:val="00274703"/>
    <w:rsid w:val="00275097"/>
    <w:rsid w:val="002760B6"/>
    <w:rsid w:val="00277431"/>
    <w:rsid w:val="00280F6C"/>
    <w:rsid w:val="002814C5"/>
    <w:rsid w:val="002840FF"/>
    <w:rsid w:val="002921A3"/>
    <w:rsid w:val="00295402"/>
    <w:rsid w:val="0029630F"/>
    <w:rsid w:val="0029631C"/>
    <w:rsid w:val="00296F37"/>
    <w:rsid w:val="002A12A9"/>
    <w:rsid w:val="002A162C"/>
    <w:rsid w:val="002A2A73"/>
    <w:rsid w:val="002A2E77"/>
    <w:rsid w:val="002A4CEF"/>
    <w:rsid w:val="002A53F7"/>
    <w:rsid w:val="002B0E10"/>
    <w:rsid w:val="002B0FB5"/>
    <w:rsid w:val="002B1D5A"/>
    <w:rsid w:val="002B4B7D"/>
    <w:rsid w:val="002C254E"/>
    <w:rsid w:val="002C29B5"/>
    <w:rsid w:val="002C4B12"/>
    <w:rsid w:val="002C5DF9"/>
    <w:rsid w:val="002C78BE"/>
    <w:rsid w:val="002D12E6"/>
    <w:rsid w:val="002D187B"/>
    <w:rsid w:val="002D2029"/>
    <w:rsid w:val="002E0D2C"/>
    <w:rsid w:val="002E3987"/>
    <w:rsid w:val="002E3B06"/>
    <w:rsid w:val="002E45A4"/>
    <w:rsid w:val="002E5D1D"/>
    <w:rsid w:val="002E5D61"/>
    <w:rsid w:val="002E7981"/>
    <w:rsid w:val="002F2E87"/>
    <w:rsid w:val="002F7C8A"/>
    <w:rsid w:val="002F7CBE"/>
    <w:rsid w:val="00304AA1"/>
    <w:rsid w:val="00304B2A"/>
    <w:rsid w:val="00305012"/>
    <w:rsid w:val="003050DD"/>
    <w:rsid w:val="00305950"/>
    <w:rsid w:val="00307CB2"/>
    <w:rsid w:val="00310430"/>
    <w:rsid w:val="0031199A"/>
    <w:rsid w:val="00312F20"/>
    <w:rsid w:val="00316571"/>
    <w:rsid w:val="003228D4"/>
    <w:rsid w:val="00322AB8"/>
    <w:rsid w:val="00322B44"/>
    <w:rsid w:val="003270B6"/>
    <w:rsid w:val="0032773A"/>
    <w:rsid w:val="003310D7"/>
    <w:rsid w:val="00331CA6"/>
    <w:rsid w:val="00332322"/>
    <w:rsid w:val="0033275E"/>
    <w:rsid w:val="00337E9F"/>
    <w:rsid w:val="00341B1E"/>
    <w:rsid w:val="00344F36"/>
    <w:rsid w:val="00345856"/>
    <w:rsid w:val="00345859"/>
    <w:rsid w:val="00345900"/>
    <w:rsid w:val="0034698F"/>
    <w:rsid w:val="00347369"/>
    <w:rsid w:val="0035064A"/>
    <w:rsid w:val="00351162"/>
    <w:rsid w:val="00352358"/>
    <w:rsid w:val="00354C91"/>
    <w:rsid w:val="00354F3E"/>
    <w:rsid w:val="00361EDC"/>
    <w:rsid w:val="0036308E"/>
    <w:rsid w:val="003630FC"/>
    <w:rsid w:val="00363A49"/>
    <w:rsid w:val="00364A03"/>
    <w:rsid w:val="00364E69"/>
    <w:rsid w:val="00364ECB"/>
    <w:rsid w:val="00372D7B"/>
    <w:rsid w:val="00373378"/>
    <w:rsid w:val="00374DD2"/>
    <w:rsid w:val="00374F83"/>
    <w:rsid w:val="00375F81"/>
    <w:rsid w:val="003769FC"/>
    <w:rsid w:val="00376A64"/>
    <w:rsid w:val="00387378"/>
    <w:rsid w:val="003877FB"/>
    <w:rsid w:val="0039040D"/>
    <w:rsid w:val="00390561"/>
    <w:rsid w:val="003922A8"/>
    <w:rsid w:val="003959BA"/>
    <w:rsid w:val="00396234"/>
    <w:rsid w:val="003A0F04"/>
    <w:rsid w:val="003A190D"/>
    <w:rsid w:val="003A516F"/>
    <w:rsid w:val="003A6460"/>
    <w:rsid w:val="003B0329"/>
    <w:rsid w:val="003B3CA5"/>
    <w:rsid w:val="003B54F5"/>
    <w:rsid w:val="003B577F"/>
    <w:rsid w:val="003B6E9F"/>
    <w:rsid w:val="003B7982"/>
    <w:rsid w:val="003C1630"/>
    <w:rsid w:val="003C7960"/>
    <w:rsid w:val="003D0F21"/>
    <w:rsid w:val="003D1C56"/>
    <w:rsid w:val="003D2C23"/>
    <w:rsid w:val="003D3275"/>
    <w:rsid w:val="003D6424"/>
    <w:rsid w:val="003D69AC"/>
    <w:rsid w:val="003D7033"/>
    <w:rsid w:val="003E0724"/>
    <w:rsid w:val="003E0F94"/>
    <w:rsid w:val="003E1D7F"/>
    <w:rsid w:val="003E4AC2"/>
    <w:rsid w:val="003E51A1"/>
    <w:rsid w:val="003F0007"/>
    <w:rsid w:val="003F511E"/>
    <w:rsid w:val="003F5588"/>
    <w:rsid w:val="003F6352"/>
    <w:rsid w:val="00403255"/>
    <w:rsid w:val="004041AE"/>
    <w:rsid w:val="00405A37"/>
    <w:rsid w:val="00410B06"/>
    <w:rsid w:val="00411199"/>
    <w:rsid w:val="00412D50"/>
    <w:rsid w:val="00417C19"/>
    <w:rsid w:val="00421F79"/>
    <w:rsid w:val="00427994"/>
    <w:rsid w:val="00427BC3"/>
    <w:rsid w:val="00427C56"/>
    <w:rsid w:val="00430E50"/>
    <w:rsid w:val="0043136A"/>
    <w:rsid w:val="00432BF5"/>
    <w:rsid w:val="00434C66"/>
    <w:rsid w:val="00443967"/>
    <w:rsid w:val="0044588B"/>
    <w:rsid w:val="00446EC0"/>
    <w:rsid w:val="00454E90"/>
    <w:rsid w:val="00455EB3"/>
    <w:rsid w:val="004560A5"/>
    <w:rsid w:val="00461BDF"/>
    <w:rsid w:val="0046493D"/>
    <w:rsid w:val="00465E49"/>
    <w:rsid w:val="004703B5"/>
    <w:rsid w:val="0047057E"/>
    <w:rsid w:val="004708A3"/>
    <w:rsid w:val="004713C1"/>
    <w:rsid w:val="004720E1"/>
    <w:rsid w:val="004725EC"/>
    <w:rsid w:val="00472BD7"/>
    <w:rsid w:val="004747DC"/>
    <w:rsid w:val="00475DC1"/>
    <w:rsid w:val="00482942"/>
    <w:rsid w:val="004845E9"/>
    <w:rsid w:val="0049129D"/>
    <w:rsid w:val="00492FBC"/>
    <w:rsid w:val="00495004"/>
    <w:rsid w:val="00497C3C"/>
    <w:rsid w:val="004A0366"/>
    <w:rsid w:val="004A0D14"/>
    <w:rsid w:val="004A10A1"/>
    <w:rsid w:val="004A18AE"/>
    <w:rsid w:val="004A295B"/>
    <w:rsid w:val="004A2DD9"/>
    <w:rsid w:val="004A4B01"/>
    <w:rsid w:val="004A53E8"/>
    <w:rsid w:val="004A5779"/>
    <w:rsid w:val="004A71C5"/>
    <w:rsid w:val="004A76E2"/>
    <w:rsid w:val="004B1328"/>
    <w:rsid w:val="004B2AB1"/>
    <w:rsid w:val="004B32B8"/>
    <w:rsid w:val="004B77A3"/>
    <w:rsid w:val="004C044D"/>
    <w:rsid w:val="004C35E6"/>
    <w:rsid w:val="004C4739"/>
    <w:rsid w:val="004C5909"/>
    <w:rsid w:val="004D604C"/>
    <w:rsid w:val="004D7B75"/>
    <w:rsid w:val="004E0424"/>
    <w:rsid w:val="004E0578"/>
    <w:rsid w:val="004E5799"/>
    <w:rsid w:val="004E6E72"/>
    <w:rsid w:val="004E7417"/>
    <w:rsid w:val="004E7E2F"/>
    <w:rsid w:val="004E7F25"/>
    <w:rsid w:val="004F032E"/>
    <w:rsid w:val="004F0B5F"/>
    <w:rsid w:val="004F1F47"/>
    <w:rsid w:val="004F2A9F"/>
    <w:rsid w:val="004F3CE4"/>
    <w:rsid w:val="004F4B7D"/>
    <w:rsid w:val="00500BEE"/>
    <w:rsid w:val="00502FA4"/>
    <w:rsid w:val="0050407F"/>
    <w:rsid w:val="00504083"/>
    <w:rsid w:val="00505B01"/>
    <w:rsid w:val="00506A48"/>
    <w:rsid w:val="00507081"/>
    <w:rsid w:val="00507B02"/>
    <w:rsid w:val="005100D9"/>
    <w:rsid w:val="00520FD9"/>
    <w:rsid w:val="005222DA"/>
    <w:rsid w:val="00523110"/>
    <w:rsid w:val="005232A5"/>
    <w:rsid w:val="00533330"/>
    <w:rsid w:val="00533749"/>
    <w:rsid w:val="00535B8C"/>
    <w:rsid w:val="00536E7F"/>
    <w:rsid w:val="005402E2"/>
    <w:rsid w:val="00541835"/>
    <w:rsid w:val="005422AA"/>
    <w:rsid w:val="00543480"/>
    <w:rsid w:val="00544FC7"/>
    <w:rsid w:val="00546D54"/>
    <w:rsid w:val="0055104A"/>
    <w:rsid w:val="00551BDD"/>
    <w:rsid w:val="0055660E"/>
    <w:rsid w:val="00556783"/>
    <w:rsid w:val="005577AC"/>
    <w:rsid w:val="005631F0"/>
    <w:rsid w:val="00564B54"/>
    <w:rsid w:val="00564F4A"/>
    <w:rsid w:val="00565CEE"/>
    <w:rsid w:val="00576E03"/>
    <w:rsid w:val="00577011"/>
    <w:rsid w:val="00577F65"/>
    <w:rsid w:val="00580A1A"/>
    <w:rsid w:val="00580F28"/>
    <w:rsid w:val="00581463"/>
    <w:rsid w:val="00583421"/>
    <w:rsid w:val="005834A8"/>
    <w:rsid w:val="00583CAA"/>
    <w:rsid w:val="00587D79"/>
    <w:rsid w:val="00590DBE"/>
    <w:rsid w:val="0059273D"/>
    <w:rsid w:val="00593C5F"/>
    <w:rsid w:val="00595810"/>
    <w:rsid w:val="005A0884"/>
    <w:rsid w:val="005A373E"/>
    <w:rsid w:val="005A5155"/>
    <w:rsid w:val="005A5AD2"/>
    <w:rsid w:val="005A7E05"/>
    <w:rsid w:val="005B074F"/>
    <w:rsid w:val="005B0EC0"/>
    <w:rsid w:val="005B0F70"/>
    <w:rsid w:val="005B1BE2"/>
    <w:rsid w:val="005B27CC"/>
    <w:rsid w:val="005B3056"/>
    <w:rsid w:val="005B30DD"/>
    <w:rsid w:val="005B38FA"/>
    <w:rsid w:val="005B4A5D"/>
    <w:rsid w:val="005B54EE"/>
    <w:rsid w:val="005B6BFC"/>
    <w:rsid w:val="005B7190"/>
    <w:rsid w:val="005C09CD"/>
    <w:rsid w:val="005C1B66"/>
    <w:rsid w:val="005C2CBC"/>
    <w:rsid w:val="005C31F5"/>
    <w:rsid w:val="005C357B"/>
    <w:rsid w:val="005C5C3F"/>
    <w:rsid w:val="005D134F"/>
    <w:rsid w:val="005D2CA4"/>
    <w:rsid w:val="005D5EB2"/>
    <w:rsid w:val="005D64FC"/>
    <w:rsid w:val="005E40AA"/>
    <w:rsid w:val="005E46B5"/>
    <w:rsid w:val="005E4AAA"/>
    <w:rsid w:val="005E4BFE"/>
    <w:rsid w:val="005E5732"/>
    <w:rsid w:val="005E62D5"/>
    <w:rsid w:val="005E67AC"/>
    <w:rsid w:val="005F03F2"/>
    <w:rsid w:val="005F17B8"/>
    <w:rsid w:val="005F3104"/>
    <w:rsid w:val="006010D2"/>
    <w:rsid w:val="00603B5D"/>
    <w:rsid w:val="00603F45"/>
    <w:rsid w:val="00604F1A"/>
    <w:rsid w:val="006074E4"/>
    <w:rsid w:val="0061027F"/>
    <w:rsid w:val="006124E2"/>
    <w:rsid w:val="00612B84"/>
    <w:rsid w:val="006130E0"/>
    <w:rsid w:val="00613229"/>
    <w:rsid w:val="00613404"/>
    <w:rsid w:val="00615980"/>
    <w:rsid w:val="00615A70"/>
    <w:rsid w:val="006166CD"/>
    <w:rsid w:val="00622A4B"/>
    <w:rsid w:val="0062338B"/>
    <w:rsid w:val="006243B6"/>
    <w:rsid w:val="00624624"/>
    <w:rsid w:val="0062512A"/>
    <w:rsid w:val="0062581F"/>
    <w:rsid w:val="00627C3F"/>
    <w:rsid w:val="0063025C"/>
    <w:rsid w:val="00630567"/>
    <w:rsid w:val="00631CA4"/>
    <w:rsid w:val="00632F3F"/>
    <w:rsid w:val="00636430"/>
    <w:rsid w:val="00640506"/>
    <w:rsid w:val="006405D3"/>
    <w:rsid w:val="00640A7F"/>
    <w:rsid w:val="00643B5E"/>
    <w:rsid w:val="00644696"/>
    <w:rsid w:val="0064683B"/>
    <w:rsid w:val="006475C3"/>
    <w:rsid w:val="00647CA0"/>
    <w:rsid w:val="006508A6"/>
    <w:rsid w:val="00650ACA"/>
    <w:rsid w:val="00650E85"/>
    <w:rsid w:val="0065238D"/>
    <w:rsid w:val="006524A4"/>
    <w:rsid w:val="00655FF6"/>
    <w:rsid w:val="0066001A"/>
    <w:rsid w:val="00660057"/>
    <w:rsid w:val="006604F8"/>
    <w:rsid w:val="00660DB5"/>
    <w:rsid w:val="00663F5C"/>
    <w:rsid w:val="006656DB"/>
    <w:rsid w:val="00665B21"/>
    <w:rsid w:val="0067032D"/>
    <w:rsid w:val="0067121B"/>
    <w:rsid w:val="00671D1E"/>
    <w:rsid w:val="00672470"/>
    <w:rsid w:val="0067275B"/>
    <w:rsid w:val="006739F6"/>
    <w:rsid w:val="0068064F"/>
    <w:rsid w:val="00683237"/>
    <w:rsid w:val="006854D6"/>
    <w:rsid w:val="00687665"/>
    <w:rsid w:val="00693947"/>
    <w:rsid w:val="00694533"/>
    <w:rsid w:val="00696167"/>
    <w:rsid w:val="00697D3B"/>
    <w:rsid w:val="006A028C"/>
    <w:rsid w:val="006A16B1"/>
    <w:rsid w:val="006A198C"/>
    <w:rsid w:val="006A25E5"/>
    <w:rsid w:val="006A30CB"/>
    <w:rsid w:val="006A416B"/>
    <w:rsid w:val="006B0DBC"/>
    <w:rsid w:val="006B17B1"/>
    <w:rsid w:val="006B1A54"/>
    <w:rsid w:val="006B1BC0"/>
    <w:rsid w:val="006B2262"/>
    <w:rsid w:val="006B26B5"/>
    <w:rsid w:val="006B29FD"/>
    <w:rsid w:val="006B32A0"/>
    <w:rsid w:val="006B4864"/>
    <w:rsid w:val="006B571E"/>
    <w:rsid w:val="006B7111"/>
    <w:rsid w:val="006C08CD"/>
    <w:rsid w:val="006D5846"/>
    <w:rsid w:val="006E08FB"/>
    <w:rsid w:val="006E2EFB"/>
    <w:rsid w:val="006E6C89"/>
    <w:rsid w:val="006E7713"/>
    <w:rsid w:val="006F3153"/>
    <w:rsid w:val="006F3442"/>
    <w:rsid w:val="006F535A"/>
    <w:rsid w:val="0070109A"/>
    <w:rsid w:val="00701493"/>
    <w:rsid w:val="0070259C"/>
    <w:rsid w:val="00702A3F"/>
    <w:rsid w:val="00703579"/>
    <w:rsid w:val="0070447F"/>
    <w:rsid w:val="00711EF7"/>
    <w:rsid w:val="00713F3A"/>
    <w:rsid w:val="00714F5E"/>
    <w:rsid w:val="007159DE"/>
    <w:rsid w:val="00716A21"/>
    <w:rsid w:val="00717192"/>
    <w:rsid w:val="007231DD"/>
    <w:rsid w:val="00723D7A"/>
    <w:rsid w:val="0072491F"/>
    <w:rsid w:val="0072658C"/>
    <w:rsid w:val="00735CA2"/>
    <w:rsid w:val="00735DB7"/>
    <w:rsid w:val="007362B9"/>
    <w:rsid w:val="00742726"/>
    <w:rsid w:val="00743A0D"/>
    <w:rsid w:val="00751B65"/>
    <w:rsid w:val="00751D1D"/>
    <w:rsid w:val="0075200A"/>
    <w:rsid w:val="007529C5"/>
    <w:rsid w:val="007533EC"/>
    <w:rsid w:val="00753A05"/>
    <w:rsid w:val="00753B99"/>
    <w:rsid w:val="0075448F"/>
    <w:rsid w:val="007546B6"/>
    <w:rsid w:val="00755D2E"/>
    <w:rsid w:val="00755F00"/>
    <w:rsid w:val="007573CD"/>
    <w:rsid w:val="00757F70"/>
    <w:rsid w:val="0076001A"/>
    <w:rsid w:val="00761EAE"/>
    <w:rsid w:val="00764DED"/>
    <w:rsid w:val="00766AE8"/>
    <w:rsid w:val="007745D3"/>
    <w:rsid w:val="00774F65"/>
    <w:rsid w:val="00777000"/>
    <w:rsid w:val="0078091B"/>
    <w:rsid w:val="00781103"/>
    <w:rsid w:val="00781743"/>
    <w:rsid w:val="00781DDF"/>
    <w:rsid w:val="00782894"/>
    <w:rsid w:val="007833B2"/>
    <w:rsid w:val="00784020"/>
    <w:rsid w:val="00785372"/>
    <w:rsid w:val="00786806"/>
    <w:rsid w:val="007908BC"/>
    <w:rsid w:val="00791FE7"/>
    <w:rsid w:val="00793263"/>
    <w:rsid w:val="007937B6"/>
    <w:rsid w:val="0079472F"/>
    <w:rsid w:val="007A1981"/>
    <w:rsid w:val="007A333D"/>
    <w:rsid w:val="007A6116"/>
    <w:rsid w:val="007A6B80"/>
    <w:rsid w:val="007B292F"/>
    <w:rsid w:val="007B2D1F"/>
    <w:rsid w:val="007B38A8"/>
    <w:rsid w:val="007B3CC6"/>
    <w:rsid w:val="007B3D59"/>
    <w:rsid w:val="007B5261"/>
    <w:rsid w:val="007B6F7A"/>
    <w:rsid w:val="007C0E84"/>
    <w:rsid w:val="007D0689"/>
    <w:rsid w:val="007D0A60"/>
    <w:rsid w:val="007D1848"/>
    <w:rsid w:val="007D30AF"/>
    <w:rsid w:val="007D43C5"/>
    <w:rsid w:val="007D47FC"/>
    <w:rsid w:val="007D49B3"/>
    <w:rsid w:val="007D530D"/>
    <w:rsid w:val="007D58B3"/>
    <w:rsid w:val="007E00BC"/>
    <w:rsid w:val="007E13AF"/>
    <w:rsid w:val="007E170A"/>
    <w:rsid w:val="007E342E"/>
    <w:rsid w:val="007E3B42"/>
    <w:rsid w:val="007E7768"/>
    <w:rsid w:val="007F1078"/>
    <w:rsid w:val="007F42FC"/>
    <w:rsid w:val="007F5029"/>
    <w:rsid w:val="007F646F"/>
    <w:rsid w:val="007F7B30"/>
    <w:rsid w:val="00801C0A"/>
    <w:rsid w:val="00804C12"/>
    <w:rsid w:val="008057EF"/>
    <w:rsid w:val="00807C2A"/>
    <w:rsid w:val="008104CD"/>
    <w:rsid w:val="0081083F"/>
    <w:rsid w:val="008151C8"/>
    <w:rsid w:val="008177D6"/>
    <w:rsid w:val="008232C2"/>
    <w:rsid w:val="00826010"/>
    <w:rsid w:val="008264F4"/>
    <w:rsid w:val="00826A76"/>
    <w:rsid w:val="00830576"/>
    <w:rsid w:val="008329F2"/>
    <w:rsid w:val="00832F3E"/>
    <w:rsid w:val="00833E01"/>
    <w:rsid w:val="00834FD7"/>
    <w:rsid w:val="00841908"/>
    <w:rsid w:val="0084503E"/>
    <w:rsid w:val="008458B1"/>
    <w:rsid w:val="0085225C"/>
    <w:rsid w:val="00853B71"/>
    <w:rsid w:val="00854914"/>
    <w:rsid w:val="00855050"/>
    <w:rsid w:val="00855346"/>
    <w:rsid w:val="008574A7"/>
    <w:rsid w:val="00862805"/>
    <w:rsid w:val="0086298E"/>
    <w:rsid w:val="00863C22"/>
    <w:rsid w:val="00865F2A"/>
    <w:rsid w:val="00866B41"/>
    <w:rsid w:val="0087146F"/>
    <w:rsid w:val="00872CFF"/>
    <w:rsid w:val="008732B0"/>
    <w:rsid w:val="00873929"/>
    <w:rsid w:val="008751FE"/>
    <w:rsid w:val="00876B0A"/>
    <w:rsid w:val="0087717D"/>
    <w:rsid w:val="00880F10"/>
    <w:rsid w:val="0088140B"/>
    <w:rsid w:val="008838F2"/>
    <w:rsid w:val="00886667"/>
    <w:rsid w:val="00886C5D"/>
    <w:rsid w:val="00887615"/>
    <w:rsid w:val="00890699"/>
    <w:rsid w:val="00890845"/>
    <w:rsid w:val="00891470"/>
    <w:rsid w:val="0089487B"/>
    <w:rsid w:val="0089618F"/>
    <w:rsid w:val="008A170F"/>
    <w:rsid w:val="008A618D"/>
    <w:rsid w:val="008A79DB"/>
    <w:rsid w:val="008A7BD8"/>
    <w:rsid w:val="008B006F"/>
    <w:rsid w:val="008B02C9"/>
    <w:rsid w:val="008B0E68"/>
    <w:rsid w:val="008B5C37"/>
    <w:rsid w:val="008B75B1"/>
    <w:rsid w:val="008C0A91"/>
    <w:rsid w:val="008C568A"/>
    <w:rsid w:val="008C6103"/>
    <w:rsid w:val="008C71C1"/>
    <w:rsid w:val="008D06DB"/>
    <w:rsid w:val="008D2740"/>
    <w:rsid w:val="008D37FC"/>
    <w:rsid w:val="008D3877"/>
    <w:rsid w:val="008D43D5"/>
    <w:rsid w:val="008D5AC9"/>
    <w:rsid w:val="008D5FCD"/>
    <w:rsid w:val="008D745D"/>
    <w:rsid w:val="008E0CFB"/>
    <w:rsid w:val="008E2EDF"/>
    <w:rsid w:val="008E401A"/>
    <w:rsid w:val="008E501B"/>
    <w:rsid w:val="008E62C0"/>
    <w:rsid w:val="008F0976"/>
    <w:rsid w:val="008F489C"/>
    <w:rsid w:val="008F697B"/>
    <w:rsid w:val="00901607"/>
    <w:rsid w:val="00902CBB"/>
    <w:rsid w:val="00910E99"/>
    <w:rsid w:val="00912478"/>
    <w:rsid w:val="00912998"/>
    <w:rsid w:val="00913C1D"/>
    <w:rsid w:val="00914DAC"/>
    <w:rsid w:val="00915ABB"/>
    <w:rsid w:val="009167BE"/>
    <w:rsid w:val="00923003"/>
    <w:rsid w:val="0092302F"/>
    <w:rsid w:val="00923657"/>
    <w:rsid w:val="00925003"/>
    <w:rsid w:val="009311E8"/>
    <w:rsid w:val="00933147"/>
    <w:rsid w:val="009337BA"/>
    <w:rsid w:val="00935664"/>
    <w:rsid w:val="00940D38"/>
    <w:rsid w:val="009438CD"/>
    <w:rsid w:val="00944BDB"/>
    <w:rsid w:val="00945CBB"/>
    <w:rsid w:val="0094744B"/>
    <w:rsid w:val="009476EA"/>
    <w:rsid w:val="00947B22"/>
    <w:rsid w:val="00953544"/>
    <w:rsid w:val="0095546D"/>
    <w:rsid w:val="009555DA"/>
    <w:rsid w:val="0095639D"/>
    <w:rsid w:val="00956985"/>
    <w:rsid w:val="00956D17"/>
    <w:rsid w:val="00956E1F"/>
    <w:rsid w:val="0095700A"/>
    <w:rsid w:val="0096076C"/>
    <w:rsid w:val="00960A17"/>
    <w:rsid w:val="00962EF4"/>
    <w:rsid w:val="00963D71"/>
    <w:rsid w:val="00965902"/>
    <w:rsid w:val="00965E47"/>
    <w:rsid w:val="0096713B"/>
    <w:rsid w:val="00970812"/>
    <w:rsid w:val="009715B6"/>
    <w:rsid w:val="00972159"/>
    <w:rsid w:val="0097528E"/>
    <w:rsid w:val="00981196"/>
    <w:rsid w:val="00981404"/>
    <w:rsid w:val="00981F7F"/>
    <w:rsid w:val="00982472"/>
    <w:rsid w:val="00984403"/>
    <w:rsid w:val="00987947"/>
    <w:rsid w:val="0099264D"/>
    <w:rsid w:val="0099343E"/>
    <w:rsid w:val="00994D3A"/>
    <w:rsid w:val="009A072F"/>
    <w:rsid w:val="009A0DD0"/>
    <w:rsid w:val="009A18E2"/>
    <w:rsid w:val="009B03B6"/>
    <w:rsid w:val="009B2359"/>
    <w:rsid w:val="009B2422"/>
    <w:rsid w:val="009B2A3C"/>
    <w:rsid w:val="009C6174"/>
    <w:rsid w:val="009C6205"/>
    <w:rsid w:val="009C6582"/>
    <w:rsid w:val="009C7A7C"/>
    <w:rsid w:val="009D0243"/>
    <w:rsid w:val="009D42A2"/>
    <w:rsid w:val="009D52E6"/>
    <w:rsid w:val="009D5704"/>
    <w:rsid w:val="009D6B01"/>
    <w:rsid w:val="009D7A66"/>
    <w:rsid w:val="009E016D"/>
    <w:rsid w:val="009E1074"/>
    <w:rsid w:val="009E3D2D"/>
    <w:rsid w:val="009E3F01"/>
    <w:rsid w:val="009E6002"/>
    <w:rsid w:val="009E79FF"/>
    <w:rsid w:val="009E7E40"/>
    <w:rsid w:val="009F11B8"/>
    <w:rsid w:val="009F25CD"/>
    <w:rsid w:val="009F35F8"/>
    <w:rsid w:val="009F4309"/>
    <w:rsid w:val="00A00935"/>
    <w:rsid w:val="00A01103"/>
    <w:rsid w:val="00A02C3E"/>
    <w:rsid w:val="00A0331D"/>
    <w:rsid w:val="00A05864"/>
    <w:rsid w:val="00A12F94"/>
    <w:rsid w:val="00A22287"/>
    <w:rsid w:val="00A222CB"/>
    <w:rsid w:val="00A24E4F"/>
    <w:rsid w:val="00A25109"/>
    <w:rsid w:val="00A26875"/>
    <w:rsid w:val="00A26AD1"/>
    <w:rsid w:val="00A302B3"/>
    <w:rsid w:val="00A3058A"/>
    <w:rsid w:val="00A33B11"/>
    <w:rsid w:val="00A34D74"/>
    <w:rsid w:val="00A3730F"/>
    <w:rsid w:val="00A447F3"/>
    <w:rsid w:val="00A45059"/>
    <w:rsid w:val="00A45062"/>
    <w:rsid w:val="00A46392"/>
    <w:rsid w:val="00A47F2E"/>
    <w:rsid w:val="00A528AF"/>
    <w:rsid w:val="00A532C2"/>
    <w:rsid w:val="00A55DFD"/>
    <w:rsid w:val="00A55E36"/>
    <w:rsid w:val="00A62047"/>
    <w:rsid w:val="00A64A96"/>
    <w:rsid w:val="00A65178"/>
    <w:rsid w:val="00A6700C"/>
    <w:rsid w:val="00A70A3E"/>
    <w:rsid w:val="00A734E9"/>
    <w:rsid w:val="00A7489D"/>
    <w:rsid w:val="00A77F71"/>
    <w:rsid w:val="00A803CC"/>
    <w:rsid w:val="00A815DE"/>
    <w:rsid w:val="00A817F1"/>
    <w:rsid w:val="00A8569A"/>
    <w:rsid w:val="00A859D7"/>
    <w:rsid w:val="00A85D32"/>
    <w:rsid w:val="00A87180"/>
    <w:rsid w:val="00A8718E"/>
    <w:rsid w:val="00A909DD"/>
    <w:rsid w:val="00A92325"/>
    <w:rsid w:val="00A925D9"/>
    <w:rsid w:val="00A945C3"/>
    <w:rsid w:val="00A96D71"/>
    <w:rsid w:val="00A97D80"/>
    <w:rsid w:val="00AA0434"/>
    <w:rsid w:val="00AA261D"/>
    <w:rsid w:val="00AA3F44"/>
    <w:rsid w:val="00AA4637"/>
    <w:rsid w:val="00AA4847"/>
    <w:rsid w:val="00AA6092"/>
    <w:rsid w:val="00AB0BCB"/>
    <w:rsid w:val="00AB1773"/>
    <w:rsid w:val="00AB31C0"/>
    <w:rsid w:val="00AB412D"/>
    <w:rsid w:val="00AB437B"/>
    <w:rsid w:val="00AB5023"/>
    <w:rsid w:val="00AC55BF"/>
    <w:rsid w:val="00AC55F4"/>
    <w:rsid w:val="00AD1E8D"/>
    <w:rsid w:val="00AD2D19"/>
    <w:rsid w:val="00AD578B"/>
    <w:rsid w:val="00AD5F9B"/>
    <w:rsid w:val="00AD75AF"/>
    <w:rsid w:val="00AD7777"/>
    <w:rsid w:val="00AE0101"/>
    <w:rsid w:val="00AE16E8"/>
    <w:rsid w:val="00AE298D"/>
    <w:rsid w:val="00AE546E"/>
    <w:rsid w:val="00AE6BE0"/>
    <w:rsid w:val="00AE7169"/>
    <w:rsid w:val="00AF1483"/>
    <w:rsid w:val="00AF1E82"/>
    <w:rsid w:val="00AF2E8A"/>
    <w:rsid w:val="00AF4FA9"/>
    <w:rsid w:val="00AF69EB"/>
    <w:rsid w:val="00AF7FF1"/>
    <w:rsid w:val="00B0092D"/>
    <w:rsid w:val="00B011DE"/>
    <w:rsid w:val="00B02521"/>
    <w:rsid w:val="00B059F2"/>
    <w:rsid w:val="00B079EE"/>
    <w:rsid w:val="00B07D2E"/>
    <w:rsid w:val="00B10B85"/>
    <w:rsid w:val="00B10C9E"/>
    <w:rsid w:val="00B10CFB"/>
    <w:rsid w:val="00B11D6B"/>
    <w:rsid w:val="00B16972"/>
    <w:rsid w:val="00B22FB0"/>
    <w:rsid w:val="00B304C8"/>
    <w:rsid w:val="00B33D6F"/>
    <w:rsid w:val="00B425D9"/>
    <w:rsid w:val="00B42680"/>
    <w:rsid w:val="00B4390F"/>
    <w:rsid w:val="00B439F8"/>
    <w:rsid w:val="00B44B9B"/>
    <w:rsid w:val="00B45412"/>
    <w:rsid w:val="00B4568A"/>
    <w:rsid w:val="00B46051"/>
    <w:rsid w:val="00B47548"/>
    <w:rsid w:val="00B4772D"/>
    <w:rsid w:val="00B50C53"/>
    <w:rsid w:val="00B526E0"/>
    <w:rsid w:val="00B54729"/>
    <w:rsid w:val="00B54C6C"/>
    <w:rsid w:val="00B57578"/>
    <w:rsid w:val="00B624FA"/>
    <w:rsid w:val="00B64043"/>
    <w:rsid w:val="00B6477E"/>
    <w:rsid w:val="00B66BF3"/>
    <w:rsid w:val="00B6718B"/>
    <w:rsid w:val="00B701DD"/>
    <w:rsid w:val="00B72D3A"/>
    <w:rsid w:val="00B73A24"/>
    <w:rsid w:val="00B756E6"/>
    <w:rsid w:val="00B767AA"/>
    <w:rsid w:val="00B80742"/>
    <w:rsid w:val="00B80AFA"/>
    <w:rsid w:val="00B82F27"/>
    <w:rsid w:val="00B8593B"/>
    <w:rsid w:val="00B85CA7"/>
    <w:rsid w:val="00B86330"/>
    <w:rsid w:val="00BA2848"/>
    <w:rsid w:val="00BA50B1"/>
    <w:rsid w:val="00BA5702"/>
    <w:rsid w:val="00BA7B1A"/>
    <w:rsid w:val="00BB0515"/>
    <w:rsid w:val="00BB1205"/>
    <w:rsid w:val="00BB1367"/>
    <w:rsid w:val="00BB32ED"/>
    <w:rsid w:val="00BB360F"/>
    <w:rsid w:val="00BB3D75"/>
    <w:rsid w:val="00BC15E7"/>
    <w:rsid w:val="00BC27C6"/>
    <w:rsid w:val="00BC3B9E"/>
    <w:rsid w:val="00BC48F4"/>
    <w:rsid w:val="00BC7DB3"/>
    <w:rsid w:val="00BD040B"/>
    <w:rsid w:val="00BD2B32"/>
    <w:rsid w:val="00BD2B97"/>
    <w:rsid w:val="00BD523A"/>
    <w:rsid w:val="00BD564C"/>
    <w:rsid w:val="00BE3998"/>
    <w:rsid w:val="00BE4A91"/>
    <w:rsid w:val="00BE54DF"/>
    <w:rsid w:val="00BF21D6"/>
    <w:rsid w:val="00BF2343"/>
    <w:rsid w:val="00BF50BA"/>
    <w:rsid w:val="00C005C7"/>
    <w:rsid w:val="00C0118E"/>
    <w:rsid w:val="00C1060E"/>
    <w:rsid w:val="00C10884"/>
    <w:rsid w:val="00C12AFE"/>
    <w:rsid w:val="00C151A2"/>
    <w:rsid w:val="00C17025"/>
    <w:rsid w:val="00C238AA"/>
    <w:rsid w:val="00C24BB3"/>
    <w:rsid w:val="00C307C0"/>
    <w:rsid w:val="00C32CB9"/>
    <w:rsid w:val="00C33682"/>
    <w:rsid w:val="00C342B5"/>
    <w:rsid w:val="00C36290"/>
    <w:rsid w:val="00C36BBC"/>
    <w:rsid w:val="00C371A7"/>
    <w:rsid w:val="00C411D7"/>
    <w:rsid w:val="00C41F40"/>
    <w:rsid w:val="00C44063"/>
    <w:rsid w:val="00C45703"/>
    <w:rsid w:val="00C47BC7"/>
    <w:rsid w:val="00C50F7E"/>
    <w:rsid w:val="00C5138C"/>
    <w:rsid w:val="00C528FE"/>
    <w:rsid w:val="00C52A45"/>
    <w:rsid w:val="00C52C80"/>
    <w:rsid w:val="00C559E2"/>
    <w:rsid w:val="00C57359"/>
    <w:rsid w:val="00C61DC9"/>
    <w:rsid w:val="00C64004"/>
    <w:rsid w:val="00C67152"/>
    <w:rsid w:val="00C67C1F"/>
    <w:rsid w:val="00C70D2A"/>
    <w:rsid w:val="00C75661"/>
    <w:rsid w:val="00C779B7"/>
    <w:rsid w:val="00C77F34"/>
    <w:rsid w:val="00C8039B"/>
    <w:rsid w:val="00C80C0E"/>
    <w:rsid w:val="00C85047"/>
    <w:rsid w:val="00C85BE9"/>
    <w:rsid w:val="00C86DDB"/>
    <w:rsid w:val="00C9161E"/>
    <w:rsid w:val="00C931FD"/>
    <w:rsid w:val="00C943BF"/>
    <w:rsid w:val="00C9455E"/>
    <w:rsid w:val="00C965B9"/>
    <w:rsid w:val="00CA04A7"/>
    <w:rsid w:val="00CA1B28"/>
    <w:rsid w:val="00CA2B9A"/>
    <w:rsid w:val="00CA7D12"/>
    <w:rsid w:val="00CA7D6E"/>
    <w:rsid w:val="00CB0663"/>
    <w:rsid w:val="00CB3109"/>
    <w:rsid w:val="00CB3360"/>
    <w:rsid w:val="00CB3AAA"/>
    <w:rsid w:val="00CB402A"/>
    <w:rsid w:val="00CB4799"/>
    <w:rsid w:val="00CB4F38"/>
    <w:rsid w:val="00CB5B75"/>
    <w:rsid w:val="00CB62BF"/>
    <w:rsid w:val="00CB6610"/>
    <w:rsid w:val="00CB7E26"/>
    <w:rsid w:val="00CC3491"/>
    <w:rsid w:val="00CC5603"/>
    <w:rsid w:val="00CC57A9"/>
    <w:rsid w:val="00CC73F8"/>
    <w:rsid w:val="00CD09A6"/>
    <w:rsid w:val="00CD0E04"/>
    <w:rsid w:val="00CD3FCE"/>
    <w:rsid w:val="00CD4372"/>
    <w:rsid w:val="00CE4D41"/>
    <w:rsid w:val="00CE5461"/>
    <w:rsid w:val="00CF080A"/>
    <w:rsid w:val="00CF3E4E"/>
    <w:rsid w:val="00CF4B10"/>
    <w:rsid w:val="00CF7C71"/>
    <w:rsid w:val="00D00576"/>
    <w:rsid w:val="00D01F52"/>
    <w:rsid w:val="00D03775"/>
    <w:rsid w:val="00D05280"/>
    <w:rsid w:val="00D05803"/>
    <w:rsid w:val="00D07E8B"/>
    <w:rsid w:val="00D118CC"/>
    <w:rsid w:val="00D12D4A"/>
    <w:rsid w:val="00D14096"/>
    <w:rsid w:val="00D2150D"/>
    <w:rsid w:val="00D21A23"/>
    <w:rsid w:val="00D21ACE"/>
    <w:rsid w:val="00D244EA"/>
    <w:rsid w:val="00D2459D"/>
    <w:rsid w:val="00D255F1"/>
    <w:rsid w:val="00D26249"/>
    <w:rsid w:val="00D26701"/>
    <w:rsid w:val="00D30876"/>
    <w:rsid w:val="00D31B88"/>
    <w:rsid w:val="00D3239F"/>
    <w:rsid w:val="00D4022A"/>
    <w:rsid w:val="00D40DE1"/>
    <w:rsid w:val="00D411CF"/>
    <w:rsid w:val="00D42BF8"/>
    <w:rsid w:val="00D44CDD"/>
    <w:rsid w:val="00D47EB8"/>
    <w:rsid w:val="00D51915"/>
    <w:rsid w:val="00D52BD2"/>
    <w:rsid w:val="00D53444"/>
    <w:rsid w:val="00D543D0"/>
    <w:rsid w:val="00D558B1"/>
    <w:rsid w:val="00D55EE2"/>
    <w:rsid w:val="00D6094C"/>
    <w:rsid w:val="00D645C6"/>
    <w:rsid w:val="00D659EF"/>
    <w:rsid w:val="00D65E3C"/>
    <w:rsid w:val="00D66933"/>
    <w:rsid w:val="00D66E7A"/>
    <w:rsid w:val="00D70E08"/>
    <w:rsid w:val="00D71DC8"/>
    <w:rsid w:val="00D725C2"/>
    <w:rsid w:val="00D738E2"/>
    <w:rsid w:val="00D73E40"/>
    <w:rsid w:val="00D768D8"/>
    <w:rsid w:val="00D770C4"/>
    <w:rsid w:val="00D77642"/>
    <w:rsid w:val="00D81A24"/>
    <w:rsid w:val="00D87590"/>
    <w:rsid w:val="00D91AC5"/>
    <w:rsid w:val="00D94EDA"/>
    <w:rsid w:val="00D96FFF"/>
    <w:rsid w:val="00DA09FD"/>
    <w:rsid w:val="00DA26FC"/>
    <w:rsid w:val="00DA44E8"/>
    <w:rsid w:val="00DA6E8C"/>
    <w:rsid w:val="00DB0B8F"/>
    <w:rsid w:val="00DB0CC0"/>
    <w:rsid w:val="00DB1852"/>
    <w:rsid w:val="00DB1DF5"/>
    <w:rsid w:val="00DB2E1A"/>
    <w:rsid w:val="00DB4A77"/>
    <w:rsid w:val="00DB4D67"/>
    <w:rsid w:val="00DB5F85"/>
    <w:rsid w:val="00DC6ADC"/>
    <w:rsid w:val="00DC7FC7"/>
    <w:rsid w:val="00DD06DE"/>
    <w:rsid w:val="00DD206D"/>
    <w:rsid w:val="00DD2982"/>
    <w:rsid w:val="00DD36C6"/>
    <w:rsid w:val="00DD4042"/>
    <w:rsid w:val="00DD5610"/>
    <w:rsid w:val="00DE003C"/>
    <w:rsid w:val="00DE3391"/>
    <w:rsid w:val="00DE473A"/>
    <w:rsid w:val="00DE597F"/>
    <w:rsid w:val="00DE6214"/>
    <w:rsid w:val="00DE621A"/>
    <w:rsid w:val="00DF0F7D"/>
    <w:rsid w:val="00DF3E9D"/>
    <w:rsid w:val="00DF691D"/>
    <w:rsid w:val="00DF73D2"/>
    <w:rsid w:val="00DF7439"/>
    <w:rsid w:val="00DF7651"/>
    <w:rsid w:val="00DF7FDC"/>
    <w:rsid w:val="00E02694"/>
    <w:rsid w:val="00E03A7E"/>
    <w:rsid w:val="00E07692"/>
    <w:rsid w:val="00E10129"/>
    <w:rsid w:val="00E11501"/>
    <w:rsid w:val="00E116CF"/>
    <w:rsid w:val="00E11D6D"/>
    <w:rsid w:val="00E1267E"/>
    <w:rsid w:val="00E12DDA"/>
    <w:rsid w:val="00E214E7"/>
    <w:rsid w:val="00E32023"/>
    <w:rsid w:val="00E32396"/>
    <w:rsid w:val="00E37B20"/>
    <w:rsid w:val="00E37D43"/>
    <w:rsid w:val="00E4079E"/>
    <w:rsid w:val="00E43202"/>
    <w:rsid w:val="00E439F4"/>
    <w:rsid w:val="00E4643E"/>
    <w:rsid w:val="00E46670"/>
    <w:rsid w:val="00E513CD"/>
    <w:rsid w:val="00E52005"/>
    <w:rsid w:val="00E53344"/>
    <w:rsid w:val="00E55463"/>
    <w:rsid w:val="00E62449"/>
    <w:rsid w:val="00E66561"/>
    <w:rsid w:val="00E67533"/>
    <w:rsid w:val="00E67DB6"/>
    <w:rsid w:val="00E70225"/>
    <w:rsid w:val="00E709DF"/>
    <w:rsid w:val="00E717F2"/>
    <w:rsid w:val="00E72AE5"/>
    <w:rsid w:val="00E73BCF"/>
    <w:rsid w:val="00E75D76"/>
    <w:rsid w:val="00E7722D"/>
    <w:rsid w:val="00E8314A"/>
    <w:rsid w:val="00E85870"/>
    <w:rsid w:val="00E96099"/>
    <w:rsid w:val="00E962FF"/>
    <w:rsid w:val="00E972F4"/>
    <w:rsid w:val="00E97A8F"/>
    <w:rsid w:val="00EA0C01"/>
    <w:rsid w:val="00EA2A1A"/>
    <w:rsid w:val="00EA3491"/>
    <w:rsid w:val="00EA4E90"/>
    <w:rsid w:val="00EA6B57"/>
    <w:rsid w:val="00EB0E7D"/>
    <w:rsid w:val="00EB44E4"/>
    <w:rsid w:val="00EB484E"/>
    <w:rsid w:val="00EB5D0D"/>
    <w:rsid w:val="00EB6F53"/>
    <w:rsid w:val="00EB7DF4"/>
    <w:rsid w:val="00EC0996"/>
    <w:rsid w:val="00EC193D"/>
    <w:rsid w:val="00EC55B7"/>
    <w:rsid w:val="00EC7E8B"/>
    <w:rsid w:val="00ED0DFA"/>
    <w:rsid w:val="00ED19FE"/>
    <w:rsid w:val="00ED473F"/>
    <w:rsid w:val="00ED48BF"/>
    <w:rsid w:val="00ED76B8"/>
    <w:rsid w:val="00EE7F1D"/>
    <w:rsid w:val="00EF73DD"/>
    <w:rsid w:val="00F0055F"/>
    <w:rsid w:val="00F02588"/>
    <w:rsid w:val="00F04156"/>
    <w:rsid w:val="00F0608D"/>
    <w:rsid w:val="00F1156E"/>
    <w:rsid w:val="00F136D7"/>
    <w:rsid w:val="00F159AA"/>
    <w:rsid w:val="00F15C38"/>
    <w:rsid w:val="00F15EFD"/>
    <w:rsid w:val="00F1747B"/>
    <w:rsid w:val="00F207CA"/>
    <w:rsid w:val="00F23563"/>
    <w:rsid w:val="00F242EA"/>
    <w:rsid w:val="00F2489A"/>
    <w:rsid w:val="00F24A5A"/>
    <w:rsid w:val="00F271B5"/>
    <w:rsid w:val="00F27788"/>
    <w:rsid w:val="00F30B28"/>
    <w:rsid w:val="00F34F7A"/>
    <w:rsid w:val="00F35A86"/>
    <w:rsid w:val="00F35BBD"/>
    <w:rsid w:val="00F35BEF"/>
    <w:rsid w:val="00F37EDF"/>
    <w:rsid w:val="00F420C2"/>
    <w:rsid w:val="00F42DFE"/>
    <w:rsid w:val="00F46760"/>
    <w:rsid w:val="00F47B19"/>
    <w:rsid w:val="00F50B65"/>
    <w:rsid w:val="00F510D0"/>
    <w:rsid w:val="00F577D3"/>
    <w:rsid w:val="00F60942"/>
    <w:rsid w:val="00F60B7F"/>
    <w:rsid w:val="00F6135E"/>
    <w:rsid w:val="00F61DDD"/>
    <w:rsid w:val="00F62A7C"/>
    <w:rsid w:val="00F642F1"/>
    <w:rsid w:val="00F650A4"/>
    <w:rsid w:val="00F65E43"/>
    <w:rsid w:val="00F666EF"/>
    <w:rsid w:val="00F71147"/>
    <w:rsid w:val="00F71AE7"/>
    <w:rsid w:val="00F72E4C"/>
    <w:rsid w:val="00F740FB"/>
    <w:rsid w:val="00F82CF9"/>
    <w:rsid w:val="00F84564"/>
    <w:rsid w:val="00F85449"/>
    <w:rsid w:val="00F91203"/>
    <w:rsid w:val="00F94E09"/>
    <w:rsid w:val="00F95198"/>
    <w:rsid w:val="00F96F7A"/>
    <w:rsid w:val="00FA16EB"/>
    <w:rsid w:val="00FA5BB8"/>
    <w:rsid w:val="00FB0939"/>
    <w:rsid w:val="00FB13AC"/>
    <w:rsid w:val="00FB42D8"/>
    <w:rsid w:val="00FB492D"/>
    <w:rsid w:val="00FB7C20"/>
    <w:rsid w:val="00FC28B0"/>
    <w:rsid w:val="00FC4026"/>
    <w:rsid w:val="00FC6F40"/>
    <w:rsid w:val="00FC77CB"/>
    <w:rsid w:val="00FD1302"/>
    <w:rsid w:val="00FD4AEE"/>
    <w:rsid w:val="00FE3C55"/>
    <w:rsid w:val="00FE4C72"/>
    <w:rsid w:val="00FE607B"/>
    <w:rsid w:val="00FE729F"/>
    <w:rsid w:val="00FE74C8"/>
    <w:rsid w:val="00FF077C"/>
    <w:rsid w:val="00FF0FF3"/>
    <w:rsid w:val="00FF2B44"/>
    <w:rsid w:val="00FF35AE"/>
    <w:rsid w:val="00FF640F"/>
    <w:rsid w:val="00FF6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49153"/>
    <o:shapelayout v:ext="edit">
      <o:idmap v:ext="edit" data="1"/>
    </o:shapelayout>
  </w:shapeDefaults>
  <w:decimalSymbol w:val=","/>
  <w:listSeparator w:val=";"/>
  <w14:docId w14:val="7575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2814C5"/>
    <w:rPr>
      <w:rFonts w:ascii="Times New Roman" w:eastAsia="Times New Roman" w:hAnsi="Times New Roman"/>
      <w:sz w:val="24"/>
      <w:szCs w:val="24"/>
    </w:rPr>
  </w:style>
  <w:style w:type="paragraph" w:styleId="Heading1">
    <w:name w:val="heading 1"/>
    <w:basedOn w:val="Normal"/>
    <w:next w:val="Normal"/>
    <w:link w:val="Heading1Char"/>
    <w:qFormat/>
    <w:rsid w:val="002814C5"/>
    <w:pPr>
      <w:keepNext/>
      <w:keepLines/>
      <w:numPr>
        <w:numId w:val="1"/>
      </w:numPr>
      <w:spacing w:before="480" w:line="276" w:lineRule="auto"/>
      <w:outlineLvl w:val="0"/>
    </w:pPr>
    <w:rPr>
      <w:rFonts w:ascii="Cambria" w:hAnsi="Cambria"/>
      <w:b/>
      <w:bCs/>
      <w:color w:val="365F91"/>
      <w:sz w:val="28"/>
      <w:szCs w:val="28"/>
      <w:lang w:val="it-IT" w:eastAsia="nl-NL"/>
    </w:rPr>
  </w:style>
  <w:style w:type="paragraph" w:styleId="Heading2">
    <w:name w:val="heading 2"/>
    <w:basedOn w:val="Normal"/>
    <w:next w:val="Normal"/>
    <w:link w:val="Heading2Char"/>
    <w:qFormat/>
    <w:rsid w:val="002814C5"/>
    <w:pPr>
      <w:keepNext/>
      <w:keepLines/>
      <w:numPr>
        <w:ilvl w:val="1"/>
        <w:numId w:val="1"/>
      </w:numPr>
      <w:spacing w:before="200" w:line="276" w:lineRule="auto"/>
      <w:outlineLvl w:val="1"/>
    </w:pPr>
    <w:rPr>
      <w:rFonts w:ascii="Cambria" w:hAnsi="Cambria"/>
      <w:b/>
      <w:bCs/>
      <w:color w:val="4F81BD"/>
      <w:sz w:val="26"/>
      <w:szCs w:val="26"/>
      <w:lang w:val="nl-NL" w:eastAsia="nl-NL"/>
    </w:rPr>
  </w:style>
  <w:style w:type="paragraph" w:styleId="Heading3">
    <w:name w:val="heading 3"/>
    <w:basedOn w:val="Normal"/>
    <w:next w:val="Normal"/>
    <w:link w:val="Heading3Char"/>
    <w:qFormat/>
    <w:rsid w:val="002814C5"/>
    <w:pPr>
      <w:keepNext/>
      <w:keepLines/>
      <w:numPr>
        <w:ilvl w:val="2"/>
        <w:numId w:val="1"/>
      </w:numPr>
      <w:spacing w:before="200" w:line="276" w:lineRule="auto"/>
      <w:outlineLvl w:val="2"/>
    </w:pPr>
    <w:rPr>
      <w:rFonts w:ascii="Cambria" w:hAnsi="Cambria"/>
      <w:b/>
      <w:bCs/>
      <w:color w:val="4F81BD"/>
      <w:sz w:val="22"/>
      <w:szCs w:val="22"/>
      <w:lang w:val="nl-BE"/>
    </w:rPr>
  </w:style>
  <w:style w:type="paragraph" w:styleId="Heading4">
    <w:name w:val="heading 4"/>
    <w:basedOn w:val="Normal"/>
    <w:next w:val="Normal"/>
    <w:link w:val="Heading4Char"/>
    <w:qFormat/>
    <w:rsid w:val="002814C5"/>
    <w:pPr>
      <w:keepNext/>
      <w:keepLines/>
      <w:numPr>
        <w:ilvl w:val="3"/>
        <w:numId w:val="1"/>
      </w:numPr>
      <w:spacing w:before="200" w:line="276" w:lineRule="auto"/>
      <w:outlineLvl w:val="3"/>
    </w:pPr>
    <w:rPr>
      <w:rFonts w:ascii="Cambria" w:hAnsi="Cambria"/>
      <w:b/>
      <w:bCs/>
      <w:i/>
      <w:iCs/>
      <w:color w:val="4F81BD"/>
      <w:sz w:val="22"/>
      <w:szCs w:val="22"/>
      <w:lang w:val="nl-BE"/>
    </w:rPr>
  </w:style>
  <w:style w:type="paragraph" w:styleId="Heading5">
    <w:name w:val="heading 5"/>
    <w:basedOn w:val="Normal"/>
    <w:next w:val="Normal"/>
    <w:link w:val="Heading5Char"/>
    <w:qFormat/>
    <w:rsid w:val="002814C5"/>
    <w:pPr>
      <w:keepNext/>
      <w:keepLines/>
      <w:numPr>
        <w:ilvl w:val="4"/>
        <w:numId w:val="1"/>
      </w:numPr>
      <w:spacing w:before="200" w:line="276" w:lineRule="auto"/>
      <w:outlineLvl w:val="4"/>
    </w:pPr>
    <w:rPr>
      <w:rFonts w:ascii="Cambria" w:hAnsi="Cambria"/>
      <w:color w:val="243F60"/>
      <w:sz w:val="22"/>
      <w:szCs w:val="22"/>
      <w:lang w:val="nl-BE"/>
    </w:rPr>
  </w:style>
  <w:style w:type="paragraph" w:styleId="Heading6">
    <w:name w:val="heading 6"/>
    <w:basedOn w:val="Normal"/>
    <w:next w:val="Normal"/>
    <w:link w:val="Heading6Char"/>
    <w:qFormat/>
    <w:rsid w:val="002814C5"/>
    <w:pPr>
      <w:keepNext/>
      <w:keepLines/>
      <w:numPr>
        <w:ilvl w:val="5"/>
        <w:numId w:val="1"/>
      </w:numPr>
      <w:spacing w:before="200" w:line="276" w:lineRule="auto"/>
      <w:outlineLvl w:val="5"/>
    </w:pPr>
    <w:rPr>
      <w:rFonts w:ascii="Cambria" w:hAnsi="Cambria"/>
      <w:i/>
      <w:iCs/>
      <w:color w:val="243F60"/>
      <w:sz w:val="22"/>
      <w:szCs w:val="22"/>
      <w:lang w:val="nl-BE"/>
    </w:rPr>
  </w:style>
  <w:style w:type="paragraph" w:styleId="Heading7">
    <w:name w:val="heading 7"/>
    <w:basedOn w:val="Normal"/>
    <w:next w:val="Normal"/>
    <w:link w:val="Heading7Char"/>
    <w:qFormat/>
    <w:rsid w:val="002814C5"/>
    <w:pPr>
      <w:keepNext/>
      <w:keepLines/>
      <w:numPr>
        <w:ilvl w:val="6"/>
        <w:numId w:val="1"/>
      </w:numPr>
      <w:spacing w:before="200" w:line="276" w:lineRule="auto"/>
      <w:outlineLvl w:val="6"/>
    </w:pPr>
    <w:rPr>
      <w:rFonts w:ascii="Cambria" w:hAnsi="Cambria"/>
      <w:i/>
      <w:iCs/>
      <w:color w:val="404040"/>
      <w:sz w:val="22"/>
      <w:szCs w:val="22"/>
      <w:lang w:val="nl-BE"/>
    </w:rPr>
  </w:style>
  <w:style w:type="paragraph" w:styleId="Heading8">
    <w:name w:val="heading 8"/>
    <w:basedOn w:val="Normal"/>
    <w:next w:val="Normal"/>
    <w:link w:val="Heading8Char"/>
    <w:qFormat/>
    <w:rsid w:val="002814C5"/>
    <w:pPr>
      <w:keepNext/>
      <w:keepLines/>
      <w:numPr>
        <w:ilvl w:val="7"/>
        <w:numId w:val="1"/>
      </w:numPr>
      <w:spacing w:before="200" w:line="276" w:lineRule="auto"/>
      <w:outlineLvl w:val="7"/>
    </w:pPr>
    <w:rPr>
      <w:rFonts w:ascii="Cambria" w:hAnsi="Cambria"/>
      <w:color w:val="404040"/>
      <w:sz w:val="20"/>
      <w:szCs w:val="20"/>
      <w:lang w:val="nl-BE"/>
    </w:rPr>
  </w:style>
  <w:style w:type="paragraph" w:styleId="Heading9">
    <w:name w:val="heading 9"/>
    <w:basedOn w:val="Normal"/>
    <w:next w:val="Normal"/>
    <w:link w:val="Heading9Char"/>
    <w:qFormat/>
    <w:rsid w:val="002814C5"/>
    <w:pPr>
      <w:keepNext/>
      <w:keepLines/>
      <w:numPr>
        <w:ilvl w:val="8"/>
        <w:numId w:val="1"/>
      </w:numPr>
      <w:spacing w:before="200" w:line="276" w:lineRule="auto"/>
      <w:outlineLvl w:val="8"/>
    </w:pPr>
    <w:rPr>
      <w:rFonts w:ascii="Cambria" w:hAnsi="Cambria"/>
      <w:i/>
      <w:iCs/>
      <w:color w:val="404040"/>
      <w:sz w:val="20"/>
      <w:szCs w:val="20"/>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814C5"/>
    <w:rPr>
      <w:rFonts w:ascii="Cambria" w:eastAsia="Times New Roman" w:hAnsi="Cambria"/>
      <w:b/>
      <w:bCs/>
      <w:color w:val="365F91"/>
      <w:sz w:val="28"/>
      <w:szCs w:val="28"/>
      <w:lang w:val="it-IT" w:eastAsia="nl-NL"/>
    </w:rPr>
  </w:style>
  <w:style w:type="character" w:customStyle="1" w:styleId="Heading2Char">
    <w:name w:val="Heading 2 Char"/>
    <w:link w:val="Heading2"/>
    <w:locked/>
    <w:rsid w:val="002814C5"/>
    <w:rPr>
      <w:rFonts w:ascii="Cambria" w:eastAsia="Times New Roman" w:hAnsi="Cambria"/>
      <w:b/>
      <w:bCs/>
      <w:color w:val="4F81BD"/>
      <w:sz w:val="26"/>
      <w:szCs w:val="26"/>
      <w:lang w:val="nl-NL" w:eastAsia="nl-NL"/>
    </w:rPr>
  </w:style>
  <w:style w:type="character" w:customStyle="1" w:styleId="Heading3Char">
    <w:name w:val="Heading 3 Char"/>
    <w:link w:val="Heading3"/>
    <w:locked/>
    <w:rsid w:val="002814C5"/>
    <w:rPr>
      <w:rFonts w:ascii="Cambria" w:eastAsia="Times New Roman" w:hAnsi="Cambria"/>
      <w:b/>
      <w:bCs/>
      <w:color w:val="4F81BD"/>
      <w:sz w:val="22"/>
      <w:szCs w:val="22"/>
      <w:lang w:val="nl-BE"/>
    </w:rPr>
  </w:style>
  <w:style w:type="character" w:customStyle="1" w:styleId="Heading4Char">
    <w:name w:val="Heading 4 Char"/>
    <w:link w:val="Heading4"/>
    <w:locked/>
    <w:rsid w:val="002814C5"/>
    <w:rPr>
      <w:rFonts w:ascii="Cambria" w:eastAsia="Times New Roman" w:hAnsi="Cambria"/>
      <w:b/>
      <w:bCs/>
      <w:i/>
      <w:iCs/>
      <w:color w:val="4F81BD"/>
      <w:sz w:val="22"/>
      <w:szCs w:val="22"/>
      <w:lang w:val="nl-BE"/>
    </w:rPr>
  </w:style>
  <w:style w:type="character" w:customStyle="1" w:styleId="Heading5Char">
    <w:name w:val="Heading 5 Char"/>
    <w:link w:val="Heading5"/>
    <w:locked/>
    <w:rsid w:val="002814C5"/>
    <w:rPr>
      <w:rFonts w:ascii="Cambria" w:eastAsia="Times New Roman" w:hAnsi="Cambria"/>
      <w:color w:val="243F60"/>
      <w:sz w:val="22"/>
      <w:szCs w:val="22"/>
      <w:lang w:val="nl-BE"/>
    </w:rPr>
  </w:style>
  <w:style w:type="character" w:customStyle="1" w:styleId="Heading6Char">
    <w:name w:val="Heading 6 Char"/>
    <w:link w:val="Heading6"/>
    <w:locked/>
    <w:rsid w:val="002814C5"/>
    <w:rPr>
      <w:rFonts w:ascii="Cambria" w:eastAsia="Times New Roman" w:hAnsi="Cambria"/>
      <w:i/>
      <w:iCs/>
      <w:color w:val="243F60"/>
      <w:sz w:val="22"/>
      <w:szCs w:val="22"/>
      <w:lang w:val="nl-BE"/>
    </w:rPr>
  </w:style>
  <w:style w:type="character" w:customStyle="1" w:styleId="Heading7Char">
    <w:name w:val="Heading 7 Char"/>
    <w:link w:val="Heading7"/>
    <w:locked/>
    <w:rsid w:val="002814C5"/>
    <w:rPr>
      <w:rFonts w:ascii="Cambria" w:eastAsia="Times New Roman" w:hAnsi="Cambria"/>
      <w:i/>
      <w:iCs/>
      <w:color w:val="404040"/>
      <w:sz w:val="22"/>
      <w:szCs w:val="22"/>
      <w:lang w:val="nl-BE"/>
    </w:rPr>
  </w:style>
  <w:style w:type="character" w:customStyle="1" w:styleId="Heading8Char">
    <w:name w:val="Heading 8 Char"/>
    <w:link w:val="Heading8"/>
    <w:locked/>
    <w:rsid w:val="002814C5"/>
    <w:rPr>
      <w:rFonts w:ascii="Cambria" w:eastAsia="Times New Roman" w:hAnsi="Cambria"/>
      <w:color w:val="404040"/>
      <w:lang w:val="nl-BE"/>
    </w:rPr>
  </w:style>
  <w:style w:type="character" w:customStyle="1" w:styleId="Heading9Char">
    <w:name w:val="Heading 9 Char"/>
    <w:link w:val="Heading9"/>
    <w:locked/>
    <w:rsid w:val="002814C5"/>
    <w:rPr>
      <w:rFonts w:ascii="Cambria" w:eastAsia="Times New Roman" w:hAnsi="Cambria"/>
      <w:i/>
      <w:iCs/>
      <w:color w:val="404040"/>
      <w:lang w:val="nl-BE"/>
    </w:rPr>
  </w:style>
  <w:style w:type="paragraph" w:styleId="ListParagraph">
    <w:name w:val="List Paragraph"/>
    <w:basedOn w:val="Normal"/>
    <w:uiPriority w:val="34"/>
    <w:qFormat/>
    <w:rsid w:val="002814C5"/>
    <w:pPr>
      <w:ind w:left="720"/>
      <w:contextualSpacing/>
    </w:pPr>
  </w:style>
  <w:style w:type="paragraph" w:styleId="Header">
    <w:name w:val="header"/>
    <w:basedOn w:val="Normal"/>
    <w:link w:val="HeaderChar"/>
    <w:uiPriority w:val="99"/>
    <w:rsid w:val="002814C5"/>
    <w:pPr>
      <w:tabs>
        <w:tab w:val="center" w:pos="4680"/>
        <w:tab w:val="right" w:pos="9360"/>
      </w:tabs>
    </w:pPr>
  </w:style>
  <w:style w:type="character" w:customStyle="1" w:styleId="HeaderChar">
    <w:name w:val="Header Char"/>
    <w:link w:val="Header"/>
    <w:uiPriority w:val="99"/>
    <w:locked/>
    <w:rsid w:val="002814C5"/>
    <w:rPr>
      <w:rFonts w:ascii="Times New Roman" w:hAnsi="Times New Roman" w:cs="Times New Roman"/>
      <w:sz w:val="24"/>
      <w:szCs w:val="24"/>
    </w:rPr>
  </w:style>
  <w:style w:type="paragraph" w:styleId="Footer">
    <w:name w:val="footer"/>
    <w:basedOn w:val="Normal"/>
    <w:link w:val="FooterChar"/>
    <w:uiPriority w:val="99"/>
    <w:rsid w:val="002814C5"/>
    <w:pPr>
      <w:tabs>
        <w:tab w:val="center" w:pos="4680"/>
        <w:tab w:val="right" w:pos="9360"/>
      </w:tabs>
    </w:pPr>
  </w:style>
  <w:style w:type="character" w:customStyle="1" w:styleId="FooterChar">
    <w:name w:val="Footer Char"/>
    <w:link w:val="Footer"/>
    <w:uiPriority w:val="99"/>
    <w:locked/>
    <w:rsid w:val="002814C5"/>
    <w:rPr>
      <w:rFonts w:ascii="Times New Roman" w:hAnsi="Times New Roman" w:cs="Times New Roman"/>
      <w:sz w:val="24"/>
      <w:szCs w:val="24"/>
    </w:rPr>
  </w:style>
  <w:style w:type="paragraph" w:styleId="BalloonText">
    <w:name w:val="Balloon Text"/>
    <w:basedOn w:val="Normal"/>
    <w:link w:val="BalloonTextChar"/>
    <w:uiPriority w:val="99"/>
    <w:rsid w:val="002814C5"/>
    <w:rPr>
      <w:rFonts w:ascii="Tahoma" w:hAnsi="Tahoma" w:cs="Tahoma"/>
      <w:sz w:val="16"/>
      <w:szCs w:val="16"/>
    </w:rPr>
  </w:style>
  <w:style w:type="character" w:customStyle="1" w:styleId="BalloonTextChar">
    <w:name w:val="Balloon Text Char"/>
    <w:link w:val="BalloonText"/>
    <w:uiPriority w:val="99"/>
    <w:locked/>
    <w:rsid w:val="002814C5"/>
    <w:rPr>
      <w:rFonts w:ascii="Tahoma" w:hAnsi="Tahoma" w:cs="Tahoma"/>
      <w:sz w:val="16"/>
      <w:szCs w:val="16"/>
    </w:rPr>
  </w:style>
  <w:style w:type="character" w:styleId="Hyperlink">
    <w:name w:val="Hyperlink"/>
    <w:uiPriority w:val="99"/>
    <w:rsid w:val="002814C5"/>
    <w:rPr>
      <w:rFonts w:cs="Times New Roman"/>
      <w:color w:val="0000FF"/>
      <w:u w:val="single"/>
    </w:rPr>
  </w:style>
  <w:style w:type="table" w:styleId="TableGrid">
    <w:name w:val="Table Grid"/>
    <w:basedOn w:val="TableNormal"/>
    <w:uiPriority w:val="99"/>
    <w:rsid w:val="002814C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2814C5"/>
    <w:pPr>
      <w:numPr>
        <w:numId w:val="0"/>
      </w:numPr>
      <w:outlineLvl w:val="9"/>
    </w:pPr>
    <w:rPr>
      <w:rFonts w:eastAsia="MS Gothic"/>
      <w:lang w:val="en-US" w:eastAsia="ja-JP"/>
    </w:rPr>
  </w:style>
  <w:style w:type="paragraph" w:styleId="TOC2">
    <w:name w:val="toc 2"/>
    <w:basedOn w:val="Normal"/>
    <w:next w:val="Normal"/>
    <w:autoRedefine/>
    <w:uiPriority w:val="39"/>
    <w:rsid w:val="002814C5"/>
    <w:pPr>
      <w:spacing w:after="100" w:line="276" w:lineRule="auto"/>
      <w:ind w:left="220"/>
    </w:pPr>
    <w:rPr>
      <w:rFonts w:ascii="Calibri" w:eastAsia="MS Mincho" w:hAnsi="Calibri"/>
      <w:sz w:val="22"/>
      <w:szCs w:val="22"/>
      <w:lang w:eastAsia="ja-JP"/>
    </w:rPr>
  </w:style>
  <w:style w:type="paragraph" w:styleId="TOC1">
    <w:name w:val="toc 1"/>
    <w:basedOn w:val="Normal"/>
    <w:next w:val="Normal"/>
    <w:autoRedefine/>
    <w:uiPriority w:val="39"/>
    <w:rsid w:val="002814C5"/>
    <w:pPr>
      <w:spacing w:after="100" w:line="276" w:lineRule="auto"/>
    </w:pPr>
    <w:rPr>
      <w:rFonts w:ascii="Calibri" w:eastAsia="MS Mincho" w:hAnsi="Calibri"/>
      <w:sz w:val="22"/>
      <w:szCs w:val="22"/>
      <w:lang w:eastAsia="ja-JP"/>
    </w:rPr>
  </w:style>
  <w:style w:type="paragraph" w:styleId="TOC3">
    <w:name w:val="toc 3"/>
    <w:basedOn w:val="Normal"/>
    <w:next w:val="Normal"/>
    <w:autoRedefine/>
    <w:uiPriority w:val="39"/>
    <w:rsid w:val="002814C5"/>
    <w:pPr>
      <w:spacing w:after="100" w:line="276" w:lineRule="auto"/>
      <w:ind w:left="440"/>
    </w:pPr>
    <w:rPr>
      <w:rFonts w:ascii="Calibri" w:eastAsia="MS Mincho" w:hAnsi="Calibri"/>
      <w:sz w:val="22"/>
      <w:szCs w:val="22"/>
      <w:lang w:eastAsia="ja-JP"/>
    </w:rPr>
  </w:style>
  <w:style w:type="paragraph" w:styleId="FootnoteText">
    <w:name w:val="footnote text"/>
    <w:basedOn w:val="Normal"/>
    <w:link w:val="FootnoteTextChar"/>
    <w:uiPriority w:val="99"/>
    <w:rsid w:val="002814C5"/>
    <w:rPr>
      <w:sz w:val="20"/>
      <w:szCs w:val="20"/>
    </w:rPr>
  </w:style>
  <w:style w:type="character" w:customStyle="1" w:styleId="FootnoteTextChar">
    <w:name w:val="Footnote Text Char"/>
    <w:link w:val="FootnoteText"/>
    <w:uiPriority w:val="99"/>
    <w:locked/>
    <w:rsid w:val="002814C5"/>
    <w:rPr>
      <w:rFonts w:ascii="Times New Roman" w:hAnsi="Times New Roman" w:cs="Times New Roman"/>
      <w:sz w:val="20"/>
      <w:szCs w:val="20"/>
    </w:rPr>
  </w:style>
  <w:style w:type="character" w:styleId="FootnoteReference">
    <w:name w:val="footnote reference"/>
    <w:uiPriority w:val="99"/>
    <w:rsid w:val="002814C5"/>
    <w:rPr>
      <w:rFonts w:cs="Times New Roman"/>
      <w:vertAlign w:val="superscript"/>
    </w:rPr>
  </w:style>
  <w:style w:type="character" w:styleId="FollowedHyperlink">
    <w:name w:val="FollowedHyperlink"/>
    <w:uiPriority w:val="99"/>
    <w:rsid w:val="002814C5"/>
    <w:rPr>
      <w:rFonts w:cs="Times New Roman"/>
      <w:color w:val="800080"/>
      <w:u w:val="single"/>
    </w:rPr>
  </w:style>
  <w:style w:type="paragraph" w:styleId="NormalWeb">
    <w:name w:val="Normal (Web)"/>
    <w:basedOn w:val="Normal"/>
    <w:uiPriority w:val="99"/>
    <w:rsid w:val="002814C5"/>
    <w:pPr>
      <w:spacing w:before="100" w:beforeAutospacing="1" w:after="100" w:afterAutospacing="1"/>
    </w:pPr>
  </w:style>
  <w:style w:type="paragraph" w:styleId="CommentText">
    <w:name w:val="annotation text"/>
    <w:basedOn w:val="Normal"/>
    <w:link w:val="CommentTextChar"/>
    <w:rsid w:val="002814C5"/>
    <w:rPr>
      <w:sz w:val="20"/>
      <w:szCs w:val="20"/>
      <w:lang w:val="nl-NL" w:eastAsia="nl-NL"/>
    </w:rPr>
  </w:style>
  <w:style w:type="character" w:customStyle="1" w:styleId="CommentTextChar">
    <w:name w:val="Comment Text Char"/>
    <w:link w:val="CommentText"/>
    <w:locked/>
    <w:rsid w:val="002814C5"/>
    <w:rPr>
      <w:rFonts w:ascii="Times New Roman" w:hAnsi="Times New Roman" w:cs="Times New Roman"/>
      <w:sz w:val="20"/>
      <w:szCs w:val="20"/>
      <w:lang w:val="nl-NL" w:eastAsia="nl-NL"/>
    </w:rPr>
  </w:style>
  <w:style w:type="character" w:styleId="CommentReference">
    <w:name w:val="annotation reference"/>
    <w:uiPriority w:val="99"/>
    <w:rsid w:val="002814C5"/>
    <w:rPr>
      <w:rFonts w:cs="Times New Roman"/>
      <w:sz w:val="16"/>
    </w:rPr>
  </w:style>
  <w:style w:type="paragraph" w:styleId="CommentSubject">
    <w:name w:val="annotation subject"/>
    <w:basedOn w:val="CommentText"/>
    <w:next w:val="CommentText"/>
    <w:link w:val="CommentSubjectChar"/>
    <w:uiPriority w:val="99"/>
    <w:rsid w:val="002814C5"/>
    <w:rPr>
      <w:b/>
      <w:bCs/>
      <w:lang w:val="en-US" w:eastAsia="en-US"/>
    </w:rPr>
  </w:style>
  <w:style w:type="character" w:customStyle="1" w:styleId="CommentSubjectChar">
    <w:name w:val="Comment Subject Char"/>
    <w:link w:val="CommentSubject"/>
    <w:uiPriority w:val="99"/>
    <w:locked/>
    <w:rsid w:val="002814C5"/>
    <w:rPr>
      <w:rFonts w:ascii="Times New Roman" w:hAnsi="Times New Roman" w:cs="Times New Roman"/>
      <w:b/>
      <w:bCs/>
      <w:sz w:val="20"/>
      <w:szCs w:val="20"/>
      <w:lang w:val="nl-NL" w:eastAsia="nl-NL"/>
    </w:rPr>
  </w:style>
  <w:style w:type="character" w:customStyle="1" w:styleId="ju-005fpara-002cleft-002cfirst-0020line-003a-0020-00200-0020cm--char">
    <w:name w:val="ju-005fpara-002cleft-002cfirst-0020line-003a-0020-00200-0020cm--char"/>
    <w:uiPriority w:val="99"/>
    <w:rsid w:val="002814C5"/>
  </w:style>
  <w:style w:type="character" w:customStyle="1" w:styleId="ju-005fpara--char">
    <w:name w:val="ju-005fpara--char"/>
    <w:uiPriority w:val="99"/>
    <w:rsid w:val="002814C5"/>
    <w:rPr>
      <w:rFonts w:cs="Times New Roman"/>
    </w:rPr>
  </w:style>
  <w:style w:type="paragraph" w:customStyle="1" w:styleId="ju-005fpara">
    <w:name w:val="ju-005fpara"/>
    <w:basedOn w:val="Normal"/>
    <w:uiPriority w:val="99"/>
    <w:rsid w:val="002814C5"/>
    <w:pPr>
      <w:spacing w:before="100" w:beforeAutospacing="1" w:after="100" w:afterAutospacing="1"/>
    </w:pPr>
    <w:rPr>
      <w:lang w:val="fr-BE" w:eastAsia="fr-BE"/>
    </w:rPr>
  </w:style>
  <w:style w:type="paragraph" w:customStyle="1" w:styleId="texte">
    <w:name w:val="texte"/>
    <w:basedOn w:val="Normal"/>
    <w:uiPriority w:val="99"/>
    <w:rsid w:val="00533749"/>
    <w:pPr>
      <w:spacing w:before="100" w:beforeAutospacing="1" w:after="100" w:afterAutospacing="1"/>
    </w:pPr>
  </w:style>
  <w:style w:type="paragraph" w:styleId="Revision">
    <w:name w:val="Revision"/>
    <w:hidden/>
    <w:uiPriority w:val="99"/>
    <w:semiHidden/>
    <w:rsid w:val="00533749"/>
    <w:rPr>
      <w:rFonts w:ascii="Times New Roman" w:eastAsia="Times New Roman" w:hAnsi="Times New Roman"/>
      <w:sz w:val="24"/>
      <w:szCs w:val="24"/>
    </w:rPr>
  </w:style>
  <w:style w:type="character" w:styleId="Strong">
    <w:name w:val="Strong"/>
    <w:uiPriority w:val="22"/>
    <w:qFormat/>
    <w:rsid w:val="00CA7D12"/>
    <w:rPr>
      <w:b/>
      <w:bCs/>
    </w:rPr>
  </w:style>
  <w:style w:type="character" w:customStyle="1" w:styleId="CharacterStyle2">
    <w:name w:val="Character Style 2"/>
    <w:uiPriority w:val="99"/>
    <w:rsid w:val="0081083F"/>
    <w:rPr>
      <w:rFonts w:ascii="Tahoma" w:hAnsi="Tahoma" w:cs="Tahoma"/>
      <w:sz w:val="13"/>
      <w:szCs w:val="13"/>
    </w:rPr>
  </w:style>
  <w:style w:type="character" w:customStyle="1" w:styleId="CharacterStyle4">
    <w:name w:val="Character Style 4"/>
    <w:uiPriority w:val="99"/>
    <w:rsid w:val="007F42FC"/>
    <w:rPr>
      <w:rFonts w:ascii="Arial" w:hAnsi="Arial" w:cs="Arial"/>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41421">
      <w:bodyDiv w:val="1"/>
      <w:marLeft w:val="0"/>
      <w:marRight w:val="0"/>
      <w:marTop w:val="0"/>
      <w:marBottom w:val="0"/>
      <w:divBdr>
        <w:top w:val="none" w:sz="0" w:space="0" w:color="auto"/>
        <w:left w:val="none" w:sz="0" w:space="0" w:color="auto"/>
        <w:bottom w:val="none" w:sz="0" w:space="0" w:color="auto"/>
        <w:right w:val="none" w:sz="0" w:space="0" w:color="auto"/>
      </w:divBdr>
      <w:divsChild>
        <w:div w:id="622199376">
          <w:marLeft w:val="547"/>
          <w:marRight w:val="0"/>
          <w:marTop w:val="0"/>
          <w:marBottom w:val="0"/>
          <w:divBdr>
            <w:top w:val="none" w:sz="0" w:space="0" w:color="auto"/>
            <w:left w:val="none" w:sz="0" w:space="0" w:color="auto"/>
            <w:bottom w:val="none" w:sz="0" w:space="0" w:color="auto"/>
            <w:right w:val="none" w:sz="0" w:space="0" w:color="auto"/>
          </w:divBdr>
        </w:div>
        <w:div w:id="988053450">
          <w:marLeft w:val="547"/>
          <w:marRight w:val="0"/>
          <w:marTop w:val="0"/>
          <w:marBottom w:val="0"/>
          <w:divBdr>
            <w:top w:val="none" w:sz="0" w:space="0" w:color="auto"/>
            <w:left w:val="none" w:sz="0" w:space="0" w:color="auto"/>
            <w:bottom w:val="none" w:sz="0" w:space="0" w:color="auto"/>
            <w:right w:val="none" w:sz="0" w:space="0" w:color="auto"/>
          </w:divBdr>
        </w:div>
        <w:div w:id="1852448574">
          <w:marLeft w:val="547"/>
          <w:marRight w:val="0"/>
          <w:marTop w:val="0"/>
          <w:marBottom w:val="0"/>
          <w:divBdr>
            <w:top w:val="none" w:sz="0" w:space="0" w:color="auto"/>
            <w:left w:val="none" w:sz="0" w:space="0" w:color="auto"/>
            <w:bottom w:val="none" w:sz="0" w:space="0" w:color="auto"/>
            <w:right w:val="none" w:sz="0" w:space="0" w:color="auto"/>
          </w:divBdr>
        </w:div>
        <w:div w:id="1452819752">
          <w:marLeft w:val="1166"/>
          <w:marRight w:val="0"/>
          <w:marTop w:val="0"/>
          <w:marBottom w:val="0"/>
          <w:divBdr>
            <w:top w:val="none" w:sz="0" w:space="0" w:color="auto"/>
            <w:left w:val="none" w:sz="0" w:space="0" w:color="auto"/>
            <w:bottom w:val="none" w:sz="0" w:space="0" w:color="auto"/>
            <w:right w:val="none" w:sz="0" w:space="0" w:color="auto"/>
          </w:divBdr>
        </w:div>
        <w:div w:id="643698803">
          <w:marLeft w:val="1166"/>
          <w:marRight w:val="0"/>
          <w:marTop w:val="0"/>
          <w:marBottom w:val="0"/>
          <w:divBdr>
            <w:top w:val="none" w:sz="0" w:space="0" w:color="auto"/>
            <w:left w:val="none" w:sz="0" w:space="0" w:color="auto"/>
            <w:bottom w:val="none" w:sz="0" w:space="0" w:color="auto"/>
            <w:right w:val="none" w:sz="0" w:space="0" w:color="auto"/>
          </w:divBdr>
        </w:div>
      </w:divsChild>
    </w:div>
    <w:div w:id="163277426">
      <w:bodyDiv w:val="1"/>
      <w:marLeft w:val="0"/>
      <w:marRight w:val="0"/>
      <w:marTop w:val="0"/>
      <w:marBottom w:val="0"/>
      <w:divBdr>
        <w:top w:val="none" w:sz="0" w:space="0" w:color="auto"/>
        <w:left w:val="none" w:sz="0" w:space="0" w:color="auto"/>
        <w:bottom w:val="none" w:sz="0" w:space="0" w:color="auto"/>
        <w:right w:val="none" w:sz="0" w:space="0" w:color="auto"/>
      </w:divBdr>
      <w:divsChild>
        <w:div w:id="1774938925">
          <w:marLeft w:val="547"/>
          <w:marRight w:val="0"/>
          <w:marTop w:val="0"/>
          <w:marBottom w:val="0"/>
          <w:divBdr>
            <w:top w:val="none" w:sz="0" w:space="0" w:color="auto"/>
            <w:left w:val="none" w:sz="0" w:space="0" w:color="auto"/>
            <w:bottom w:val="none" w:sz="0" w:space="0" w:color="auto"/>
            <w:right w:val="none" w:sz="0" w:space="0" w:color="auto"/>
          </w:divBdr>
        </w:div>
        <w:div w:id="1795325676">
          <w:marLeft w:val="547"/>
          <w:marRight w:val="0"/>
          <w:marTop w:val="0"/>
          <w:marBottom w:val="0"/>
          <w:divBdr>
            <w:top w:val="none" w:sz="0" w:space="0" w:color="auto"/>
            <w:left w:val="none" w:sz="0" w:space="0" w:color="auto"/>
            <w:bottom w:val="none" w:sz="0" w:space="0" w:color="auto"/>
            <w:right w:val="none" w:sz="0" w:space="0" w:color="auto"/>
          </w:divBdr>
        </w:div>
        <w:div w:id="1987126985">
          <w:marLeft w:val="547"/>
          <w:marRight w:val="0"/>
          <w:marTop w:val="0"/>
          <w:marBottom w:val="0"/>
          <w:divBdr>
            <w:top w:val="none" w:sz="0" w:space="0" w:color="auto"/>
            <w:left w:val="none" w:sz="0" w:space="0" w:color="auto"/>
            <w:bottom w:val="none" w:sz="0" w:space="0" w:color="auto"/>
            <w:right w:val="none" w:sz="0" w:space="0" w:color="auto"/>
          </w:divBdr>
        </w:div>
      </w:divsChild>
    </w:div>
    <w:div w:id="196360724">
      <w:bodyDiv w:val="1"/>
      <w:marLeft w:val="0"/>
      <w:marRight w:val="0"/>
      <w:marTop w:val="0"/>
      <w:marBottom w:val="0"/>
      <w:divBdr>
        <w:top w:val="none" w:sz="0" w:space="0" w:color="auto"/>
        <w:left w:val="none" w:sz="0" w:space="0" w:color="auto"/>
        <w:bottom w:val="none" w:sz="0" w:space="0" w:color="auto"/>
        <w:right w:val="none" w:sz="0" w:space="0" w:color="auto"/>
      </w:divBdr>
    </w:div>
    <w:div w:id="196699839">
      <w:bodyDiv w:val="1"/>
      <w:marLeft w:val="0"/>
      <w:marRight w:val="0"/>
      <w:marTop w:val="0"/>
      <w:marBottom w:val="0"/>
      <w:divBdr>
        <w:top w:val="none" w:sz="0" w:space="0" w:color="auto"/>
        <w:left w:val="none" w:sz="0" w:space="0" w:color="auto"/>
        <w:bottom w:val="none" w:sz="0" w:space="0" w:color="auto"/>
        <w:right w:val="none" w:sz="0" w:space="0" w:color="auto"/>
      </w:divBdr>
    </w:div>
    <w:div w:id="395779873">
      <w:bodyDiv w:val="1"/>
      <w:marLeft w:val="0"/>
      <w:marRight w:val="0"/>
      <w:marTop w:val="0"/>
      <w:marBottom w:val="0"/>
      <w:divBdr>
        <w:top w:val="none" w:sz="0" w:space="0" w:color="auto"/>
        <w:left w:val="none" w:sz="0" w:space="0" w:color="auto"/>
        <w:bottom w:val="none" w:sz="0" w:space="0" w:color="auto"/>
        <w:right w:val="none" w:sz="0" w:space="0" w:color="auto"/>
      </w:divBdr>
      <w:divsChild>
        <w:div w:id="640885426">
          <w:marLeft w:val="547"/>
          <w:marRight w:val="0"/>
          <w:marTop w:val="0"/>
          <w:marBottom w:val="0"/>
          <w:divBdr>
            <w:top w:val="none" w:sz="0" w:space="0" w:color="auto"/>
            <w:left w:val="none" w:sz="0" w:space="0" w:color="auto"/>
            <w:bottom w:val="none" w:sz="0" w:space="0" w:color="auto"/>
            <w:right w:val="none" w:sz="0" w:space="0" w:color="auto"/>
          </w:divBdr>
        </w:div>
        <w:div w:id="1544445402">
          <w:marLeft w:val="547"/>
          <w:marRight w:val="0"/>
          <w:marTop w:val="0"/>
          <w:marBottom w:val="0"/>
          <w:divBdr>
            <w:top w:val="none" w:sz="0" w:space="0" w:color="auto"/>
            <w:left w:val="none" w:sz="0" w:space="0" w:color="auto"/>
            <w:bottom w:val="none" w:sz="0" w:space="0" w:color="auto"/>
            <w:right w:val="none" w:sz="0" w:space="0" w:color="auto"/>
          </w:divBdr>
        </w:div>
        <w:div w:id="1950552013">
          <w:marLeft w:val="547"/>
          <w:marRight w:val="0"/>
          <w:marTop w:val="0"/>
          <w:marBottom w:val="0"/>
          <w:divBdr>
            <w:top w:val="none" w:sz="0" w:space="0" w:color="auto"/>
            <w:left w:val="none" w:sz="0" w:space="0" w:color="auto"/>
            <w:bottom w:val="none" w:sz="0" w:space="0" w:color="auto"/>
            <w:right w:val="none" w:sz="0" w:space="0" w:color="auto"/>
          </w:divBdr>
        </w:div>
        <w:div w:id="1802993530">
          <w:marLeft w:val="1166"/>
          <w:marRight w:val="0"/>
          <w:marTop w:val="0"/>
          <w:marBottom w:val="0"/>
          <w:divBdr>
            <w:top w:val="none" w:sz="0" w:space="0" w:color="auto"/>
            <w:left w:val="none" w:sz="0" w:space="0" w:color="auto"/>
            <w:bottom w:val="none" w:sz="0" w:space="0" w:color="auto"/>
            <w:right w:val="none" w:sz="0" w:space="0" w:color="auto"/>
          </w:divBdr>
        </w:div>
        <w:div w:id="1289972477">
          <w:marLeft w:val="1166"/>
          <w:marRight w:val="0"/>
          <w:marTop w:val="0"/>
          <w:marBottom w:val="0"/>
          <w:divBdr>
            <w:top w:val="none" w:sz="0" w:space="0" w:color="auto"/>
            <w:left w:val="none" w:sz="0" w:space="0" w:color="auto"/>
            <w:bottom w:val="none" w:sz="0" w:space="0" w:color="auto"/>
            <w:right w:val="none" w:sz="0" w:space="0" w:color="auto"/>
          </w:divBdr>
        </w:div>
        <w:div w:id="1300264936">
          <w:marLeft w:val="1166"/>
          <w:marRight w:val="0"/>
          <w:marTop w:val="0"/>
          <w:marBottom w:val="0"/>
          <w:divBdr>
            <w:top w:val="none" w:sz="0" w:space="0" w:color="auto"/>
            <w:left w:val="none" w:sz="0" w:space="0" w:color="auto"/>
            <w:bottom w:val="none" w:sz="0" w:space="0" w:color="auto"/>
            <w:right w:val="none" w:sz="0" w:space="0" w:color="auto"/>
          </w:divBdr>
        </w:div>
        <w:div w:id="1410540640">
          <w:marLeft w:val="1166"/>
          <w:marRight w:val="0"/>
          <w:marTop w:val="0"/>
          <w:marBottom w:val="0"/>
          <w:divBdr>
            <w:top w:val="none" w:sz="0" w:space="0" w:color="auto"/>
            <w:left w:val="none" w:sz="0" w:space="0" w:color="auto"/>
            <w:bottom w:val="none" w:sz="0" w:space="0" w:color="auto"/>
            <w:right w:val="none" w:sz="0" w:space="0" w:color="auto"/>
          </w:divBdr>
        </w:div>
      </w:divsChild>
    </w:div>
    <w:div w:id="407925653">
      <w:bodyDiv w:val="1"/>
      <w:marLeft w:val="0"/>
      <w:marRight w:val="0"/>
      <w:marTop w:val="0"/>
      <w:marBottom w:val="0"/>
      <w:divBdr>
        <w:top w:val="none" w:sz="0" w:space="0" w:color="auto"/>
        <w:left w:val="none" w:sz="0" w:space="0" w:color="auto"/>
        <w:bottom w:val="none" w:sz="0" w:space="0" w:color="auto"/>
        <w:right w:val="none" w:sz="0" w:space="0" w:color="auto"/>
      </w:divBdr>
    </w:div>
    <w:div w:id="620838362">
      <w:bodyDiv w:val="1"/>
      <w:marLeft w:val="0"/>
      <w:marRight w:val="0"/>
      <w:marTop w:val="0"/>
      <w:marBottom w:val="0"/>
      <w:divBdr>
        <w:top w:val="none" w:sz="0" w:space="0" w:color="auto"/>
        <w:left w:val="none" w:sz="0" w:space="0" w:color="auto"/>
        <w:bottom w:val="none" w:sz="0" w:space="0" w:color="auto"/>
        <w:right w:val="none" w:sz="0" w:space="0" w:color="auto"/>
      </w:divBdr>
    </w:div>
    <w:div w:id="639923209">
      <w:bodyDiv w:val="1"/>
      <w:marLeft w:val="0"/>
      <w:marRight w:val="0"/>
      <w:marTop w:val="0"/>
      <w:marBottom w:val="0"/>
      <w:divBdr>
        <w:top w:val="none" w:sz="0" w:space="0" w:color="auto"/>
        <w:left w:val="none" w:sz="0" w:space="0" w:color="auto"/>
        <w:bottom w:val="none" w:sz="0" w:space="0" w:color="auto"/>
        <w:right w:val="none" w:sz="0" w:space="0" w:color="auto"/>
      </w:divBdr>
      <w:divsChild>
        <w:div w:id="1033120341">
          <w:marLeft w:val="547"/>
          <w:marRight w:val="0"/>
          <w:marTop w:val="0"/>
          <w:marBottom w:val="0"/>
          <w:divBdr>
            <w:top w:val="none" w:sz="0" w:space="0" w:color="auto"/>
            <w:left w:val="none" w:sz="0" w:space="0" w:color="auto"/>
            <w:bottom w:val="none" w:sz="0" w:space="0" w:color="auto"/>
            <w:right w:val="none" w:sz="0" w:space="0" w:color="auto"/>
          </w:divBdr>
        </w:div>
      </w:divsChild>
    </w:div>
    <w:div w:id="642004441">
      <w:bodyDiv w:val="1"/>
      <w:marLeft w:val="0"/>
      <w:marRight w:val="0"/>
      <w:marTop w:val="0"/>
      <w:marBottom w:val="0"/>
      <w:divBdr>
        <w:top w:val="none" w:sz="0" w:space="0" w:color="auto"/>
        <w:left w:val="none" w:sz="0" w:space="0" w:color="auto"/>
        <w:bottom w:val="none" w:sz="0" w:space="0" w:color="auto"/>
        <w:right w:val="none" w:sz="0" w:space="0" w:color="auto"/>
      </w:divBdr>
    </w:div>
    <w:div w:id="709577443">
      <w:bodyDiv w:val="1"/>
      <w:marLeft w:val="0"/>
      <w:marRight w:val="0"/>
      <w:marTop w:val="0"/>
      <w:marBottom w:val="0"/>
      <w:divBdr>
        <w:top w:val="none" w:sz="0" w:space="0" w:color="auto"/>
        <w:left w:val="none" w:sz="0" w:space="0" w:color="auto"/>
        <w:bottom w:val="none" w:sz="0" w:space="0" w:color="auto"/>
        <w:right w:val="none" w:sz="0" w:space="0" w:color="auto"/>
      </w:divBdr>
      <w:divsChild>
        <w:div w:id="1292323002">
          <w:marLeft w:val="547"/>
          <w:marRight w:val="0"/>
          <w:marTop w:val="0"/>
          <w:marBottom w:val="0"/>
          <w:divBdr>
            <w:top w:val="none" w:sz="0" w:space="0" w:color="auto"/>
            <w:left w:val="none" w:sz="0" w:space="0" w:color="auto"/>
            <w:bottom w:val="none" w:sz="0" w:space="0" w:color="auto"/>
            <w:right w:val="none" w:sz="0" w:space="0" w:color="auto"/>
          </w:divBdr>
        </w:div>
      </w:divsChild>
    </w:div>
    <w:div w:id="759184230">
      <w:bodyDiv w:val="1"/>
      <w:marLeft w:val="0"/>
      <w:marRight w:val="0"/>
      <w:marTop w:val="0"/>
      <w:marBottom w:val="0"/>
      <w:divBdr>
        <w:top w:val="none" w:sz="0" w:space="0" w:color="auto"/>
        <w:left w:val="none" w:sz="0" w:space="0" w:color="auto"/>
        <w:bottom w:val="none" w:sz="0" w:space="0" w:color="auto"/>
        <w:right w:val="none" w:sz="0" w:space="0" w:color="auto"/>
      </w:divBdr>
    </w:div>
    <w:div w:id="793211391">
      <w:bodyDiv w:val="1"/>
      <w:marLeft w:val="0"/>
      <w:marRight w:val="0"/>
      <w:marTop w:val="0"/>
      <w:marBottom w:val="0"/>
      <w:divBdr>
        <w:top w:val="none" w:sz="0" w:space="0" w:color="auto"/>
        <w:left w:val="none" w:sz="0" w:space="0" w:color="auto"/>
        <w:bottom w:val="none" w:sz="0" w:space="0" w:color="auto"/>
        <w:right w:val="none" w:sz="0" w:space="0" w:color="auto"/>
      </w:divBdr>
      <w:divsChild>
        <w:div w:id="712852436">
          <w:marLeft w:val="547"/>
          <w:marRight w:val="0"/>
          <w:marTop w:val="0"/>
          <w:marBottom w:val="0"/>
          <w:divBdr>
            <w:top w:val="none" w:sz="0" w:space="0" w:color="auto"/>
            <w:left w:val="none" w:sz="0" w:space="0" w:color="auto"/>
            <w:bottom w:val="none" w:sz="0" w:space="0" w:color="auto"/>
            <w:right w:val="none" w:sz="0" w:space="0" w:color="auto"/>
          </w:divBdr>
        </w:div>
      </w:divsChild>
    </w:div>
    <w:div w:id="981155386">
      <w:marLeft w:val="0"/>
      <w:marRight w:val="0"/>
      <w:marTop w:val="0"/>
      <w:marBottom w:val="0"/>
      <w:divBdr>
        <w:top w:val="none" w:sz="0" w:space="0" w:color="auto"/>
        <w:left w:val="none" w:sz="0" w:space="0" w:color="auto"/>
        <w:bottom w:val="none" w:sz="0" w:space="0" w:color="auto"/>
        <w:right w:val="none" w:sz="0" w:space="0" w:color="auto"/>
      </w:divBdr>
    </w:div>
    <w:div w:id="981155387">
      <w:marLeft w:val="0"/>
      <w:marRight w:val="0"/>
      <w:marTop w:val="0"/>
      <w:marBottom w:val="0"/>
      <w:divBdr>
        <w:top w:val="none" w:sz="0" w:space="0" w:color="auto"/>
        <w:left w:val="none" w:sz="0" w:space="0" w:color="auto"/>
        <w:bottom w:val="none" w:sz="0" w:space="0" w:color="auto"/>
        <w:right w:val="none" w:sz="0" w:space="0" w:color="auto"/>
      </w:divBdr>
    </w:div>
    <w:div w:id="981155388">
      <w:marLeft w:val="0"/>
      <w:marRight w:val="0"/>
      <w:marTop w:val="0"/>
      <w:marBottom w:val="0"/>
      <w:divBdr>
        <w:top w:val="none" w:sz="0" w:space="0" w:color="auto"/>
        <w:left w:val="none" w:sz="0" w:space="0" w:color="auto"/>
        <w:bottom w:val="none" w:sz="0" w:space="0" w:color="auto"/>
        <w:right w:val="none" w:sz="0" w:space="0" w:color="auto"/>
      </w:divBdr>
    </w:div>
    <w:div w:id="981155389">
      <w:marLeft w:val="0"/>
      <w:marRight w:val="0"/>
      <w:marTop w:val="0"/>
      <w:marBottom w:val="0"/>
      <w:divBdr>
        <w:top w:val="none" w:sz="0" w:space="0" w:color="auto"/>
        <w:left w:val="none" w:sz="0" w:space="0" w:color="auto"/>
        <w:bottom w:val="none" w:sz="0" w:space="0" w:color="auto"/>
        <w:right w:val="none" w:sz="0" w:space="0" w:color="auto"/>
      </w:divBdr>
    </w:div>
    <w:div w:id="981155390">
      <w:marLeft w:val="0"/>
      <w:marRight w:val="0"/>
      <w:marTop w:val="0"/>
      <w:marBottom w:val="0"/>
      <w:divBdr>
        <w:top w:val="none" w:sz="0" w:space="0" w:color="auto"/>
        <w:left w:val="none" w:sz="0" w:space="0" w:color="auto"/>
        <w:bottom w:val="none" w:sz="0" w:space="0" w:color="auto"/>
        <w:right w:val="none" w:sz="0" w:space="0" w:color="auto"/>
      </w:divBdr>
    </w:div>
    <w:div w:id="981155391">
      <w:marLeft w:val="0"/>
      <w:marRight w:val="0"/>
      <w:marTop w:val="0"/>
      <w:marBottom w:val="0"/>
      <w:divBdr>
        <w:top w:val="none" w:sz="0" w:space="0" w:color="auto"/>
        <w:left w:val="none" w:sz="0" w:space="0" w:color="auto"/>
        <w:bottom w:val="none" w:sz="0" w:space="0" w:color="auto"/>
        <w:right w:val="none" w:sz="0" w:space="0" w:color="auto"/>
      </w:divBdr>
    </w:div>
    <w:div w:id="981155392">
      <w:marLeft w:val="0"/>
      <w:marRight w:val="0"/>
      <w:marTop w:val="0"/>
      <w:marBottom w:val="0"/>
      <w:divBdr>
        <w:top w:val="none" w:sz="0" w:space="0" w:color="auto"/>
        <w:left w:val="none" w:sz="0" w:space="0" w:color="auto"/>
        <w:bottom w:val="none" w:sz="0" w:space="0" w:color="auto"/>
        <w:right w:val="none" w:sz="0" w:space="0" w:color="auto"/>
      </w:divBdr>
    </w:div>
    <w:div w:id="981155393">
      <w:marLeft w:val="0"/>
      <w:marRight w:val="0"/>
      <w:marTop w:val="0"/>
      <w:marBottom w:val="0"/>
      <w:divBdr>
        <w:top w:val="none" w:sz="0" w:space="0" w:color="auto"/>
        <w:left w:val="none" w:sz="0" w:space="0" w:color="auto"/>
        <w:bottom w:val="none" w:sz="0" w:space="0" w:color="auto"/>
        <w:right w:val="none" w:sz="0" w:space="0" w:color="auto"/>
      </w:divBdr>
    </w:div>
    <w:div w:id="981155394">
      <w:marLeft w:val="0"/>
      <w:marRight w:val="0"/>
      <w:marTop w:val="0"/>
      <w:marBottom w:val="0"/>
      <w:divBdr>
        <w:top w:val="none" w:sz="0" w:space="0" w:color="auto"/>
        <w:left w:val="none" w:sz="0" w:space="0" w:color="auto"/>
        <w:bottom w:val="none" w:sz="0" w:space="0" w:color="auto"/>
        <w:right w:val="none" w:sz="0" w:space="0" w:color="auto"/>
      </w:divBdr>
    </w:div>
    <w:div w:id="981155395">
      <w:marLeft w:val="0"/>
      <w:marRight w:val="0"/>
      <w:marTop w:val="0"/>
      <w:marBottom w:val="0"/>
      <w:divBdr>
        <w:top w:val="none" w:sz="0" w:space="0" w:color="auto"/>
        <w:left w:val="none" w:sz="0" w:space="0" w:color="auto"/>
        <w:bottom w:val="none" w:sz="0" w:space="0" w:color="auto"/>
        <w:right w:val="none" w:sz="0" w:space="0" w:color="auto"/>
      </w:divBdr>
    </w:div>
    <w:div w:id="981155396">
      <w:marLeft w:val="0"/>
      <w:marRight w:val="0"/>
      <w:marTop w:val="0"/>
      <w:marBottom w:val="0"/>
      <w:divBdr>
        <w:top w:val="none" w:sz="0" w:space="0" w:color="auto"/>
        <w:left w:val="none" w:sz="0" w:space="0" w:color="auto"/>
        <w:bottom w:val="none" w:sz="0" w:space="0" w:color="auto"/>
        <w:right w:val="none" w:sz="0" w:space="0" w:color="auto"/>
      </w:divBdr>
    </w:div>
    <w:div w:id="981155397">
      <w:marLeft w:val="0"/>
      <w:marRight w:val="0"/>
      <w:marTop w:val="0"/>
      <w:marBottom w:val="0"/>
      <w:divBdr>
        <w:top w:val="none" w:sz="0" w:space="0" w:color="auto"/>
        <w:left w:val="none" w:sz="0" w:space="0" w:color="auto"/>
        <w:bottom w:val="none" w:sz="0" w:space="0" w:color="auto"/>
        <w:right w:val="none" w:sz="0" w:space="0" w:color="auto"/>
      </w:divBdr>
    </w:div>
    <w:div w:id="981155398">
      <w:marLeft w:val="0"/>
      <w:marRight w:val="0"/>
      <w:marTop w:val="0"/>
      <w:marBottom w:val="0"/>
      <w:divBdr>
        <w:top w:val="none" w:sz="0" w:space="0" w:color="auto"/>
        <w:left w:val="none" w:sz="0" w:space="0" w:color="auto"/>
        <w:bottom w:val="none" w:sz="0" w:space="0" w:color="auto"/>
        <w:right w:val="none" w:sz="0" w:space="0" w:color="auto"/>
      </w:divBdr>
    </w:div>
    <w:div w:id="981155399">
      <w:marLeft w:val="0"/>
      <w:marRight w:val="0"/>
      <w:marTop w:val="0"/>
      <w:marBottom w:val="0"/>
      <w:divBdr>
        <w:top w:val="none" w:sz="0" w:space="0" w:color="auto"/>
        <w:left w:val="none" w:sz="0" w:space="0" w:color="auto"/>
        <w:bottom w:val="none" w:sz="0" w:space="0" w:color="auto"/>
        <w:right w:val="none" w:sz="0" w:space="0" w:color="auto"/>
      </w:divBdr>
    </w:div>
    <w:div w:id="981155400">
      <w:marLeft w:val="0"/>
      <w:marRight w:val="0"/>
      <w:marTop w:val="0"/>
      <w:marBottom w:val="0"/>
      <w:divBdr>
        <w:top w:val="none" w:sz="0" w:space="0" w:color="auto"/>
        <w:left w:val="none" w:sz="0" w:space="0" w:color="auto"/>
        <w:bottom w:val="none" w:sz="0" w:space="0" w:color="auto"/>
        <w:right w:val="none" w:sz="0" w:space="0" w:color="auto"/>
      </w:divBdr>
    </w:div>
    <w:div w:id="981155401">
      <w:marLeft w:val="0"/>
      <w:marRight w:val="0"/>
      <w:marTop w:val="0"/>
      <w:marBottom w:val="0"/>
      <w:divBdr>
        <w:top w:val="none" w:sz="0" w:space="0" w:color="auto"/>
        <w:left w:val="none" w:sz="0" w:space="0" w:color="auto"/>
        <w:bottom w:val="none" w:sz="0" w:space="0" w:color="auto"/>
        <w:right w:val="none" w:sz="0" w:space="0" w:color="auto"/>
      </w:divBdr>
    </w:div>
    <w:div w:id="981155402">
      <w:marLeft w:val="0"/>
      <w:marRight w:val="0"/>
      <w:marTop w:val="0"/>
      <w:marBottom w:val="0"/>
      <w:divBdr>
        <w:top w:val="none" w:sz="0" w:space="0" w:color="auto"/>
        <w:left w:val="none" w:sz="0" w:space="0" w:color="auto"/>
        <w:bottom w:val="none" w:sz="0" w:space="0" w:color="auto"/>
        <w:right w:val="none" w:sz="0" w:space="0" w:color="auto"/>
      </w:divBdr>
    </w:div>
    <w:div w:id="981155403">
      <w:marLeft w:val="0"/>
      <w:marRight w:val="0"/>
      <w:marTop w:val="0"/>
      <w:marBottom w:val="0"/>
      <w:divBdr>
        <w:top w:val="none" w:sz="0" w:space="0" w:color="auto"/>
        <w:left w:val="none" w:sz="0" w:space="0" w:color="auto"/>
        <w:bottom w:val="none" w:sz="0" w:space="0" w:color="auto"/>
        <w:right w:val="none" w:sz="0" w:space="0" w:color="auto"/>
      </w:divBdr>
    </w:div>
    <w:div w:id="981155404">
      <w:marLeft w:val="0"/>
      <w:marRight w:val="0"/>
      <w:marTop w:val="0"/>
      <w:marBottom w:val="0"/>
      <w:divBdr>
        <w:top w:val="none" w:sz="0" w:space="0" w:color="auto"/>
        <w:left w:val="none" w:sz="0" w:space="0" w:color="auto"/>
        <w:bottom w:val="none" w:sz="0" w:space="0" w:color="auto"/>
        <w:right w:val="none" w:sz="0" w:space="0" w:color="auto"/>
      </w:divBdr>
    </w:div>
    <w:div w:id="981155405">
      <w:marLeft w:val="0"/>
      <w:marRight w:val="0"/>
      <w:marTop w:val="0"/>
      <w:marBottom w:val="0"/>
      <w:divBdr>
        <w:top w:val="none" w:sz="0" w:space="0" w:color="auto"/>
        <w:left w:val="none" w:sz="0" w:space="0" w:color="auto"/>
        <w:bottom w:val="none" w:sz="0" w:space="0" w:color="auto"/>
        <w:right w:val="none" w:sz="0" w:space="0" w:color="auto"/>
      </w:divBdr>
    </w:div>
    <w:div w:id="981155406">
      <w:marLeft w:val="0"/>
      <w:marRight w:val="0"/>
      <w:marTop w:val="0"/>
      <w:marBottom w:val="0"/>
      <w:divBdr>
        <w:top w:val="none" w:sz="0" w:space="0" w:color="auto"/>
        <w:left w:val="none" w:sz="0" w:space="0" w:color="auto"/>
        <w:bottom w:val="none" w:sz="0" w:space="0" w:color="auto"/>
        <w:right w:val="none" w:sz="0" w:space="0" w:color="auto"/>
      </w:divBdr>
    </w:div>
    <w:div w:id="981155407">
      <w:marLeft w:val="0"/>
      <w:marRight w:val="0"/>
      <w:marTop w:val="0"/>
      <w:marBottom w:val="0"/>
      <w:divBdr>
        <w:top w:val="none" w:sz="0" w:space="0" w:color="auto"/>
        <w:left w:val="none" w:sz="0" w:space="0" w:color="auto"/>
        <w:bottom w:val="none" w:sz="0" w:space="0" w:color="auto"/>
        <w:right w:val="none" w:sz="0" w:space="0" w:color="auto"/>
      </w:divBdr>
    </w:div>
    <w:div w:id="981155408">
      <w:marLeft w:val="0"/>
      <w:marRight w:val="0"/>
      <w:marTop w:val="0"/>
      <w:marBottom w:val="0"/>
      <w:divBdr>
        <w:top w:val="none" w:sz="0" w:space="0" w:color="auto"/>
        <w:left w:val="none" w:sz="0" w:space="0" w:color="auto"/>
        <w:bottom w:val="none" w:sz="0" w:space="0" w:color="auto"/>
        <w:right w:val="none" w:sz="0" w:space="0" w:color="auto"/>
      </w:divBdr>
    </w:div>
    <w:div w:id="981155409">
      <w:marLeft w:val="0"/>
      <w:marRight w:val="0"/>
      <w:marTop w:val="0"/>
      <w:marBottom w:val="0"/>
      <w:divBdr>
        <w:top w:val="none" w:sz="0" w:space="0" w:color="auto"/>
        <w:left w:val="none" w:sz="0" w:space="0" w:color="auto"/>
        <w:bottom w:val="none" w:sz="0" w:space="0" w:color="auto"/>
        <w:right w:val="none" w:sz="0" w:space="0" w:color="auto"/>
      </w:divBdr>
    </w:div>
    <w:div w:id="981155410">
      <w:marLeft w:val="0"/>
      <w:marRight w:val="0"/>
      <w:marTop w:val="0"/>
      <w:marBottom w:val="0"/>
      <w:divBdr>
        <w:top w:val="none" w:sz="0" w:space="0" w:color="auto"/>
        <w:left w:val="none" w:sz="0" w:space="0" w:color="auto"/>
        <w:bottom w:val="none" w:sz="0" w:space="0" w:color="auto"/>
        <w:right w:val="none" w:sz="0" w:space="0" w:color="auto"/>
      </w:divBdr>
    </w:div>
    <w:div w:id="981155411">
      <w:marLeft w:val="0"/>
      <w:marRight w:val="0"/>
      <w:marTop w:val="0"/>
      <w:marBottom w:val="0"/>
      <w:divBdr>
        <w:top w:val="none" w:sz="0" w:space="0" w:color="auto"/>
        <w:left w:val="none" w:sz="0" w:space="0" w:color="auto"/>
        <w:bottom w:val="none" w:sz="0" w:space="0" w:color="auto"/>
        <w:right w:val="none" w:sz="0" w:space="0" w:color="auto"/>
      </w:divBdr>
    </w:div>
    <w:div w:id="981155412">
      <w:marLeft w:val="0"/>
      <w:marRight w:val="0"/>
      <w:marTop w:val="0"/>
      <w:marBottom w:val="0"/>
      <w:divBdr>
        <w:top w:val="none" w:sz="0" w:space="0" w:color="auto"/>
        <w:left w:val="none" w:sz="0" w:space="0" w:color="auto"/>
        <w:bottom w:val="none" w:sz="0" w:space="0" w:color="auto"/>
        <w:right w:val="none" w:sz="0" w:space="0" w:color="auto"/>
      </w:divBdr>
    </w:div>
    <w:div w:id="981155413">
      <w:marLeft w:val="0"/>
      <w:marRight w:val="0"/>
      <w:marTop w:val="0"/>
      <w:marBottom w:val="0"/>
      <w:divBdr>
        <w:top w:val="none" w:sz="0" w:space="0" w:color="auto"/>
        <w:left w:val="none" w:sz="0" w:space="0" w:color="auto"/>
        <w:bottom w:val="none" w:sz="0" w:space="0" w:color="auto"/>
        <w:right w:val="none" w:sz="0" w:space="0" w:color="auto"/>
      </w:divBdr>
    </w:div>
    <w:div w:id="981155414">
      <w:marLeft w:val="0"/>
      <w:marRight w:val="0"/>
      <w:marTop w:val="0"/>
      <w:marBottom w:val="0"/>
      <w:divBdr>
        <w:top w:val="none" w:sz="0" w:space="0" w:color="auto"/>
        <w:left w:val="none" w:sz="0" w:space="0" w:color="auto"/>
        <w:bottom w:val="none" w:sz="0" w:space="0" w:color="auto"/>
        <w:right w:val="none" w:sz="0" w:space="0" w:color="auto"/>
      </w:divBdr>
    </w:div>
    <w:div w:id="981155415">
      <w:marLeft w:val="0"/>
      <w:marRight w:val="0"/>
      <w:marTop w:val="0"/>
      <w:marBottom w:val="0"/>
      <w:divBdr>
        <w:top w:val="none" w:sz="0" w:space="0" w:color="auto"/>
        <w:left w:val="none" w:sz="0" w:space="0" w:color="auto"/>
        <w:bottom w:val="none" w:sz="0" w:space="0" w:color="auto"/>
        <w:right w:val="none" w:sz="0" w:space="0" w:color="auto"/>
      </w:divBdr>
    </w:div>
    <w:div w:id="981155416">
      <w:marLeft w:val="0"/>
      <w:marRight w:val="0"/>
      <w:marTop w:val="0"/>
      <w:marBottom w:val="0"/>
      <w:divBdr>
        <w:top w:val="none" w:sz="0" w:space="0" w:color="auto"/>
        <w:left w:val="none" w:sz="0" w:space="0" w:color="auto"/>
        <w:bottom w:val="none" w:sz="0" w:space="0" w:color="auto"/>
        <w:right w:val="none" w:sz="0" w:space="0" w:color="auto"/>
      </w:divBdr>
    </w:div>
    <w:div w:id="981155417">
      <w:marLeft w:val="0"/>
      <w:marRight w:val="0"/>
      <w:marTop w:val="0"/>
      <w:marBottom w:val="0"/>
      <w:divBdr>
        <w:top w:val="none" w:sz="0" w:space="0" w:color="auto"/>
        <w:left w:val="none" w:sz="0" w:space="0" w:color="auto"/>
        <w:bottom w:val="none" w:sz="0" w:space="0" w:color="auto"/>
        <w:right w:val="none" w:sz="0" w:space="0" w:color="auto"/>
      </w:divBdr>
    </w:div>
    <w:div w:id="981155418">
      <w:marLeft w:val="0"/>
      <w:marRight w:val="0"/>
      <w:marTop w:val="0"/>
      <w:marBottom w:val="0"/>
      <w:divBdr>
        <w:top w:val="none" w:sz="0" w:space="0" w:color="auto"/>
        <w:left w:val="none" w:sz="0" w:space="0" w:color="auto"/>
        <w:bottom w:val="none" w:sz="0" w:space="0" w:color="auto"/>
        <w:right w:val="none" w:sz="0" w:space="0" w:color="auto"/>
      </w:divBdr>
    </w:div>
    <w:div w:id="981155419">
      <w:marLeft w:val="0"/>
      <w:marRight w:val="0"/>
      <w:marTop w:val="0"/>
      <w:marBottom w:val="0"/>
      <w:divBdr>
        <w:top w:val="none" w:sz="0" w:space="0" w:color="auto"/>
        <w:left w:val="none" w:sz="0" w:space="0" w:color="auto"/>
        <w:bottom w:val="none" w:sz="0" w:space="0" w:color="auto"/>
        <w:right w:val="none" w:sz="0" w:space="0" w:color="auto"/>
      </w:divBdr>
    </w:div>
    <w:div w:id="981155420">
      <w:marLeft w:val="0"/>
      <w:marRight w:val="0"/>
      <w:marTop w:val="0"/>
      <w:marBottom w:val="0"/>
      <w:divBdr>
        <w:top w:val="none" w:sz="0" w:space="0" w:color="auto"/>
        <w:left w:val="none" w:sz="0" w:space="0" w:color="auto"/>
        <w:bottom w:val="none" w:sz="0" w:space="0" w:color="auto"/>
        <w:right w:val="none" w:sz="0" w:space="0" w:color="auto"/>
      </w:divBdr>
    </w:div>
    <w:div w:id="981155421">
      <w:marLeft w:val="0"/>
      <w:marRight w:val="0"/>
      <w:marTop w:val="0"/>
      <w:marBottom w:val="0"/>
      <w:divBdr>
        <w:top w:val="none" w:sz="0" w:space="0" w:color="auto"/>
        <w:left w:val="none" w:sz="0" w:space="0" w:color="auto"/>
        <w:bottom w:val="none" w:sz="0" w:space="0" w:color="auto"/>
        <w:right w:val="none" w:sz="0" w:space="0" w:color="auto"/>
      </w:divBdr>
    </w:div>
    <w:div w:id="981155422">
      <w:marLeft w:val="0"/>
      <w:marRight w:val="0"/>
      <w:marTop w:val="0"/>
      <w:marBottom w:val="0"/>
      <w:divBdr>
        <w:top w:val="none" w:sz="0" w:space="0" w:color="auto"/>
        <w:left w:val="none" w:sz="0" w:space="0" w:color="auto"/>
        <w:bottom w:val="none" w:sz="0" w:space="0" w:color="auto"/>
        <w:right w:val="none" w:sz="0" w:space="0" w:color="auto"/>
      </w:divBdr>
    </w:div>
    <w:div w:id="981155423">
      <w:marLeft w:val="0"/>
      <w:marRight w:val="0"/>
      <w:marTop w:val="0"/>
      <w:marBottom w:val="0"/>
      <w:divBdr>
        <w:top w:val="none" w:sz="0" w:space="0" w:color="auto"/>
        <w:left w:val="none" w:sz="0" w:space="0" w:color="auto"/>
        <w:bottom w:val="none" w:sz="0" w:space="0" w:color="auto"/>
        <w:right w:val="none" w:sz="0" w:space="0" w:color="auto"/>
      </w:divBdr>
    </w:div>
    <w:div w:id="981155424">
      <w:marLeft w:val="0"/>
      <w:marRight w:val="0"/>
      <w:marTop w:val="0"/>
      <w:marBottom w:val="0"/>
      <w:divBdr>
        <w:top w:val="none" w:sz="0" w:space="0" w:color="auto"/>
        <w:left w:val="none" w:sz="0" w:space="0" w:color="auto"/>
        <w:bottom w:val="none" w:sz="0" w:space="0" w:color="auto"/>
        <w:right w:val="none" w:sz="0" w:space="0" w:color="auto"/>
      </w:divBdr>
    </w:div>
    <w:div w:id="981155425">
      <w:marLeft w:val="0"/>
      <w:marRight w:val="0"/>
      <w:marTop w:val="0"/>
      <w:marBottom w:val="0"/>
      <w:divBdr>
        <w:top w:val="none" w:sz="0" w:space="0" w:color="auto"/>
        <w:left w:val="none" w:sz="0" w:space="0" w:color="auto"/>
        <w:bottom w:val="none" w:sz="0" w:space="0" w:color="auto"/>
        <w:right w:val="none" w:sz="0" w:space="0" w:color="auto"/>
      </w:divBdr>
    </w:div>
    <w:div w:id="981155426">
      <w:marLeft w:val="0"/>
      <w:marRight w:val="0"/>
      <w:marTop w:val="0"/>
      <w:marBottom w:val="0"/>
      <w:divBdr>
        <w:top w:val="none" w:sz="0" w:space="0" w:color="auto"/>
        <w:left w:val="none" w:sz="0" w:space="0" w:color="auto"/>
        <w:bottom w:val="none" w:sz="0" w:space="0" w:color="auto"/>
        <w:right w:val="none" w:sz="0" w:space="0" w:color="auto"/>
      </w:divBdr>
    </w:div>
    <w:div w:id="981155427">
      <w:marLeft w:val="0"/>
      <w:marRight w:val="0"/>
      <w:marTop w:val="0"/>
      <w:marBottom w:val="0"/>
      <w:divBdr>
        <w:top w:val="none" w:sz="0" w:space="0" w:color="auto"/>
        <w:left w:val="none" w:sz="0" w:space="0" w:color="auto"/>
        <w:bottom w:val="none" w:sz="0" w:space="0" w:color="auto"/>
        <w:right w:val="none" w:sz="0" w:space="0" w:color="auto"/>
      </w:divBdr>
    </w:div>
    <w:div w:id="981155428">
      <w:marLeft w:val="0"/>
      <w:marRight w:val="0"/>
      <w:marTop w:val="0"/>
      <w:marBottom w:val="0"/>
      <w:divBdr>
        <w:top w:val="none" w:sz="0" w:space="0" w:color="auto"/>
        <w:left w:val="none" w:sz="0" w:space="0" w:color="auto"/>
        <w:bottom w:val="none" w:sz="0" w:space="0" w:color="auto"/>
        <w:right w:val="none" w:sz="0" w:space="0" w:color="auto"/>
      </w:divBdr>
    </w:div>
    <w:div w:id="981155429">
      <w:marLeft w:val="0"/>
      <w:marRight w:val="0"/>
      <w:marTop w:val="0"/>
      <w:marBottom w:val="0"/>
      <w:divBdr>
        <w:top w:val="none" w:sz="0" w:space="0" w:color="auto"/>
        <w:left w:val="none" w:sz="0" w:space="0" w:color="auto"/>
        <w:bottom w:val="none" w:sz="0" w:space="0" w:color="auto"/>
        <w:right w:val="none" w:sz="0" w:space="0" w:color="auto"/>
      </w:divBdr>
    </w:div>
    <w:div w:id="981155430">
      <w:marLeft w:val="0"/>
      <w:marRight w:val="0"/>
      <w:marTop w:val="0"/>
      <w:marBottom w:val="0"/>
      <w:divBdr>
        <w:top w:val="none" w:sz="0" w:space="0" w:color="auto"/>
        <w:left w:val="none" w:sz="0" w:space="0" w:color="auto"/>
        <w:bottom w:val="none" w:sz="0" w:space="0" w:color="auto"/>
        <w:right w:val="none" w:sz="0" w:space="0" w:color="auto"/>
      </w:divBdr>
    </w:div>
    <w:div w:id="981155431">
      <w:marLeft w:val="0"/>
      <w:marRight w:val="0"/>
      <w:marTop w:val="0"/>
      <w:marBottom w:val="0"/>
      <w:divBdr>
        <w:top w:val="none" w:sz="0" w:space="0" w:color="auto"/>
        <w:left w:val="none" w:sz="0" w:space="0" w:color="auto"/>
        <w:bottom w:val="none" w:sz="0" w:space="0" w:color="auto"/>
        <w:right w:val="none" w:sz="0" w:space="0" w:color="auto"/>
      </w:divBdr>
    </w:div>
    <w:div w:id="981155432">
      <w:marLeft w:val="0"/>
      <w:marRight w:val="0"/>
      <w:marTop w:val="0"/>
      <w:marBottom w:val="0"/>
      <w:divBdr>
        <w:top w:val="none" w:sz="0" w:space="0" w:color="auto"/>
        <w:left w:val="none" w:sz="0" w:space="0" w:color="auto"/>
        <w:bottom w:val="none" w:sz="0" w:space="0" w:color="auto"/>
        <w:right w:val="none" w:sz="0" w:space="0" w:color="auto"/>
      </w:divBdr>
    </w:div>
    <w:div w:id="981155433">
      <w:marLeft w:val="0"/>
      <w:marRight w:val="0"/>
      <w:marTop w:val="0"/>
      <w:marBottom w:val="0"/>
      <w:divBdr>
        <w:top w:val="none" w:sz="0" w:space="0" w:color="auto"/>
        <w:left w:val="none" w:sz="0" w:space="0" w:color="auto"/>
        <w:bottom w:val="none" w:sz="0" w:space="0" w:color="auto"/>
        <w:right w:val="none" w:sz="0" w:space="0" w:color="auto"/>
      </w:divBdr>
    </w:div>
    <w:div w:id="981155434">
      <w:marLeft w:val="0"/>
      <w:marRight w:val="0"/>
      <w:marTop w:val="0"/>
      <w:marBottom w:val="0"/>
      <w:divBdr>
        <w:top w:val="none" w:sz="0" w:space="0" w:color="auto"/>
        <w:left w:val="none" w:sz="0" w:space="0" w:color="auto"/>
        <w:bottom w:val="none" w:sz="0" w:space="0" w:color="auto"/>
        <w:right w:val="none" w:sz="0" w:space="0" w:color="auto"/>
      </w:divBdr>
    </w:div>
    <w:div w:id="981155435">
      <w:marLeft w:val="0"/>
      <w:marRight w:val="0"/>
      <w:marTop w:val="0"/>
      <w:marBottom w:val="0"/>
      <w:divBdr>
        <w:top w:val="none" w:sz="0" w:space="0" w:color="auto"/>
        <w:left w:val="none" w:sz="0" w:space="0" w:color="auto"/>
        <w:bottom w:val="none" w:sz="0" w:space="0" w:color="auto"/>
        <w:right w:val="none" w:sz="0" w:space="0" w:color="auto"/>
      </w:divBdr>
    </w:div>
    <w:div w:id="981155436">
      <w:marLeft w:val="0"/>
      <w:marRight w:val="0"/>
      <w:marTop w:val="0"/>
      <w:marBottom w:val="0"/>
      <w:divBdr>
        <w:top w:val="none" w:sz="0" w:space="0" w:color="auto"/>
        <w:left w:val="none" w:sz="0" w:space="0" w:color="auto"/>
        <w:bottom w:val="none" w:sz="0" w:space="0" w:color="auto"/>
        <w:right w:val="none" w:sz="0" w:space="0" w:color="auto"/>
      </w:divBdr>
    </w:div>
    <w:div w:id="981155437">
      <w:marLeft w:val="0"/>
      <w:marRight w:val="0"/>
      <w:marTop w:val="0"/>
      <w:marBottom w:val="0"/>
      <w:divBdr>
        <w:top w:val="none" w:sz="0" w:space="0" w:color="auto"/>
        <w:left w:val="none" w:sz="0" w:space="0" w:color="auto"/>
        <w:bottom w:val="none" w:sz="0" w:space="0" w:color="auto"/>
        <w:right w:val="none" w:sz="0" w:space="0" w:color="auto"/>
      </w:divBdr>
    </w:div>
    <w:div w:id="981155438">
      <w:marLeft w:val="0"/>
      <w:marRight w:val="0"/>
      <w:marTop w:val="0"/>
      <w:marBottom w:val="0"/>
      <w:divBdr>
        <w:top w:val="none" w:sz="0" w:space="0" w:color="auto"/>
        <w:left w:val="none" w:sz="0" w:space="0" w:color="auto"/>
        <w:bottom w:val="none" w:sz="0" w:space="0" w:color="auto"/>
        <w:right w:val="none" w:sz="0" w:space="0" w:color="auto"/>
      </w:divBdr>
    </w:div>
    <w:div w:id="981155439">
      <w:marLeft w:val="0"/>
      <w:marRight w:val="0"/>
      <w:marTop w:val="0"/>
      <w:marBottom w:val="0"/>
      <w:divBdr>
        <w:top w:val="none" w:sz="0" w:space="0" w:color="auto"/>
        <w:left w:val="none" w:sz="0" w:space="0" w:color="auto"/>
        <w:bottom w:val="none" w:sz="0" w:space="0" w:color="auto"/>
        <w:right w:val="none" w:sz="0" w:space="0" w:color="auto"/>
      </w:divBdr>
    </w:div>
    <w:div w:id="981155440">
      <w:marLeft w:val="0"/>
      <w:marRight w:val="0"/>
      <w:marTop w:val="0"/>
      <w:marBottom w:val="0"/>
      <w:divBdr>
        <w:top w:val="none" w:sz="0" w:space="0" w:color="auto"/>
        <w:left w:val="none" w:sz="0" w:space="0" w:color="auto"/>
        <w:bottom w:val="none" w:sz="0" w:space="0" w:color="auto"/>
        <w:right w:val="none" w:sz="0" w:space="0" w:color="auto"/>
      </w:divBdr>
    </w:div>
    <w:div w:id="981155441">
      <w:marLeft w:val="0"/>
      <w:marRight w:val="0"/>
      <w:marTop w:val="0"/>
      <w:marBottom w:val="0"/>
      <w:divBdr>
        <w:top w:val="none" w:sz="0" w:space="0" w:color="auto"/>
        <w:left w:val="none" w:sz="0" w:space="0" w:color="auto"/>
        <w:bottom w:val="none" w:sz="0" w:space="0" w:color="auto"/>
        <w:right w:val="none" w:sz="0" w:space="0" w:color="auto"/>
      </w:divBdr>
    </w:div>
    <w:div w:id="981155442">
      <w:marLeft w:val="0"/>
      <w:marRight w:val="0"/>
      <w:marTop w:val="0"/>
      <w:marBottom w:val="0"/>
      <w:divBdr>
        <w:top w:val="none" w:sz="0" w:space="0" w:color="auto"/>
        <w:left w:val="none" w:sz="0" w:space="0" w:color="auto"/>
        <w:bottom w:val="none" w:sz="0" w:space="0" w:color="auto"/>
        <w:right w:val="none" w:sz="0" w:space="0" w:color="auto"/>
      </w:divBdr>
    </w:div>
    <w:div w:id="981155443">
      <w:marLeft w:val="0"/>
      <w:marRight w:val="0"/>
      <w:marTop w:val="0"/>
      <w:marBottom w:val="0"/>
      <w:divBdr>
        <w:top w:val="none" w:sz="0" w:space="0" w:color="auto"/>
        <w:left w:val="none" w:sz="0" w:space="0" w:color="auto"/>
        <w:bottom w:val="none" w:sz="0" w:space="0" w:color="auto"/>
        <w:right w:val="none" w:sz="0" w:space="0" w:color="auto"/>
      </w:divBdr>
    </w:div>
    <w:div w:id="981155444">
      <w:marLeft w:val="0"/>
      <w:marRight w:val="0"/>
      <w:marTop w:val="0"/>
      <w:marBottom w:val="0"/>
      <w:divBdr>
        <w:top w:val="none" w:sz="0" w:space="0" w:color="auto"/>
        <w:left w:val="none" w:sz="0" w:space="0" w:color="auto"/>
        <w:bottom w:val="none" w:sz="0" w:space="0" w:color="auto"/>
        <w:right w:val="none" w:sz="0" w:space="0" w:color="auto"/>
      </w:divBdr>
    </w:div>
    <w:div w:id="981155445">
      <w:marLeft w:val="0"/>
      <w:marRight w:val="0"/>
      <w:marTop w:val="0"/>
      <w:marBottom w:val="0"/>
      <w:divBdr>
        <w:top w:val="none" w:sz="0" w:space="0" w:color="auto"/>
        <w:left w:val="none" w:sz="0" w:space="0" w:color="auto"/>
        <w:bottom w:val="none" w:sz="0" w:space="0" w:color="auto"/>
        <w:right w:val="none" w:sz="0" w:space="0" w:color="auto"/>
      </w:divBdr>
    </w:div>
    <w:div w:id="981155446">
      <w:marLeft w:val="0"/>
      <w:marRight w:val="0"/>
      <w:marTop w:val="0"/>
      <w:marBottom w:val="0"/>
      <w:divBdr>
        <w:top w:val="none" w:sz="0" w:space="0" w:color="auto"/>
        <w:left w:val="none" w:sz="0" w:space="0" w:color="auto"/>
        <w:bottom w:val="none" w:sz="0" w:space="0" w:color="auto"/>
        <w:right w:val="none" w:sz="0" w:space="0" w:color="auto"/>
      </w:divBdr>
    </w:div>
    <w:div w:id="981155447">
      <w:marLeft w:val="0"/>
      <w:marRight w:val="0"/>
      <w:marTop w:val="0"/>
      <w:marBottom w:val="0"/>
      <w:divBdr>
        <w:top w:val="none" w:sz="0" w:space="0" w:color="auto"/>
        <w:left w:val="none" w:sz="0" w:space="0" w:color="auto"/>
        <w:bottom w:val="none" w:sz="0" w:space="0" w:color="auto"/>
        <w:right w:val="none" w:sz="0" w:space="0" w:color="auto"/>
      </w:divBdr>
    </w:div>
    <w:div w:id="981155448">
      <w:marLeft w:val="0"/>
      <w:marRight w:val="0"/>
      <w:marTop w:val="0"/>
      <w:marBottom w:val="0"/>
      <w:divBdr>
        <w:top w:val="none" w:sz="0" w:space="0" w:color="auto"/>
        <w:left w:val="none" w:sz="0" w:space="0" w:color="auto"/>
        <w:bottom w:val="none" w:sz="0" w:space="0" w:color="auto"/>
        <w:right w:val="none" w:sz="0" w:space="0" w:color="auto"/>
      </w:divBdr>
    </w:div>
    <w:div w:id="981155449">
      <w:marLeft w:val="0"/>
      <w:marRight w:val="0"/>
      <w:marTop w:val="0"/>
      <w:marBottom w:val="0"/>
      <w:divBdr>
        <w:top w:val="none" w:sz="0" w:space="0" w:color="auto"/>
        <w:left w:val="none" w:sz="0" w:space="0" w:color="auto"/>
        <w:bottom w:val="none" w:sz="0" w:space="0" w:color="auto"/>
        <w:right w:val="none" w:sz="0" w:space="0" w:color="auto"/>
      </w:divBdr>
    </w:div>
    <w:div w:id="981155450">
      <w:marLeft w:val="0"/>
      <w:marRight w:val="0"/>
      <w:marTop w:val="0"/>
      <w:marBottom w:val="0"/>
      <w:divBdr>
        <w:top w:val="none" w:sz="0" w:space="0" w:color="auto"/>
        <w:left w:val="none" w:sz="0" w:space="0" w:color="auto"/>
        <w:bottom w:val="none" w:sz="0" w:space="0" w:color="auto"/>
        <w:right w:val="none" w:sz="0" w:space="0" w:color="auto"/>
      </w:divBdr>
    </w:div>
    <w:div w:id="981155451">
      <w:marLeft w:val="0"/>
      <w:marRight w:val="0"/>
      <w:marTop w:val="0"/>
      <w:marBottom w:val="0"/>
      <w:divBdr>
        <w:top w:val="none" w:sz="0" w:space="0" w:color="auto"/>
        <w:left w:val="none" w:sz="0" w:space="0" w:color="auto"/>
        <w:bottom w:val="none" w:sz="0" w:space="0" w:color="auto"/>
        <w:right w:val="none" w:sz="0" w:space="0" w:color="auto"/>
      </w:divBdr>
    </w:div>
    <w:div w:id="981155452">
      <w:marLeft w:val="0"/>
      <w:marRight w:val="0"/>
      <w:marTop w:val="0"/>
      <w:marBottom w:val="0"/>
      <w:divBdr>
        <w:top w:val="none" w:sz="0" w:space="0" w:color="auto"/>
        <w:left w:val="none" w:sz="0" w:space="0" w:color="auto"/>
        <w:bottom w:val="none" w:sz="0" w:space="0" w:color="auto"/>
        <w:right w:val="none" w:sz="0" w:space="0" w:color="auto"/>
      </w:divBdr>
    </w:div>
    <w:div w:id="981155453">
      <w:marLeft w:val="0"/>
      <w:marRight w:val="0"/>
      <w:marTop w:val="0"/>
      <w:marBottom w:val="0"/>
      <w:divBdr>
        <w:top w:val="none" w:sz="0" w:space="0" w:color="auto"/>
        <w:left w:val="none" w:sz="0" w:space="0" w:color="auto"/>
        <w:bottom w:val="none" w:sz="0" w:space="0" w:color="auto"/>
        <w:right w:val="none" w:sz="0" w:space="0" w:color="auto"/>
      </w:divBdr>
    </w:div>
    <w:div w:id="981155454">
      <w:marLeft w:val="0"/>
      <w:marRight w:val="0"/>
      <w:marTop w:val="0"/>
      <w:marBottom w:val="0"/>
      <w:divBdr>
        <w:top w:val="none" w:sz="0" w:space="0" w:color="auto"/>
        <w:left w:val="none" w:sz="0" w:space="0" w:color="auto"/>
        <w:bottom w:val="none" w:sz="0" w:space="0" w:color="auto"/>
        <w:right w:val="none" w:sz="0" w:space="0" w:color="auto"/>
      </w:divBdr>
    </w:div>
    <w:div w:id="981155455">
      <w:marLeft w:val="0"/>
      <w:marRight w:val="0"/>
      <w:marTop w:val="0"/>
      <w:marBottom w:val="0"/>
      <w:divBdr>
        <w:top w:val="none" w:sz="0" w:space="0" w:color="auto"/>
        <w:left w:val="none" w:sz="0" w:space="0" w:color="auto"/>
        <w:bottom w:val="none" w:sz="0" w:space="0" w:color="auto"/>
        <w:right w:val="none" w:sz="0" w:space="0" w:color="auto"/>
      </w:divBdr>
    </w:div>
    <w:div w:id="981155456">
      <w:marLeft w:val="0"/>
      <w:marRight w:val="0"/>
      <w:marTop w:val="0"/>
      <w:marBottom w:val="0"/>
      <w:divBdr>
        <w:top w:val="none" w:sz="0" w:space="0" w:color="auto"/>
        <w:left w:val="none" w:sz="0" w:space="0" w:color="auto"/>
        <w:bottom w:val="none" w:sz="0" w:space="0" w:color="auto"/>
        <w:right w:val="none" w:sz="0" w:space="0" w:color="auto"/>
      </w:divBdr>
    </w:div>
    <w:div w:id="981155457">
      <w:marLeft w:val="0"/>
      <w:marRight w:val="0"/>
      <w:marTop w:val="0"/>
      <w:marBottom w:val="0"/>
      <w:divBdr>
        <w:top w:val="none" w:sz="0" w:space="0" w:color="auto"/>
        <w:left w:val="none" w:sz="0" w:space="0" w:color="auto"/>
        <w:bottom w:val="none" w:sz="0" w:space="0" w:color="auto"/>
        <w:right w:val="none" w:sz="0" w:space="0" w:color="auto"/>
      </w:divBdr>
    </w:div>
    <w:div w:id="981155458">
      <w:marLeft w:val="0"/>
      <w:marRight w:val="0"/>
      <w:marTop w:val="0"/>
      <w:marBottom w:val="0"/>
      <w:divBdr>
        <w:top w:val="none" w:sz="0" w:space="0" w:color="auto"/>
        <w:left w:val="none" w:sz="0" w:space="0" w:color="auto"/>
        <w:bottom w:val="none" w:sz="0" w:space="0" w:color="auto"/>
        <w:right w:val="none" w:sz="0" w:space="0" w:color="auto"/>
      </w:divBdr>
    </w:div>
    <w:div w:id="981155459">
      <w:marLeft w:val="0"/>
      <w:marRight w:val="0"/>
      <w:marTop w:val="0"/>
      <w:marBottom w:val="0"/>
      <w:divBdr>
        <w:top w:val="none" w:sz="0" w:space="0" w:color="auto"/>
        <w:left w:val="none" w:sz="0" w:space="0" w:color="auto"/>
        <w:bottom w:val="none" w:sz="0" w:space="0" w:color="auto"/>
        <w:right w:val="none" w:sz="0" w:space="0" w:color="auto"/>
      </w:divBdr>
    </w:div>
    <w:div w:id="981155460">
      <w:marLeft w:val="0"/>
      <w:marRight w:val="0"/>
      <w:marTop w:val="0"/>
      <w:marBottom w:val="0"/>
      <w:divBdr>
        <w:top w:val="none" w:sz="0" w:space="0" w:color="auto"/>
        <w:left w:val="none" w:sz="0" w:space="0" w:color="auto"/>
        <w:bottom w:val="none" w:sz="0" w:space="0" w:color="auto"/>
        <w:right w:val="none" w:sz="0" w:space="0" w:color="auto"/>
      </w:divBdr>
    </w:div>
    <w:div w:id="981155461">
      <w:marLeft w:val="0"/>
      <w:marRight w:val="0"/>
      <w:marTop w:val="0"/>
      <w:marBottom w:val="0"/>
      <w:divBdr>
        <w:top w:val="none" w:sz="0" w:space="0" w:color="auto"/>
        <w:left w:val="none" w:sz="0" w:space="0" w:color="auto"/>
        <w:bottom w:val="none" w:sz="0" w:space="0" w:color="auto"/>
        <w:right w:val="none" w:sz="0" w:space="0" w:color="auto"/>
      </w:divBdr>
    </w:div>
    <w:div w:id="981155462">
      <w:marLeft w:val="0"/>
      <w:marRight w:val="0"/>
      <w:marTop w:val="0"/>
      <w:marBottom w:val="0"/>
      <w:divBdr>
        <w:top w:val="none" w:sz="0" w:space="0" w:color="auto"/>
        <w:left w:val="none" w:sz="0" w:space="0" w:color="auto"/>
        <w:bottom w:val="none" w:sz="0" w:space="0" w:color="auto"/>
        <w:right w:val="none" w:sz="0" w:space="0" w:color="auto"/>
      </w:divBdr>
    </w:div>
    <w:div w:id="981155463">
      <w:marLeft w:val="0"/>
      <w:marRight w:val="0"/>
      <w:marTop w:val="0"/>
      <w:marBottom w:val="0"/>
      <w:divBdr>
        <w:top w:val="none" w:sz="0" w:space="0" w:color="auto"/>
        <w:left w:val="none" w:sz="0" w:space="0" w:color="auto"/>
        <w:bottom w:val="none" w:sz="0" w:space="0" w:color="auto"/>
        <w:right w:val="none" w:sz="0" w:space="0" w:color="auto"/>
      </w:divBdr>
    </w:div>
    <w:div w:id="981155464">
      <w:marLeft w:val="0"/>
      <w:marRight w:val="0"/>
      <w:marTop w:val="0"/>
      <w:marBottom w:val="0"/>
      <w:divBdr>
        <w:top w:val="none" w:sz="0" w:space="0" w:color="auto"/>
        <w:left w:val="none" w:sz="0" w:space="0" w:color="auto"/>
        <w:bottom w:val="none" w:sz="0" w:space="0" w:color="auto"/>
        <w:right w:val="none" w:sz="0" w:space="0" w:color="auto"/>
      </w:divBdr>
    </w:div>
    <w:div w:id="981155465">
      <w:marLeft w:val="0"/>
      <w:marRight w:val="0"/>
      <w:marTop w:val="0"/>
      <w:marBottom w:val="0"/>
      <w:divBdr>
        <w:top w:val="none" w:sz="0" w:space="0" w:color="auto"/>
        <w:left w:val="none" w:sz="0" w:space="0" w:color="auto"/>
        <w:bottom w:val="none" w:sz="0" w:space="0" w:color="auto"/>
        <w:right w:val="none" w:sz="0" w:space="0" w:color="auto"/>
      </w:divBdr>
    </w:div>
    <w:div w:id="981155466">
      <w:marLeft w:val="0"/>
      <w:marRight w:val="0"/>
      <w:marTop w:val="0"/>
      <w:marBottom w:val="0"/>
      <w:divBdr>
        <w:top w:val="none" w:sz="0" w:space="0" w:color="auto"/>
        <w:left w:val="none" w:sz="0" w:space="0" w:color="auto"/>
        <w:bottom w:val="none" w:sz="0" w:space="0" w:color="auto"/>
        <w:right w:val="none" w:sz="0" w:space="0" w:color="auto"/>
      </w:divBdr>
    </w:div>
    <w:div w:id="981155467">
      <w:marLeft w:val="0"/>
      <w:marRight w:val="0"/>
      <w:marTop w:val="0"/>
      <w:marBottom w:val="0"/>
      <w:divBdr>
        <w:top w:val="none" w:sz="0" w:space="0" w:color="auto"/>
        <w:left w:val="none" w:sz="0" w:space="0" w:color="auto"/>
        <w:bottom w:val="none" w:sz="0" w:space="0" w:color="auto"/>
        <w:right w:val="none" w:sz="0" w:space="0" w:color="auto"/>
      </w:divBdr>
    </w:div>
    <w:div w:id="981155468">
      <w:marLeft w:val="0"/>
      <w:marRight w:val="0"/>
      <w:marTop w:val="0"/>
      <w:marBottom w:val="0"/>
      <w:divBdr>
        <w:top w:val="none" w:sz="0" w:space="0" w:color="auto"/>
        <w:left w:val="none" w:sz="0" w:space="0" w:color="auto"/>
        <w:bottom w:val="none" w:sz="0" w:space="0" w:color="auto"/>
        <w:right w:val="none" w:sz="0" w:space="0" w:color="auto"/>
      </w:divBdr>
    </w:div>
    <w:div w:id="981155469">
      <w:marLeft w:val="0"/>
      <w:marRight w:val="0"/>
      <w:marTop w:val="0"/>
      <w:marBottom w:val="0"/>
      <w:divBdr>
        <w:top w:val="none" w:sz="0" w:space="0" w:color="auto"/>
        <w:left w:val="none" w:sz="0" w:space="0" w:color="auto"/>
        <w:bottom w:val="none" w:sz="0" w:space="0" w:color="auto"/>
        <w:right w:val="none" w:sz="0" w:space="0" w:color="auto"/>
      </w:divBdr>
    </w:div>
    <w:div w:id="981155470">
      <w:marLeft w:val="0"/>
      <w:marRight w:val="0"/>
      <w:marTop w:val="0"/>
      <w:marBottom w:val="0"/>
      <w:divBdr>
        <w:top w:val="none" w:sz="0" w:space="0" w:color="auto"/>
        <w:left w:val="none" w:sz="0" w:space="0" w:color="auto"/>
        <w:bottom w:val="none" w:sz="0" w:space="0" w:color="auto"/>
        <w:right w:val="none" w:sz="0" w:space="0" w:color="auto"/>
      </w:divBdr>
    </w:div>
    <w:div w:id="981155471">
      <w:marLeft w:val="0"/>
      <w:marRight w:val="0"/>
      <w:marTop w:val="0"/>
      <w:marBottom w:val="0"/>
      <w:divBdr>
        <w:top w:val="none" w:sz="0" w:space="0" w:color="auto"/>
        <w:left w:val="none" w:sz="0" w:space="0" w:color="auto"/>
        <w:bottom w:val="none" w:sz="0" w:space="0" w:color="auto"/>
        <w:right w:val="none" w:sz="0" w:space="0" w:color="auto"/>
      </w:divBdr>
    </w:div>
    <w:div w:id="981155472">
      <w:marLeft w:val="0"/>
      <w:marRight w:val="0"/>
      <w:marTop w:val="0"/>
      <w:marBottom w:val="0"/>
      <w:divBdr>
        <w:top w:val="none" w:sz="0" w:space="0" w:color="auto"/>
        <w:left w:val="none" w:sz="0" w:space="0" w:color="auto"/>
        <w:bottom w:val="none" w:sz="0" w:space="0" w:color="auto"/>
        <w:right w:val="none" w:sz="0" w:space="0" w:color="auto"/>
      </w:divBdr>
    </w:div>
    <w:div w:id="981155473">
      <w:marLeft w:val="0"/>
      <w:marRight w:val="0"/>
      <w:marTop w:val="0"/>
      <w:marBottom w:val="0"/>
      <w:divBdr>
        <w:top w:val="none" w:sz="0" w:space="0" w:color="auto"/>
        <w:left w:val="none" w:sz="0" w:space="0" w:color="auto"/>
        <w:bottom w:val="none" w:sz="0" w:space="0" w:color="auto"/>
        <w:right w:val="none" w:sz="0" w:space="0" w:color="auto"/>
      </w:divBdr>
    </w:div>
    <w:div w:id="981155474">
      <w:marLeft w:val="0"/>
      <w:marRight w:val="0"/>
      <w:marTop w:val="0"/>
      <w:marBottom w:val="0"/>
      <w:divBdr>
        <w:top w:val="none" w:sz="0" w:space="0" w:color="auto"/>
        <w:left w:val="none" w:sz="0" w:space="0" w:color="auto"/>
        <w:bottom w:val="none" w:sz="0" w:space="0" w:color="auto"/>
        <w:right w:val="none" w:sz="0" w:space="0" w:color="auto"/>
      </w:divBdr>
    </w:div>
    <w:div w:id="981155475">
      <w:marLeft w:val="0"/>
      <w:marRight w:val="0"/>
      <w:marTop w:val="0"/>
      <w:marBottom w:val="0"/>
      <w:divBdr>
        <w:top w:val="none" w:sz="0" w:space="0" w:color="auto"/>
        <w:left w:val="none" w:sz="0" w:space="0" w:color="auto"/>
        <w:bottom w:val="none" w:sz="0" w:space="0" w:color="auto"/>
        <w:right w:val="none" w:sz="0" w:space="0" w:color="auto"/>
      </w:divBdr>
    </w:div>
    <w:div w:id="981155476">
      <w:marLeft w:val="0"/>
      <w:marRight w:val="0"/>
      <w:marTop w:val="0"/>
      <w:marBottom w:val="0"/>
      <w:divBdr>
        <w:top w:val="none" w:sz="0" w:space="0" w:color="auto"/>
        <w:left w:val="none" w:sz="0" w:space="0" w:color="auto"/>
        <w:bottom w:val="none" w:sz="0" w:space="0" w:color="auto"/>
        <w:right w:val="none" w:sz="0" w:space="0" w:color="auto"/>
      </w:divBdr>
    </w:div>
    <w:div w:id="981155477">
      <w:marLeft w:val="0"/>
      <w:marRight w:val="0"/>
      <w:marTop w:val="0"/>
      <w:marBottom w:val="0"/>
      <w:divBdr>
        <w:top w:val="none" w:sz="0" w:space="0" w:color="auto"/>
        <w:left w:val="none" w:sz="0" w:space="0" w:color="auto"/>
        <w:bottom w:val="none" w:sz="0" w:space="0" w:color="auto"/>
        <w:right w:val="none" w:sz="0" w:space="0" w:color="auto"/>
      </w:divBdr>
    </w:div>
    <w:div w:id="981155478">
      <w:marLeft w:val="0"/>
      <w:marRight w:val="0"/>
      <w:marTop w:val="0"/>
      <w:marBottom w:val="0"/>
      <w:divBdr>
        <w:top w:val="none" w:sz="0" w:space="0" w:color="auto"/>
        <w:left w:val="none" w:sz="0" w:space="0" w:color="auto"/>
        <w:bottom w:val="none" w:sz="0" w:space="0" w:color="auto"/>
        <w:right w:val="none" w:sz="0" w:space="0" w:color="auto"/>
      </w:divBdr>
    </w:div>
    <w:div w:id="981155479">
      <w:marLeft w:val="0"/>
      <w:marRight w:val="0"/>
      <w:marTop w:val="0"/>
      <w:marBottom w:val="0"/>
      <w:divBdr>
        <w:top w:val="none" w:sz="0" w:space="0" w:color="auto"/>
        <w:left w:val="none" w:sz="0" w:space="0" w:color="auto"/>
        <w:bottom w:val="none" w:sz="0" w:space="0" w:color="auto"/>
        <w:right w:val="none" w:sz="0" w:space="0" w:color="auto"/>
      </w:divBdr>
    </w:div>
    <w:div w:id="981155480">
      <w:marLeft w:val="0"/>
      <w:marRight w:val="0"/>
      <w:marTop w:val="0"/>
      <w:marBottom w:val="0"/>
      <w:divBdr>
        <w:top w:val="none" w:sz="0" w:space="0" w:color="auto"/>
        <w:left w:val="none" w:sz="0" w:space="0" w:color="auto"/>
        <w:bottom w:val="none" w:sz="0" w:space="0" w:color="auto"/>
        <w:right w:val="none" w:sz="0" w:space="0" w:color="auto"/>
      </w:divBdr>
    </w:div>
    <w:div w:id="981155481">
      <w:marLeft w:val="0"/>
      <w:marRight w:val="0"/>
      <w:marTop w:val="0"/>
      <w:marBottom w:val="0"/>
      <w:divBdr>
        <w:top w:val="none" w:sz="0" w:space="0" w:color="auto"/>
        <w:left w:val="none" w:sz="0" w:space="0" w:color="auto"/>
        <w:bottom w:val="none" w:sz="0" w:space="0" w:color="auto"/>
        <w:right w:val="none" w:sz="0" w:space="0" w:color="auto"/>
      </w:divBdr>
    </w:div>
    <w:div w:id="981155482">
      <w:marLeft w:val="0"/>
      <w:marRight w:val="0"/>
      <w:marTop w:val="0"/>
      <w:marBottom w:val="0"/>
      <w:divBdr>
        <w:top w:val="none" w:sz="0" w:space="0" w:color="auto"/>
        <w:left w:val="none" w:sz="0" w:space="0" w:color="auto"/>
        <w:bottom w:val="none" w:sz="0" w:space="0" w:color="auto"/>
        <w:right w:val="none" w:sz="0" w:space="0" w:color="auto"/>
      </w:divBdr>
    </w:div>
    <w:div w:id="981155483">
      <w:marLeft w:val="0"/>
      <w:marRight w:val="0"/>
      <w:marTop w:val="0"/>
      <w:marBottom w:val="0"/>
      <w:divBdr>
        <w:top w:val="none" w:sz="0" w:space="0" w:color="auto"/>
        <w:left w:val="none" w:sz="0" w:space="0" w:color="auto"/>
        <w:bottom w:val="none" w:sz="0" w:space="0" w:color="auto"/>
        <w:right w:val="none" w:sz="0" w:space="0" w:color="auto"/>
      </w:divBdr>
    </w:div>
    <w:div w:id="981155484">
      <w:marLeft w:val="0"/>
      <w:marRight w:val="0"/>
      <w:marTop w:val="0"/>
      <w:marBottom w:val="0"/>
      <w:divBdr>
        <w:top w:val="none" w:sz="0" w:space="0" w:color="auto"/>
        <w:left w:val="none" w:sz="0" w:space="0" w:color="auto"/>
        <w:bottom w:val="none" w:sz="0" w:space="0" w:color="auto"/>
        <w:right w:val="none" w:sz="0" w:space="0" w:color="auto"/>
      </w:divBdr>
    </w:div>
    <w:div w:id="981155485">
      <w:marLeft w:val="0"/>
      <w:marRight w:val="0"/>
      <w:marTop w:val="0"/>
      <w:marBottom w:val="0"/>
      <w:divBdr>
        <w:top w:val="none" w:sz="0" w:space="0" w:color="auto"/>
        <w:left w:val="none" w:sz="0" w:space="0" w:color="auto"/>
        <w:bottom w:val="none" w:sz="0" w:space="0" w:color="auto"/>
        <w:right w:val="none" w:sz="0" w:space="0" w:color="auto"/>
      </w:divBdr>
    </w:div>
    <w:div w:id="981155486">
      <w:marLeft w:val="0"/>
      <w:marRight w:val="0"/>
      <w:marTop w:val="0"/>
      <w:marBottom w:val="0"/>
      <w:divBdr>
        <w:top w:val="none" w:sz="0" w:space="0" w:color="auto"/>
        <w:left w:val="none" w:sz="0" w:space="0" w:color="auto"/>
        <w:bottom w:val="none" w:sz="0" w:space="0" w:color="auto"/>
        <w:right w:val="none" w:sz="0" w:space="0" w:color="auto"/>
      </w:divBdr>
    </w:div>
    <w:div w:id="981155487">
      <w:marLeft w:val="0"/>
      <w:marRight w:val="0"/>
      <w:marTop w:val="0"/>
      <w:marBottom w:val="0"/>
      <w:divBdr>
        <w:top w:val="none" w:sz="0" w:space="0" w:color="auto"/>
        <w:left w:val="none" w:sz="0" w:space="0" w:color="auto"/>
        <w:bottom w:val="none" w:sz="0" w:space="0" w:color="auto"/>
        <w:right w:val="none" w:sz="0" w:space="0" w:color="auto"/>
      </w:divBdr>
    </w:div>
    <w:div w:id="981155488">
      <w:marLeft w:val="0"/>
      <w:marRight w:val="0"/>
      <w:marTop w:val="0"/>
      <w:marBottom w:val="0"/>
      <w:divBdr>
        <w:top w:val="none" w:sz="0" w:space="0" w:color="auto"/>
        <w:left w:val="none" w:sz="0" w:space="0" w:color="auto"/>
        <w:bottom w:val="none" w:sz="0" w:space="0" w:color="auto"/>
        <w:right w:val="none" w:sz="0" w:space="0" w:color="auto"/>
      </w:divBdr>
    </w:div>
    <w:div w:id="981155489">
      <w:marLeft w:val="0"/>
      <w:marRight w:val="0"/>
      <w:marTop w:val="0"/>
      <w:marBottom w:val="0"/>
      <w:divBdr>
        <w:top w:val="none" w:sz="0" w:space="0" w:color="auto"/>
        <w:left w:val="none" w:sz="0" w:space="0" w:color="auto"/>
        <w:bottom w:val="none" w:sz="0" w:space="0" w:color="auto"/>
        <w:right w:val="none" w:sz="0" w:space="0" w:color="auto"/>
      </w:divBdr>
    </w:div>
    <w:div w:id="981155490">
      <w:marLeft w:val="0"/>
      <w:marRight w:val="0"/>
      <w:marTop w:val="0"/>
      <w:marBottom w:val="0"/>
      <w:divBdr>
        <w:top w:val="none" w:sz="0" w:space="0" w:color="auto"/>
        <w:left w:val="none" w:sz="0" w:space="0" w:color="auto"/>
        <w:bottom w:val="none" w:sz="0" w:space="0" w:color="auto"/>
        <w:right w:val="none" w:sz="0" w:space="0" w:color="auto"/>
      </w:divBdr>
    </w:div>
    <w:div w:id="981155491">
      <w:marLeft w:val="0"/>
      <w:marRight w:val="0"/>
      <w:marTop w:val="0"/>
      <w:marBottom w:val="0"/>
      <w:divBdr>
        <w:top w:val="none" w:sz="0" w:space="0" w:color="auto"/>
        <w:left w:val="none" w:sz="0" w:space="0" w:color="auto"/>
        <w:bottom w:val="none" w:sz="0" w:space="0" w:color="auto"/>
        <w:right w:val="none" w:sz="0" w:space="0" w:color="auto"/>
      </w:divBdr>
    </w:div>
    <w:div w:id="981155492">
      <w:marLeft w:val="0"/>
      <w:marRight w:val="0"/>
      <w:marTop w:val="0"/>
      <w:marBottom w:val="0"/>
      <w:divBdr>
        <w:top w:val="none" w:sz="0" w:space="0" w:color="auto"/>
        <w:left w:val="none" w:sz="0" w:space="0" w:color="auto"/>
        <w:bottom w:val="none" w:sz="0" w:space="0" w:color="auto"/>
        <w:right w:val="none" w:sz="0" w:space="0" w:color="auto"/>
      </w:divBdr>
    </w:div>
    <w:div w:id="981155493">
      <w:marLeft w:val="0"/>
      <w:marRight w:val="0"/>
      <w:marTop w:val="0"/>
      <w:marBottom w:val="0"/>
      <w:divBdr>
        <w:top w:val="none" w:sz="0" w:space="0" w:color="auto"/>
        <w:left w:val="none" w:sz="0" w:space="0" w:color="auto"/>
        <w:bottom w:val="none" w:sz="0" w:space="0" w:color="auto"/>
        <w:right w:val="none" w:sz="0" w:space="0" w:color="auto"/>
      </w:divBdr>
    </w:div>
    <w:div w:id="981155494">
      <w:marLeft w:val="0"/>
      <w:marRight w:val="0"/>
      <w:marTop w:val="0"/>
      <w:marBottom w:val="0"/>
      <w:divBdr>
        <w:top w:val="none" w:sz="0" w:space="0" w:color="auto"/>
        <w:left w:val="none" w:sz="0" w:space="0" w:color="auto"/>
        <w:bottom w:val="none" w:sz="0" w:space="0" w:color="auto"/>
        <w:right w:val="none" w:sz="0" w:space="0" w:color="auto"/>
      </w:divBdr>
    </w:div>
    <w:div w:id="981155495">
      <w:marLeft w:val="0"/>
      <w:marRight w:val="0"/>
      <w:marTop w:val="0"/>
      <w:marBottom w:val="0"/>
      <w:divBdr>
        <w:top w:val="none" w:sz="0" w:space="0" w:color="auto"/>
        <w:left w:val="none" w:sz="0" w:space="0" w:color="auto"/>
        <w:bottom w:val="none" w:sz="0" w:space="0" w:color="auto"/>
        <w:right w:val="none" w:sz="0" w:space="0" w:color="auto"/>
      </w:divBdr>
    </w:div>
    <w:div w:id="981155496">
      <w:marLeft w:val="0"/>
      <w:marRight w:val="0"/>
      <w:marTop w:val="0"/>
      <w:marBottom w:val="0"/>
      <w:divBdr>
        <w:top w:val="none" w:sz="0" w:space="0" w:color="auto"/>
        <w:left w:val="none" w:sz="0" w:space="0" w:color="auto"/>
        <w:bottom w:val="none" w:sz="0" w:space="0" w:color="auto"/>
        <w:right w:val="none" w:sz="0" w:space="0" w:color="auto"/>
      </w:divBdr>
    </w:div>
    <w:div w:id="981155497">
      <w:marLeft w:val="0"/>
      <w:marRight w:val="0"/>
      <w:marTop w:val="0"/>
      <w:marBottom w:val="0"/>
      <w:divBdr>
        <w:top w:val="none" w:sz="0" w:space="0" w:color="auto"/>
        <w:left w:val="none" w:sz="0" w:space="0" w:color="auto"/>
        <w:bottom w:val="none" w:sz="0" w:space="0" w:color="auto"/>
        <w:right w:val="none" w:sz="0" w:space="0" w:color="auto"/>
      </w:divBdr>
    </w:div>
    <w:div w:id="981155498">
      <w:marLeft w:val="0"/>
      <w:marRight w:val="0"/>
      <w:marTop w:val="0"/>
      <w:marBottom w:val="0"/>
      <w:divBdr>
        <w:top w:val="none" w:sz="0" w:space="0" w:color="auto"/>
        <w:left w:val="none" w:sz="0" w:space="0" w:color="auto"/>
        <w:bottom w:val="none" w:sz="0" w:space="0" w:color="auto"/>
        <w:right w:val="none" w:sz="0" w:space="0" w:color="auto"/>
      </w:divBdr>
    </w:div>
    <w:div w:id="981155499">
      <w:marLeft w:val="0"/>
      <w:marRight w:val="0"/>
      <w:marTop w:val="0"/>
      <w:marBottom w:val="0"/>
      <w:divBdr>
        <w:top w:val="none" w:sz="0" w:space="0" w:color="auto"/>
        <w:left w:val="none" w:sz="0" w:space="0" w:color="auto"/>
        <w:bottom w:val="none" w:sz="0" w:space="0" w:color="auto"/>
        <w:right w:val="none" w:sz="0" w:space="0" w:color="auto"/>
      </w:divBdr>
    </w:div>
    <w:div w:id="981155500">
      <w:marLeft w:val="0"/>
      <w:marRight w:val="0"/>
      <w:marTop w:val="0"/>
      <w:marBottom w:val="0"/>
      <w:divBdr>
        <w:top w:val="none" w:sz="0" w:space="0" w:color="auto"/>
        <w:left w:val="none" w:sz="0" w:space="0" w:color="auto"/>
        <w:bottom w:val="none" w:sz="0" w:space="0" w:color="auto"/>
        <w:right w:val="none" w:sz="0" w:space="0" w:color="auto"/>
      </w:divBdr>
    </w:div>
    <w:div w:id="981155501">
      <w:marLeft w:val="0"/>
      <w:marRight w:val="0"/>
      <w:marTop w:val="0"/>
      <w:marBottom w:val="0"/>
      <w:divBdr>
        <w:top w:val="none" w:sz="0" w:space="0" w:color="auto"/>
        <w:left w:val="none" w:sz="0" w:space="0" w:color="auto"/>
        <w:bottom w:val="none" w:sz="0" w:space="0" w:color="auto"/>
        <w:right w:val="none" w:sz="0" w:space="0" w:color="auto"/>
      </w:divBdr>
    </w:div>
    <w:div w:id="981155502">
      <w:marLeft w:val="0"/>
      <w:marRight w:val="0"/>
      <w:marTop w:val="0"/>
      <w:marBottom w:val="0"/>
      <w:divBdr>
        <w:top w:val="none" w:sz="0" w:space="0" w:color="auto"/>
        <w:left w:val="none" w:sz="0" w:space="0" w:color="auto"/>
        <w:bottom w:val="none" w:sz="0" w:space="0" w:color="auto"/>
        <w:right w:val="none" w:sz="0" w:space="0" w:color="auto"/>
      </w:divBdr>
    </w:div>
    <w:div w:id="981155503">
      <w:marLeft w:val="0"/>
      <w:marRight w:val="0"/>
      <w:marTop w:val="0"/>
      <w:marBottom w:val="0"/>
      <w:divBdr>
        <w:top w:val="none" w:sz="0" w:space="0" w:color="auto"/>
        <w:left w:val="none" w:sz="0" w:space="0" w:color="auto"/>
        <w:bottom w:val="none" w:sz="0" w:space="0" w:color="auto"/>
        <w:right w:val="none" w:sz="0" w:space="0" w:color="auto"/>
      </w:divBdr>
    </w:div>
    <w:div w:id="981155504">
      <w:marLeft w:val="0"/>
      <w:marRight w:val="0"/>
      <w:marTop w:val="0"/>
      <w:marBottom w:val="0"/>
      <w:divBdr>
        <w:top w:val="none" w:sz="0" w:space="0" w:color="auto"/>
        <w:left w:val="none" w:sz="0" w:space="0" w:color="auto"/>
        <w:bottom w:val="none" w:sz="0" w:space="0" w:color="auto"/>
        <w:right w:val="none" w:sz="0" w:space="0" w:color="auto"/>
      </w:divBdr>
    </w:div>
    <w:div w:id="981155505">
      <w:marLeft w:val="0"/>
      <w:marRight w:val="0"/>
      <w:marTop w:val="0"/>
      <w:marBottom w:val="0"/>
      <w:divBdr>
        <w:top w:val="none" w:sz="0" w:space="0" w:color="auto"/>
        <w:left w:val="none" w:sz="0" w:space="0" w:color="auto"/>
        <w:bottom w:val="none" w:sz="0" w:space="0" w:color="auto"/>
        <w:right w:val="none" w:sz="0" w:space="0" w:color="auto"/>
      </w:divBdr>
    </w:div>
    <w:div w:id="981155506">
      <w:marLeft w:val="0"/>
      <w:marRight w:val="0"/>
      <w:marTop w:val="0"/>
      <w:marBottom w:val="0"/>
      <w:divBdr>
        <w:top w:val="none" w:sz="0" w:space="0" w:color="auto"/>
        <w:left w:val="none" w:sz="0" w:space="0" w:color="auto"/>
        <w:bottom w:val="none" w:sz="0" w:space="0" w:color="auto"/>
        <w:right w:val="none" w:sz="0" w:space="0" w:color="auto"/>
      </w:divBdr>
    </w:div>
    <w:div w:id="1117023994">
      <w:bodyDiv w:val="1"/>
      <w:marLeft w:val="0"/>
      <w:marRight w:val="0"/>
      <w:marTop w:val="0"/>
      <w:marBottom w:val="0"/>
      <w:divBdr>
        <w:top w:val="none" w:sz="0" w:space="0" w:color="auto"/>
        <w:left w:val="none" w:sz="0" w:space="0" w:color="auto"/>
        <w:bottom w:val="none" w:sz="0" w:space="0" w:color="auto"/>
        <w:right w:val="none" w:sz="0" w:space="0" w:color="auto"/>
      </w:divBdr>
    </w:div>
    <w:div w:id="1430782609">
      <w:bodyDiv w:val="1"/>
      <w:marLeft w:val="0"/>
      <w:marRight w:val="0"/>
      <w:marTop w:val="0"/>
      <w:marBottom w:val="0"/>
      <w:divBdr>
        <w:top w:val="none" w:sz="0" w:space="0" w:color="auto"/>
        <w:left w:val="none" w:sz="0" w:space="0" w:color="auto"/>
        <w:bottom w:val="none" w:sz="0" w:space="0" w:color="auto"/>
        <w:right w:val="none" w:sz="0" w:space="0" w:color="auto"/>
      </w:divBdr>
    </w:div>
    <w:div w:id="1605187789">
      <w:bodyDiv w:val="1"/>
      <w:marLeft w:val="0"/>
      <w:marRight w:val="0"/>
      <w:marTop w:val="0"/>
      <w:marBottom w:val="0"/>
      <w:divBdr>
        <w:top w:val="none" w:sz="0" w:space="0" w:color="auto"/>
        <w:left w:val="none" w:sz="0" w:space="0" w:color="auto"/>
        <w:bottom w:val="none" w:sz="0" w:space="0" w:color="auto"/>
        <w:right w:val="none" w:sz="0" w:space="0" w:color="auto"/>
      </w:divBdr>
    </w:div>
    <w:div w:id="1630669416">
      <w:bodyDiv w:val="1"/>
      <w:marLeft w:val="0"/>
      <w:marRight w:val="0"/>
      <w:marTop w:val="0"/>
      <w:marBottom w:val="0"/>
      <w:divBdr>
        <w:top w:val="none" w:sz="0" w:space="0" w:color="auto"/>
        <w:left w:val="none" w:sz="0" w:space="0" w:color="auto"/>
        <w:bottom w:val="none" w:sz="0" w:space="0" w:color="auto"/>
        <w:right w:val="none" w:sz="0" w:space="0" w:color="auto"/>
      </w:divBdr>
    </w:div>
    <w:div w:id="1636061532">
      <w:bodyDiv w:val="1"/>
      <w:marLeft w:val="0"/>
      <w:marRight w:val="0"/>
      <w:marTop w:val="0"/>
      <w:marBottom w:val="0"/>
      <w:divBdr>
        <w:top w:val="none" w:sz="0" w:space="0" w:color="auto"/>
        <w:left w:val="none" w:sz="0" w:space="0" w:color="auto"/>
        <w:bottom w:val="none" w:sz="0" w:space="0" w:color="auto"/>
        <w:right w:val="none" w:sz="0" w:space="0" w:color="auto"/>
      </w:divBdr>
      <w:divsChild>
        <w:div w:id="260840505">
          <w:marLeft w:val="547"/>
          <w:marRight w:val="0"/>
          <w:marTop w:val="0"/>
          <w:marBottom w:val="0"/>
          <w:divBdr>
            <w:top w:val="none" w:sz="0" w:space="0" w:color="auto"/>
            <w:left w:val="none" w:sz="0" w:space="0" w:color="auto"/>
            <w:bottom w:val="none" w:sz="0" w:space="0" w:color="auto"/>
            <w:right w:val="none" w:sz="0" w:space="0" w:color="auto"/>
          </w:divBdr>
        </w:div>
        <w:div w:id="606274722">
          <w:marLeft w:val="547"/>
          <w:marRight w:val="0"/>
          <w:marTop w:val="0"/>
          <w:marBottom w:val="0"/>
          <w:divBdr>
            <w:top w:val="none" w:sz="0" w:space="0" w:color="auto"/>
            <w:left w:val="none" w:sz="0" w:space="0" w:color="auto"/>
            <w:bottom w:val="none" w:sz="0" w:space="0" w:color="auto"/>
            <w:right w:val="none" w:sz="0" w:space="0" w:color="auto"/>
          </w:divBdr>
        </w:div>
        <w:div w:id="1367292668">
          <w:marLeft w:val="547"/>
          <w:marRight w:val="0"/>
          <w:marTop w:val="0"/>
          <w:marBottom w:val="0"/>
          <w:divBdr>
            <w:top w:val="none" w:sz="0" w:space="0" w:color="auto"/>
            <w:left w:val="none" w:sz="0" w:space="0" w:color="auto"/>
            <w:bottom w:val="none" w:sz="0" w:space="0" w:color="auto"/>
            <w:right w:val="none" w:sz="0" w:space="0" w:color="auto"/>
          </w:divBdr>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
    <w:div w:id="1741901811">
      <w:bodyDiv w:val="1"/>
      <w:marLeft w:val="0"/>
      <w:marRight w:val="0"/>
      <w:marTop w:val="0"/>
      <w:marBottom w:val="0"/>
      <w:divBdr>
        <w:top w:val="none" w:sz="0" w:space="0" w:color="auto"/>
        <w:left w:val="none" w:sz="0" w:space="0" w:color="auto"/>
        <w:bottom w:val="none" w:sz="0" w:space="0" w:color="auto"/>
        <w:right w:val="none" w:sz="0" w:space="0" w:color="auto"/>
      </w:divBdr>
      <w:divsChild>
        <w:div w:id="1265917745">
          <w:marLeft w:val="547"/>
          <w:marRight w:val="0"/>
          <w:marTop w:val="0"/>
          <w:marBottom w:val="0"/>
          <w:divBdr>
            <w:top w:val="none" w:sz="0" w:space="0" w:color="auto"/>
            <w:left w:val="none" w:sz="0" w:space="0" w:color="auto"/>
            <w:bottom w:val="none" w:sz="0" w:space="0" w:color="auto"/>
            <w:right w:val="none" w:sz="0" w:space="0" w:color="auto"/>
          </w:divBdr>
        </w:div>
        <w:div w:id="1513884545">
          <w:marLeft w:val="547"/>
          <w:marRight w:val="0"/>
          <w:marTop w:val="0"/>
          <w:marBottom w:val="0"/>
          <w:divBdr>
            <w:top w:val="none" w:sz="0" w:space="0" w:color="auto"/>
            <w:left w:val="none" w:sz="0" w:space="0" w:color="auto"/>
            <w:bottom w:val="none" w:sz="0" w:space="0" w:color="auto"/>
            <w:right w:val="none" w:sz="0" w:space="0" w:color="auto"/>
          </w:divBdr>
        </w:div>
        <w:div w:id="1452432440">
          <w:marLeft w:val="547"/>
          <w:marRight w:val="0"/>
          <w:marTop w:val="0"/>
          <w:marBottom w:val="0"/>
          <w:divBdr>
            <w:top w:val="none" w:sz="0" w:space="0" w:color="auto"/>
            <w:left w:val="none" w:sz="0" w:space="0" w:color="auto"/>
            <w:bottom w:val="none" w:sz="0" w:space="0" w:color="auto"/>
            <w:right w:val="none" w:sz="0" w:space="0" w:color="auto"/>
          </w:divBdr>
        </w:div>
      </w:divsChild>
    </w:div>
    <w:div w:id="1799448870">
      <w:bodyDiv w:val="1"/>
      <w:marLeft w:val="0"/>
      <w:marRight w:val="0"/>
      <w:marTop w:val="0"/>
      <w:marBottom w:val="0"/>
      <w:divBdr>
        <w:top w:val="none" w:sz="0" w:space="0" w:color="auto"/>
        <w:left w:val="none" w:sz="0" w:space="0" w:color="auto"/>
        <w:bottom w:val="none" w:sz="0" w:space="0" w:color="auto"/>
        <w:right w:val="none" w:sz="0" w:space="0" w:color="auto"/>
      </w:divBdr>
      <w:divsChild>
        <w:div w:id="1395857562">
          <w:marLeft w:val="547"/>
          <w:marRight w:val="0"/>
          <w:marTop w:val="0"/>
          <w:marBottom w:val="0"/>
          <w:divBdr>
            <w:top w:val="none" w:sz="0" w:space="0" w:color="auto"/>
            <w:left w:val="none" w:sz="0" w:space="0" w:color="auto"/>
            <w:bottom w:val="none" w:sz="0" w:space="0" w:color="auto"/>
            <w:right w:val="none" w:sz="0" w:space="0" w:color="auto"/>
          </w:divBdr>
        </w:div>
      </w:divsChild>
    </w:div>
    <w:div w:id="1820655707">
      <w:bodyDiv w:val="1"/>
      <w:marLeft w:val="0"/>
      <w:marRight w:val="0"/>
      <w:marTop w:val="0"/>
      <w:marBottom w:val="0"/>
      <w:divBdr>
        <w:top w:val="none" w:sz="0" w:space="0" w:color="auto"/>
        <w:left w:val="none" w:sz="0" w:space="0" w:color="auto"/>
        <w:bottom w:val="none" w:sz="0" w:space="0" w:color="auto"/>
        <w:right w:val="none" w:sz="0" w:space="0" w:color="auto"/>
      </w:divBdr>
    </w:div>
    <w:div w:id="1942103999">
      <w:bodyDiv w:val="1"/>
      <w:marLeft w:val="0"/>
      <w:marRight w:val="0"/>
      <w:marTop w:val="0"/>
      <w:marBottom w:val="0"/>
      <w:divBdr>
        <w:top w:val="none" w:sz="0" w:space="0" w:color="auto"/>
        <w:left w:val="none" w:sz="0" w:space="0" w:color="auto"/>
        <w:bottom w:val="none" w:sz="0" w:space="0" w:color="auto"/>
        <w:right w:val="none" w:sz="0" w:space="0" w:color="auto"/>
      </w:divBdr>
    </w:div>
    <w:div w:id="2086369052">
      <w:bodyDiv w:val="1"/>
      <w:marLeft w:val="0"/>
      <w:marRight w:val="0"/>
      <w:marTop w:val="0"/>
      <w:marBottom w:val="0"/>
      <w:divBdr>
        <w:top w:val="none" w:sz="0" w:space="0" w:color="auto"/>
        <w:left w:val="none" w:sz="0" w:space="0" w:color="auto"/>
        <w:bottom w:val="none" w:sz="0" w:space="0" w:color="auto"/>
        <w:right w:val="none" w:sz="0" w:space="0" w:color="auto"/>
      </w:divBdr>
      <w:divsChild>
        <w:div w:id="1123769984">
          <w:marLeft w:val="547"/>
          <w:marRight w:val="0"/>
          <w:marTop w:val="0"/>
          <w:marBottom w:val="0"/>
          <w:divBdr>
            <w:top w:val="none" w:sz="0" w:space="0" w:color="auto"/>
            <w:left w:val="none" w:sz="0" w:space="0" w:color="auto"/>
            <w:bottom w:val="none" w:sz="0" w:space="0" w:color="auto"/>
            <w:right w:val="none" w:sz="0" w:space="0" w:color="auto"/>
          </w:divBdr>
        </w:div>
        <w:div w:id="1522815656">
          <w:marLeft w:val="547"/>
          <w:marRight w:val="0"/>
          <w:marTop w:val="0"/>
          <w:marBottom w:val="0"/>
          <w:divBdr>
            <w:top w:val="none" w:sz="0" w:space="0" w:color="auto"/>
            <w:left w:val="none" w:sz="0" w:space="0" w:color="auto"/>
            <w:bottom w:val="none" w:sz="0" w:space="0" w:color="auto"/>
            <w:right w:val="none" w:sz="0" w:space="0" w:color="auto"/>
          </w:divBdr>
        </w:div>
        <w:div w:id="12680036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sensoa.be"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www.coe.int/ecri" TargetMode="External"/><Relationship Id="rId68" Type="http://schemas.openxmlformats.org/officeDocument/2006/relationships/hyperlink" Target="mailto:gelijkheid.manvrouw@igvm.belgie.be" TargetMode="External"/><Relationship Id="rId84" Type="http://schemas.openxmlformats.org/officeDocument/2006/relationships/hyperlink" Target="mailto:cia.eupen@mrw.wallonie.be" TargetMode="External"/><Relationship Id="rId89" Type="http://schemas.openxmlformats.org/officeDocument/2006/relationships/hyperlink" Target="mailto:cia.tournai@spw.wallonie.be" TargetMode="External"/><Relationship Id="rId112" Type="http://schemas.openxmlformats.org/officeDocument/2006/relationships/hyperlink" Target="http://www.kvg.be" TargetMode="External"/><Relationship Id="rId16" Type="http://schemas.openxmlformats.org/officeDocument/2006/relationships/image" Target="media/image5.png"/><Relationship Id="rId107" Type="http://schemas.openxmlformats.org/officeDocument/2006/relationships/hyperlink" Target="http://www.brailleliga.be" TargetMode="External"/><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www.echr.coe.int" TargetMode="External"/><Relationship Id="rId58" Type="http://schemas.openxmlformats.org/officeDocument/2006/relationships/hyperlink" Target="http://www.diversiteit.be" TargetMode="External"/><Relationship Id="rId74" Type="http://schemas.openxmlformats.org/officeDocument/2006/relationships/hyperlink" Target="mailto:meldpunt.discriminatie@hasselt.be" TargetMode="External"/><Relationship Id="rId79" Type="http://schemas.openxmlformats.org/officeDocument/2006/relationships/hyperlink" Target="mailto:meldpuntdiscriminatie@sociaalhuisoostende.be" TargetMode="External"/><Relationship Id="rId102" Type="http://schemas.openxmlformats.org/officeDocument/2006/relationships/hyperlink" Target="file:///C:/Documents%20and%20Settings/quca/Local%20Settings/Temporary%20Internet%20Files/Content.Outlook/U0UJF985/www.rainbowhouse.be" TargetMode="External"/><Relationship Id="rId123" Type="http://schemas.openxmlformats.org/officeDocument/2006/relationships/hyperlink" Target="http://www.actiris.be" TargetMode="External"/><Relationship Id="rId128" Type="http://schemas.openxmlformats.org/officeDocument/2006/relationships/hyperlink" Target="http://www.diversiteit.be" TargetMode="External"/><Relationship Id="rId5" Type="http://schemas.openxmlformats.org/officeDocument/2006/relationships/numbering" Target="numbering.xml"/><Relationship Id="rId90" Type="http://schemas.openxmlformats.org/officeDocument/2006/relationships/hyperlink" Target="mailto:cia.verviers@spw.wallonie.be" TargetMode="External"/><Relationship Id="rId95" Type="http://schemas.openxmlformats.org/officeDocument/2006/relationships/hyperlink" Target="http://www.cricharleroi.be"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diversiteit.be" TargetMode="External"/><Relationship Id="rId56" Type="http://schemas.openxmlformats.org/officeDocument/2006/relationships/hyperlink" Target="http://www.diversiteit.be/veruiterlijkingen" TargetMode="External"/><Relationship Id="rId64" Type="http://schemas.openxmlformats.org/officeDocument/2006/relationships/hyperlink" Target="http://www.equineteurope.org" TargetMode="External"/><Relationship Id="rId69" Type="http://schemas.openxmlformats.org/officeDocument/2006/relationships/hyperlink" Target="mailto:meldpunt.discriminatie@aalst.be" TargetMode="External"/><Relationship Id="rId77" Type="http://schemas.openxmlformats.org/officeDocument/2006/relationships/hyperlink" Target="mailto:Meldpunt.discriminatie@mechelen.be" TargetMode="External"/><Relationship Id="rId100" Type="http://schemas.openxmlformats.org/officeDocument/2006/relationships/hyperlink" Target="http://www.alliage.be/" TargetMode="External"/><Relationship Id="rId105" Type="http://schemas.openxmlformats.org/officeDocument/2006/relationships/hyperlink" Target="http://www.alteo-asbl.be" TargetMode="External"/><Relationship Id="rId113" Type="http://schemas.openxmlformats.org/officeDocument/2006/relationships/hyperlink" Target="http://www.ligue-enfants.be" TargetMode="External"/><Relationship Id="rId118" Type="http://schemas.openxmlformats.org/officeDocument/2006/relationships/hyperlink" Target="http://www.diabetes-vdv.be" TargetMode="External"/><Relationship Id="rId126" Type="http://schemas.openxmlformats.org/officeDocument/2006/relationships/hyperlink" Target="http://www.diversiteit.be" TargetMode="External"/><Relationship Id="rId8" Type="http://schemas.openxmlformats.org/officeDocument/2006/relationships/settings" Target="settings.xml"/><Relationship Id="rId51" Type="http://schemas.openxmlformats.org/officeDocument/2006/relationships/hyperlink" Target="http://www.diversiteit.be/" TargetMode="External"/><Relationship Id="rId72" Type="http://schemas.openxmlformats.org/officeDocument/2006/relationships/hyperlink" Target="mailto:meldpuntdiscriminatie@genk.be" TargetMode="External"/><Relationship Id="rId80" Type="http://schemas.openxmlformats.org/officeDocument/2006/relationships/hyperlink" Target="mailto:meldpunt.discriminatie@roeselare.be" TargetMode="External"/><Relationship Id="rId85" Type="http://schemas.openxmlformats.org/officeDocument/2006/relationships/hyperlink" Target="mailto:cia.lalouviere@spw.wallonie.be" TargetMode="External"/><Relationship Id="rId93" Type="http://schemas.openxmlformats.org/officeDocument/2006/relationships/hyperlink" Target="http://www.cainamur.be" TargetMode="External"/><Relationship Id="rId98" Type="http://schemas.openxmlformats.org/officeDocument/2006/relationships/hyperlink" Target="http://www.cripel.be/" TargetMode="External"/><Relationship Id="rId121" Type="http://schemas.openxmlformats.org/officeDocument/2006/relationships/hyperlink" Target="http://www.abvv.b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diversiteit.be" TargetMode="External"/><Relationship Id="rId67" Type="http://schemas.openxmlformats.org/officeDocument/2006/relationships/hyperlink" Target="http://igvm-iefh.belgium.be" TargetMode="External"/><Relationship Id="rId103" Type="http://schemas.openxmlformats.org/officeDocument/2006/relationships/hyperlink" Target="http://www.telsquels.be/" TargetMode="External"/><Relationship Id="rId108" Type="http://schemas.openxmlformats.org/officeDocument/2006/relationships/hyperlink" Target="http://www.fevlado.be" TargetMode="External"/><Relationship Id="rId116" Type="http://schemas.openxmlformats.org/officeDocument/2006/relationships/hyperlink" Target="http://www.ona.be" TargetMode="External"/><Relationship Id="rId124" Type="http://schemas.openxmlformats.org/officeDocument/2006/relationships/hyperlink" Target="http://www.acv-online.be" TargetMode="External"/><Relationship Id="rId129"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www.const-court.be" TargetMode="External"/><Relationship Id="rId62" Type="http://schemas.openxmlformats.org/officeDocument/2006/relationships/hyperlink" Target="http://www.fra.europa.eu" TargetMode="External"/><Relationship Id="rId70" Type="http://schemas.openxmlformats.org/officeDocument/2006/relationships/hyperlink" Target="mailto:meldpunt.discriminatie@stad.antwerpen.be" TargetMode="External"/><Relationship Id="rId75" Type="http://schemas.openxmlformats.org/officeDocument/2006/relationships/hyperlink" Target="mailto:meldpunt@kortrijk.be" TargetMode="External"/><Relationship Id="rId83" Type="http://schemas.openxmlformats.org/officeDocument/2006/relationships/hyperlink" Target="mailto:cia.arlon@mrw.wallonie.be" TargetMode="External"/><Relationship Id="rId88" Type="http://schemas.openxmlformats.org/officeDocument/2006/relationships/hyperlink" Target="mailto:cia.nivelles@spw.wallonie.be" TargetMode="External"/><Relationship Id="rId91" Type="http://schemas.openxmlformats.org/officeDocument/2006/relationships/hyperlink" Target="mailto:ew%20.charleroi@spw.wallonie.be" TargetMode="External"/><Relationship Id="rId96" Type="http://schemas.openxmlformats.org/officeDocument/2006/relationships/hyperlink" Target="http://www.nosliens-cimb.be" TargetMode="External"/><Relationship Id="rId111" Type="http://schemas.openxmlformats.org/officeDocument/2006/relationships/hyperlink" Target="http://www.inclusievlaanderen.be"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diversiteit.be/" TargetMode="External"/><Relationship Id="rId57" Type="http://schemas.openxmlformats.org/officeDocument/2006/relationships/hyperlink" Target="http://www.raadvst-consetat.be" TargetMode="External"/><Relationship Id="rId106" Type="http://schemas.openxmlformats.org/officeDocument/2006/relationships/hyperlink" Target="http://www.asph.be" TargetMode="External"/><Relationship Id="rId114" Type="http://schemas.openxmlformats.org/officeDocument/2006/relationships/hyperlink" Target="http://www.handicap.fgov.be/nl/about/organes_consultatifs/conseil_superieur.htm" TargetMode="External"/><Relationship Id="rId119" Type="http://schemas.openxmlformats.org/officeDocument/2006/relationships/hyperlink" Target="http://www.vfg.be" TargetMode="External"/><Relationship Id="rId127" Type="http://schemas.openxmlformats.org/officeDocument/2006/relationships/hyperlink" Target="mailto:info@infoshop.belgium.be" TargetMode="Externa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curia.europa.eu" TargetMode="External"/><Relationship Id="rId60" Type="http://schemas.openxmlformats.org/officeDocument/2006/relationships/hyperlink" Target="http://www.stop-discrimination.be" TargetMode="External"/><Relationship Id="rId65" Type="http://schemas.openxmlformats.org/officeDocument/2006/relationships/hyperlink" Target="http://www.diversiteit.be" TargetMode="External"/><Relationship Id="rId73" Type="http://schemas.openxmlformats.org/officeDocument/2006/relationships/hyperlink" Target="mailto:meldpunt.discriminatie@gent.be" TargetMode="External"/><Relationship Id="rId78" Type="http://schemas.openxmlformats.org/officeDocument/2006/relationships/hyperlink" Target="mailto:meldpunt.discriminatie@mechelen.be" TargetMode="External"/><Relationship Id="rId81" Type="http://schemas.openxmlformats.org/officeDocument/2006/relationships/hyperlink" Target="mailto:meldpunt.discriminatie@sint-niklaas.be" TargetMode="External"/><Relationship Id="rId86" Type="http://schemas.openxmlformats.org/officeDocument/2006/relationships/hyperlink" Target="mailto:cia.mons@spw.wallonie.be" TargetMode="External"/><Relationship Id="rId94" Type="http://schemas.openxmlformats.org/officeDocument/2006/relationships/hyperlink" Target="http://www.ceraic.be" TargetMode="External"/><Relationship Id="rId99" Type="http://schemas.openxmlformats.org/officeDocument/2006/relationships/hyperlink" Target="http://www.crvi.be/" TargetMode="External"/><Relationship Id="rId101" Type="http://schemas.openxmlformats.org/officeDocument/2006/relationships/hyperlink" Target="http://www.arcenciel-wallonie.be/" TargetMode="External"/><Relationship Id="rId122" Type="http://schemas.openxmlformats.org/officeDocument/2006/relationships/hyperlink" Target="http://www.aclvb.be" TargetMode="External"/><Relationship Id="rId13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www.ffsb.be" TargetMode="External"/><Relationship Id="rId34" Type="http://schemas.openxmlformats.org/officeDocument/2006/relationships/image" Target="media/image23.png"/><Relationship Id="rId50" Type="http://schemas.openxmlformats.org/officeDocument/2006/relationships/hyperlink" Target="http://www.diversiteit.be" TargetMode="External"/><Relationship Id="rId55" Type="http://schemas.openxmlformats.org/officeDocument/2006/relationships/hyperlink" Target="http://www.cassonline.be" TargetMode="External"/><Relationship Id="rId76" Type="http://schemas.openxmlformats.org/officeDocument/2006/relationships/hyperlink" Target="mailto:meldpunt.discriminatie@leuven.be" TargetMode="External"/><Relationship Id="rId97" Type="http://schemas.openxmlformats.org/officeDocument/2006/relationships/hyperlink" Target="http://www.cribw.be" TargetMode="External"/><Relationship Id="rId104" Type="http://schemas.openxmlformats.org/officeDocument/2006/relationships/hyperlink" Target="http://www.afrahm.be" TargetMode="External"/><Relationship Id="rId120" Type="http://schemas.openxmlformats.org/officeDocument/2006/relationships/hyperlink" Target="http://www.tegenkanker.be" TargetMode="External"/><Relationship Id="rId125" Type="http://schemas.openxmlformats.org/officeDocument/2006/relationships/hyperlink" Target="mailto:epost@cntr.be" TargetMode="External"/><Relationship Id="rId7" Type="http://schemas.microsoft.com/office/2007/relationships/stylesWithEffects" Target="stylesWithEffects.xml"/><Relationship Id="rId71" Type="http://schemas.openxmlformats.org/officeDocument/2006/relationships/hyperlink" Target="mailto:meldpuntdiscriminatie@brugge.be" TargetMode="External"/><Relationship Id="rId92" Type="http://schemas.openxmlformats.org/officeDocument/2006/relationships/hyperlink" Target="mailto:ew.liege@spw.wallonie.be"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mailto:epost@cntr.be" TargetMode="External"/><Relationship Id="rId87" Type="http://schemas.openxmlformats.org/officeDocument/2006/relationships/hyperlink" Target="mailto:cia.namur@spw.wallonie.be" TargetMode="External"/><Relationship Id="rId110" Type="http://schemas.openxmlformats.org/officeDocument/2006/relationships/hyperlink" Target="http://www.handiplus.com" TargetMode="External"/><Relationship Id="rId115" Type="http://schemas.openxmlformats.org/officeDocument/2006/relationships/hyperlink" Target="http://www.nvhvg.be" TargetMode="External"/><Relationship Id="rId131" Type="http://schemas.openxmlformats.org/officeDocument/2006/relationships/fontTable" Target="fontTable.xml"/><Relationship Id="rId61" Type="http://schemas.openxmlformats.org/officeDocument/2006/relationships/hyperlink" Target="http://www.pactbru.irisnet.be" TargetMode="External"/><Relationship Id="rId82" Type="http://schemas.openxmlformats.org/officeDocument/2006/relationships/hyperlink" Target="mailto:meldpunt.discriminatie@turnhout.b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iversiteit.be" TargetMode="External"/><Relationship Id="rId13" Type="http://schemas.openxmlformats.org/officeDocument/2006/relationships/hyperlink" Target="http://www.diversiteit.be" TargetMode="External"/><Relationship Id="rId3" Type="http://schemas.openxmlformats.org/officeDocument/2006/relationships/hyperlink" Target="http://www.meld-it.be" TargetMode="External"/><Relationship Id="rId7" Type="http://schemas.openxmlformats.org/officeDocument/2006/relationships/hyperlink" Target="http://www.diversiteit.irisnet.be" TargetMode="External"/><Relationship Id="rId12" Type="http://schemas.openxmlformats.org/officeDocument/2006/relationships/hyperlink" Target="http://www.diversiteit.be" TargetMode="External"/><Relationship Id="rId2" Type="http://schemas.openxmlformats.org/officeDocument/2006/relationships/hyperlink" Target="http://www.cyberhate.be" TargetMode="External"/><Relationship Id="rId1" Type="http://schemas.openxmlformats.org/officeDocument/2006/relationships/hyperlink" Target="http://www.diversiteit.be" TargetMode="External"/><Relationship Id="rId6" Type="http://schemas.openxmlformats.org/officeDocument/2006/relationships/hyperlink" Target="http://www.diversiteit.be/veruiterlijkingen" TargetMode="External"/><Relationship Id="rId11" Type="http://schemas.openxmlformats.org/officeDocument/2006/relationships/hyperlink" Target="http://www.diversiteit.be/?action=publicatie_detail&amp;id=14&amp;thema=3&amp;setLanguage=1" TargetMode="External"/><Relationship Id="rId5" Type="http://schemas.openxmlformats.org/officeDocument/2006/relationships/hyperlink" Target="http://www.diversiteit.be/veruiterlijkingen" TargetMode="External"/><Relationship Id="rId10" Type="http://schemas.openxmlformats.org/officeDocument/2006/relationships/hyperlink" Target="http://www.kbs-frb.be" TargetMode="External"/><Relationship Id="rId4" Type="http://schemas.openxmlformats.org/officeDocument/2006/relationships/hyperlink" Target="http://www.diversiteit.be" TargetMode="External"/><Relationship Id="rId9" Type="http://schemas.openxmlformats.org/officeDocument/2006/relationships/hyperlink" Target="http://www.armoedebestrijding.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6E632C1173B848824CDD86CB69B171" ma:contentTypeVersion="0" ma:contentTypeDescription="Create a new document." ma:contentTypeScope="" ma:versionID="25d3f8d95de334bba400aacc3874de2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CF85A-5831-4C75-8FA6-8FE833734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D1E95A5-9514-40BD-A53C-BD233F52B762}">
  <ds:schemaRefs>
    <ds:schemaRef ds:uri="http://schemas.microsoft.com/office/2006/documentManagement/types"/>
    <ds:schemaRef ds:uri="http://purl.org/dc/terms/"/>
    <ds:schemaRef ds:uri="http://schemas.microsoft.com/office/2006/metadata/propertie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7FD755F-FC9D-48CD-84DD-ECB88BA204AD}">
  <ds:schemaRefs>
    <ds:schemaRef ds:uri="http://schemas.microsoft.com/sharepoint/v3/contenttype/forms"/>
  </ds:schemaRefs>
</ds:datastoreItem>
</file>

<file path=customXml/itemProps4.xml><?xml version="1.0" encoding="utf-8"?>
<ds:datastoreItem xmlns:ds="http://schemas.openxmlformats.org/officeDocument/2006/customXml" ds:itemID="{30A74AB4-C514-4683-9BF3-AB70B1271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1767</TotalTime>
  <Pages>177</Pages>
  <Words>62096</Words>
  <Characters>353948</Characters>
  <Application>Microsoft Office Word</Application>
  <DocSecurity>0</DocSecurity>
  <Lines>2949</Lines>
  <Paragraphs>830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Discriminatie/Diversiteit</vt:lpstr>
      <vt:lpstr>Discriminatie/Diversiteit</vt:lpstr>
    </vt:vector>
  </TitlesOfParts>
  <Company>Hewlett-Packard Company</Company>
  <LinksUpToDate>false</LinksUpToDate>
  <CharactersWithSpaces>415214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Discriminatie/Diversiteit</dc:title>
  <dc:subject/>
  <dc:creator>Quentin Callens</dc:creator>
  <cp:keywords/>
  <dc:description/>
  <cp:lastModifiedBy>Quentin Callens</cp:lastModifiedBy>
  <cp:revision>53</cp:revision>
  <cp:lastPrinted>2012-05-04T07:49:00Z</cp:lastPrinted>
  <dcterms:created xsi:type="dcterms:W3CDTF">2012-03-26T08:01:00Z</dcterms:created>
  <dcterms:modified xsi:type="dcterms:W3CDTF">2012-05-04T07:54:00Z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0x010100286E632C1173B848824CDD86CB69B171</vt:lpwstr>
  </property>
</Properties>
</file>